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038EB" w14:textId="77777777" w:rsidR="00760F11" w:rsidRPr="00F4017F" w:rsidRDefault="00ED2BC7" w:rsidP="001B7B94">
      <w:pPr>
        <w:pStyle w:val="Titolo"/>
        <w:ind w:right="232"/>
        <w:rPr>
          <w:rFonts w:ascii="Times New Roman" w:hAnsi="Times New Roman" w:cs="Times New Roman"/>
          <w:b/>
          <w:color w:val="000000" w:themeColor="text1"/>
          <w:sz w:val="48"/>
          <w:szCs w:val="48"/>
          <w:lang w:val="it-IT"/>
        </w:rPr>
      </w:pPr>
      <w:r w:rsidRPr="00F4017F">
        <w:rPr>
          <w:rFonts w:ascii="Times New Roman" w:hAnsi="Times New Roman" w:cs="Times New Roman"/>
          <w:b/>
          <w:color w:val="000000" w:themeColor="text1"/>
          <w:sz w:val="48"/>
          <w:szCs w:val="48"/>
          <w:lang w:val="it-IT"/>
        </w:rPr>
        <w:t xml:space="preserve">COMUNE DI </w:t>
      </w:r>
      <w:r w:rsidR="001B7B94">
        <w:rPr>
          <w:rFonts w:ascii="Times New Roman" w:hAnsi="Times New Roman" w:cs="Times New Roman"/>
          <w:b/>
          <w:color w:val="000000" w:themeColor="text1"/>
          <w:sz w:val="48"/>
          <w:szCs w:val="48"/>
          <w:lang w:val="it-IT"/>
        </w:rPr>
        <w:t>DOVERA</w:t>
      </w:r>
    </w:p>
    <w:p w14:paraId="7FC46157" w14:textId="77777777" w:rsidR="00760F11" w:rsidRDefault="00760F11" w:rsidP="001B7B94">
      <w:pPr>
        <w:spacing w:before="25" w:line="240" w:lineRule="auto"/>
        <w:ind w:left="142" w:right="286"/>
        <w:jc w:val="center"/>
        <w:rPr>
          <w:rFonts w:ascii="Times New Roman" w:hAnsi="Times New Roman" w:cs="Times New Roman"/>
          <w:b/>
          <w:color w:val="000000" w:themeColor="text1"/>
          <w:sz w:val="28"/>
          <w:szCs w:val="28"/>
          <w:lang w:val="it-IT"/>
        </w:rPr>
      </w:pPr>
      <w:r w:rsidRPr="00F4017F">
        <w:rPr>
          <w:rFonts w:ascii="Times New Roman" w:hAnsi="Times New Roman" w:cs="Times New Roman"/>
          <w:b/>
          <w:color w:val="000000" w:themeColor="text1"/>
          <w:sz w:val="28"/>
          <w:szCs w:val="28"/>
          <w:lang w:val="it-IT"/>
        </w:rPr>
        <w:t xml:space="preserve">PROVINCIA DI </w:t>
      </w:r>
      <w:r w:rsidR="001B7B94">
        <w:rPr>
          <w:rFonts w:ascii="Times New Roman" w:hAnsi="Times New Roman" w:cs="Times New Roman"/>
          <w:b/>
          <w:color w:val="000000" w:themeColor="text1"/>
          <w:sz w:val="28"/>
          <w:szCs w:val="28"/>
          <w:lang w:val="it-IT"/>
        </w:rPr>
        <w:t>CREMONA</w:t>
      </w:r>
    </w:p>
    <w:p w14:paraId="2BD73BDF" w14:textId="77777777" w:rsidR="001B7B94" w:rsidRDefault="00EA119F" w:rsidP="001B7B94">
      <w:pPr>
        <w:spacing w:before="25" w:line="240" w:lineRule="auto"/>
        <w:ind w:left="142" w:right="286"/>
        <w:jc w:val="center"/>
        <w:rPr>
          <w:rFonts w:ascii="Times New Roman" w:hAnsi="Times New Roman" w:cs="Times New Roman"/>
          <w:b/>
          <w:color w:val="000000" w:themeColor="text1"/>
          <w:sz w:val="28"/>
          <w:szCs w:val="28"/>
          <w:lang w:val="it-IT"/>
        </w:rPr>
      </w:pPr>
      <w:r>
        <w:rPr>
          <w:rFonts w:ascii="Times New Roman" w:hAnsi="Times New Roman" w:cs="Times New Roman"/>
          <w:b/>
          <w:noProof/>
          <w:color w:val="000000" w:themeColor="text1"/>
          <w:sz w:val="28"/>
          <w:szCs w:val="28"/>
          <w:lang w:val="it-IT" w:eastAsia="it-IT"/>
        </w:rPr>
        <w:drawing>
          <wp:anchor distT="0" distB="0" distL="114300" distR="114300" simplePos="0" relativeHeight="251658240" behindDoc="0" locked="0" layoutInCell="1" allowOverlap="1" wp14:anchorId="4A6A27AE" wp14:editId="65810CA9">
            <wp:simplePos x="0" y="0"/>
            <wp:positionH relativeFrom="column">
              <wp:posOffset>2566670</wp:posOffset>
            </wp:positionH>
            <wp:positionV relativeFrom="paragraph">
              <wp:posOffset>280670</wp:posOffset>
            </wp:positionV>
            <wp:extent cx="807720" cy="1057275"/>
            <wp:effectExtent l="19050" t="0" r="0" b="0"/>
            <wp:wrapSquare wrapText="bothSides"/>
            <wp:docPr id="3" name="Immagine 3" descr="Stemma MEDIO grande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ma MEDIO grande JPEG"/>
                    <pic:cNvPicPr>
                      <a:picLocks noChangeAspect="1" noChangeArrowheads="1"/>
                    </pic:cNvPicPr>
                  </pic:nvPicPr>
                  <pic:blipFill>
                    <a:blip r:embed="rId8"/>
                    <a:srcRect/>
                    <a:stretch>
                      <a:fillRect/>
                    </a:stretch>
                  </pic:blipFill>
                  <pic:spPr bwMode="auto">
                    <a:xfrm>
                      <a:off x="0" y="0"/>
                      <a:ext cx="807720" cy="1057275"/>
                    </a:xfrm>
                    <a:prstGeom prst="rect">
                      <a:avLst/>
                    </a:prstGeom>
                    <a:noFill/>
                  </pic:spPr>
                </pic:pic>
              </a:graphicData>
            </a:graphic>
          </wp:anchor>
        </w:drawing>
      </w:r>
    </w:p>
    <w:p w14:paraId="7B2097D3" w14:textId="77777777" w:rsidR="001B7B94" w:rsidRDefault="001B7B94" w:rsidP="001B7B94">
      <w:pPr>
        <w:spacing w:before="25" w:line="240" w:lineRule="auto"/>
        <w:ind w:left="142" w:right="286"/>
        <w:jc w:val="center"/>
        <w:rPr>
          <w:rFonts w:ascii="Times New Roman" w:hAnsi="Times New Roman" w:cs="Times New Roman"/>
          <w:b/>
          <w:color w:val="000000" w:themeColor="text1"/>
          <w:sz w:val="28"/>
          <w:szCs w:val="28"/>
          <w:lang w:val="it-IT"/>
        </w:rPr>
      </w:pPr>
    </w:p>
    <w:p w14:paraId="2C6D743D" w14:textId="77777777" w:rsidR="001B7B94" w:rsidRPr="00F4017F" w:rsidRDefault="001B7B94" w:rsidP="001B7B94">
      <w:pPr>
        <w:spacing w:before="25" w:line="240" w:lineRule="auto"/>
        <w:ind w:left="142" w:right="286"/>
        <w:jc w:val="center"/>
        <w:rPr>
          <w:rFonts w:ascii="Times New Roman" w:hAnsi="Times New Roman" w:cs="Times New Roman"/>
          <w:b/>
          <w:color w:val="000000" w:themeColor="text1"/>
          <w:sz w:val="28"/>
          <w:szCs w:val="28"/>
          <w:lang w:val="it-IT"/>
        </w:rPr>
      </w:pPr>
    </w:p>
    <w:p w14:paraId="7E1101ED" w14:textId="77777777" w:rsidR="00760F11" w:rsidRPr="00F4017F" w:rsidRDefault="00760F11" w:rsidP="0035384D">
      <w:pPr>
        <w:spacing w:before="25" w:line="240" w:lineRule="auto"/>
        <w:ind w:left="1901" w:right="3041"/>
        <w:jc w:val="center"/>
        <w:rPr>
          <w:rFonts w:ascii="Times New Roman" w:hAnsi="Times New Roman" w:cs="Times New Roman"/>
          <w:b/>
          <w:color w:val="000000" w:themeColor="text1"/>
          <w:sz w:val="24"/>
          <w:szCs w:val="24"/>
          <w:lang w:val="it-IT"/>
        </w:rPr>
      </w:pPr>
    </w:p>
    <w:p w14:paraId="6D83E305" w14:textId="77777777" w:rsidR="00B13BFA" w:rsidRPr="0072541A" w:rsidRDefault="00B13BFA" w:rsidP="0035384D">
      <w:pPr>
        <w:spacing w:before="25" w:line="240" w:lineRule="auto"/>
        <w:ind w:left="1901" w:right="3041"/>
        <w:jc w:val="center"/>
        <w:rPr>
          <w:rFonts w:ascii="Times New Roman" w:hAnsi="Times New Roman" w:cs="Times New Roman"/>
          <w:b/>
          <w:sz w:val="24"/>
          <w:szCs w:val="24"/>
          <w:lang w:val="it-IT"/>
        </w:rPr>
      </w:pPr>
    </w:p>
    <w:p w14:paraId="77A935D1" w14:textId="77777777" w:rsidR="00B13BFA" w:rsidRPr="0072541A" w:rsidRDefault="00B13BFA" w:rsidP="0035384D">
      <w:pPr>
        <w:spacing w:before="25" w:line="240" w:lineRule="auto"/>
        <w:ind w:left="1901" w:right="3041"/>
        <w:jc w:val="center"/>
        <w:rPr>
          <w:rFonts w:ascii="Times New Roman" w:hAnsi="Times New Roman" w:cs="Times New Roman"/>
          <w:b/>
          <w:sz w:val="24"/>
          <w:szCs w:val="24"/>
          <w:lang w:val="it-IT"/>
        </w:rPr>
      </w:pPr>
    </w:p>
    <w:p w14:paraId="31828EA2" w14:textId="77777777" w:rsidR="00287777" w:rsidRPr="0072541A" w:rsidRDefault="00287777" w:rsidP="0035384D">
      <w:pPr>
        <w:spacing w:before="25" w:line="240" w:lineRule="auto"/>
        <w:ind w:left="1901" w:right="3041"/>
        <w:jc w:val="center"/>
        <w:rPr>
          <w:rFonts w:ascii="Times New Roman" w:hAnsi="Times New Roman" w:cs="Times New Roman"/>
          <w:b/>
          <w:sz w:val="24"/>
          <w:szCs w:val="24"/>
          <w:lang w:val="it-IT"/>
        </w:rPr>
      </w:pPr>
    </w:p>
    <w:p w14:paraId="78A6B27E" w14:textId="70EED4E4" w:rsidR="00365E08" w:rsidRPr="00843CC4" w:rsidRDefault="00F50CB0" w:rsidP="0035384D">
      <w:pPr>
        <w:spacing w:before="83" w:line="240" w:lineRule="auto"/>
        <w:ind w:left="6"/>
        <w:jc w:val="center"/>
        <w:rPr>
          <w:rFonts w:ascii="Times New Roman" w:hAnsi="Times New Roman" w:cs="Times New Roman"/>
          <w:b/>
          <w:caps/>
          <w:color w:val="000000" w:themeColor="text1"/>
          <w:sz w:val="52"/>
          <w:szCs w:val="52"/>
          <w:u w:val="single"/>
          <w:lang w:val="it-IT"/>
        </w:rPr>
      </w:pPr>
      <w:r w:rsidRPr="00843CC4">
        <w:rPr>
          <w:rFonts w:ascii="Times New Roman" w:hAnsi="Times New Roman" w:cs="Times New Roman"/>
          <w:b/>
          <w:caps/>
          <w:color w:val="000000" w:themeColor="text1"/>
          <w:sz w:val="52"/>
          <w:szCs w:val="52"/>
          <w:u w:val="single"/>
          <w:lang w:val="it-IT"/>
        </w:rPr>
        <w:t>PIANO INTEGRATO DI ATTIVITA’ E ORGANIZZAZIONE TRIENNIO 202</w:t>
      </w:r>
      <w:r w:rsidR="001D11F1">
        <w:rPr>
          <w:rFonts w:ascii="Times New Roman" w:hAnsi="Times New Roman" w:cs="Times New Roman"/>
          <w:b/>
          <w:caps/>
          <w:color w:val="000000" w:themeColor="text1"/>
          <w:sz w:val="52"/>
          <w:szCs w:val="52"/>
          <w:u w:val="single"/>
          <w:lang w:val="it-IT"/>
        </w:rPr>
        <w:t>5</w:t>
      </w:r>
      <w:r w:rsidRPr="00843CC4">
        <w:rPr>
          <w:rFonts w:ascii="Times New Roman" w:hAnsi="Times New Roman" w:cs="Times New Roman"/>
          <w:b/>
          <w:caps/>
          <w:color w:val="000000" w:themeColor="text1"/>
          <w:sz w:val="52"/>
          <w:szCs w:val="52"/>
          <w:u w:val="single"/>
          <w:lang w:val="it-IT"/>
        </w:rPr>
        <w:t>/202</w:t>
      </w:r>
      <w:r w:rsidR="001D11F1">
        <w:rPr>
          <w:rFonts w:ascii="Times New Roman" w:hAnsi="Times New Roman" w:cs="Times New Roman"/>
          <w:b/>
          <w:caps/>
          <w:color w:val="000000" w:themeColor="text1"/>
          <w:sz w:val="52"/>
          <w:szCs w:val="52"/>
          <w:u w:val="single"/>
          <w:lang w:val="it-IT"/>
        </w:rPr>
        <w:t>7</w:t>
      </w:r>
    </w:p>
    <w:p w14:paraId="2E1A7D37" w14:textId="77777777" w:rsidR="00F50CB0" w:rsidRPr="00771E9A" w:rsidRDefault="00F50CB0" w:rsidP="0035384D">
      <w:pPr>
        <w:tabs>
          <w:tab w:val="left" w:pos="3960"/>
        </w:tabs>
        <w:spacing w:line="240" w:lineRule="auto"/>
        <w:jc w:val="center"/>
        <w:rPr>
          <w:rFonts w:ascii="Times New Roman" w:hAnsi="Times New Roman" w:cs="Times New Roman"/>
          <w:bCs/>
          <w:i/>
          <w:iCs/>
          <w:caps/>
          <w:color w:val="000000" w:themeColor="text1"/>
          <w:sz w:val="26"/>
          <w:szCs w:val="26"/>
          <w:lang w:val="it-IT"/>
        </w:rPr>
      </w:pPr>
      <w:r w:rsidRPr="00771E9A">
        <w:rPr>
          <w:rFonts w:ascii="Times New Roman" w:hAnsi="Times New Roman" w:cs="Times New Roman"/>
          <w:bCs/>
          <w:i/>
          <w:iCs/>
          <w:caps/>
          <w:color w:val="000000" w:themeColor="text1"/>
          <w:sz w:val="26"/>
          <w:szCs w:val="26"/>
          <w:lang w:val="it-IT"/>
        </w:rPr>
        <w:t xml:space="preserve">art. 6 commi da 1 a 4 del decreto legge </w:t>
      </w:r>
      <w:r w:rsidR="00ED2BC7" w:rsidRPr="00771E9A">
        <w:rPr>
          <w:rFonts w:ascii="Times New Roman" w:hAnsi="Times New Roman" w:cs="Times New Roman"/>
          <w:bCs/>
          <w:i/>
          <w:iCs/>
          <w:caps/>
          <w:color w:val="000000" w:themeColor="text1"/>
          <w:sz w:val="26"/>
          <w:szCs w:val="26"/>
          <w:lang w:val="it-IT"/>
        </w:rPr>
        <w:t>n. 80 DEL 0</w:t>
      </w:r>
      <w:r w:rsidRPr="00771E9A">
        <w:rPr>
          <w:rFonts w:ascii="Times New Roman" w:hAnsi="Times New Roman" w:cs="Times New Roman"/>
          <w:bCs/>
          <w:i/>
          <w:iCs/>
          <w:caps/>
          <w:color w:val="000000" w:themeColor="text1"/>
          <w:sz w:val="26"/>
          <w:szCs w:val="26"/>
          <w:lang w:val="it-IT"/>
        </w:rPr>
        <w:t>9</w:t>
      </w:r>
      <w:r w:rsidR="00ED2BC7" w:rsidRPr="00771E9A">
        <w:rPr>
          <w:rFonts w:ascii="Times New Roman" w:hAnsi="Times New Roman" w:cs="Times New Roman"/>
          <w:bCs/>
          <w:i/>
          <w:iCs/>
          <w:caps/>
          <w:color w:val="000000" w:themeColor="text1"/>
          <w:sz w:val="26"/>
          <w:szCs w:val="26"/>
          <w:lang w:val="it-IT"/>
        </w:rPr>
        <w:t>.06.</w:t>
      </w:r>
      <w:r w:rsidRPr="00771E9A">
        <w:rPr>
          <w:rFonts w:ascii="Times New Roman" w:hAnsi="Times New Roman" w:cs="Times New Roman"/>
          <w:bCs/>
          <w:i/>
          <w:iCs/>
          <w:caps/>
          <w:color w:val="000000" w:themeColor="text1"/>
          <w:sz w:val="26"/>
          <w:szCs w:val="26"/>
          <w:lang w:val="it-IT"/>
        </w:rPr>
        <w:t>2021, convertito con modificazionin</w:t>
      </w:r>
      <w:r w:rsidR="00ED2BC7" w:rsidRPr="00771E9A">
        <w:rPr>
          <w:rFonts w:ascii="Times New Roman" w:hAnsi="Times New Roman" w:cs="Times New Roman"/>
          <w:bCs/>
          <w:i/>
          <w:iCs/>
          <w:caps/>
          <w:color w:val="000000" w:themeColor="text1"/>
          <w:sz w:val="26"/>
          <w:szCs w:val="26"/>
          <w:lang w:val="it-IT"/>
        </w:rPr>
        <w:t>ELLA LEGGE N. 113 DEL 06.08.</w:t>
      </w:r>
      <w:r w:rsidRPr="00771E9A">
        <w:rPr>
          <w:rFonts w:ascii="Times New Roman" w:hAnsi="Times New Roman" w:cs="Times New Roman"/>
          <w:bCs/>
          <w:i/>
          <w:iCs/>
          <w:caps/>
          <w:color w:val="000000" w:themeColor="text1"/>
          <w:sz w:val="26"/>
          <w:szCs w:val="26"/>
          <w:lang w:val="it-IT"/>
        </w:rPr>
        <w:t>2021</w:t>
      </w:r>
    </w:p>
    <w:p w14:paraId="4942811E" w14:textId="77777777" w:rsidR="00771E9A" w:rsidRDefault="00771E9A" w:rsidP="0035384D">
      <w:pPr>
        <w:tabs>
          <w:tab w:val="left" w:pos="3960"/>
        </w:tabs>
        <w:spacing w:line="240" w:lineRule="auto"/>
        <w:jc w:val="center"/>
        <w:rPr>
          <w:rFonts w:ascii="Times New Roman" w:hAnsi="Times New Roman" w:cs="Times New Roman"/>
          <w:bCs/>
          <w:i/>
          <w:iCs/>
          <w:caps/>
          <w:color w:val="000000" w:themeColor="text1"/>
          <w:sz w:val="28"/>
          <w:szCs w:val="28"/>
          <w:lang w:val="it-IT"/>
        </w:rPr>
      </w:pPr>
    </w:p>
    <w:p w14:paraId="63EE6351" w14:textId="5185C7CE" w:rsidR="00ED2BC7" w:rsidRPr="00F4017F" w:rsidRDefault="00ED2BC7" w:rsidP="00954FB0">
      <w:pPr>
        <w:tabs>
          <w:tab w:val="left" w:pos="3960"/>
        </w:tabs>
        <w:spacing w:line="240" w:lineRule="auto"/>
        <w:jc w:val="center"/>
        <w:rPr>
          <w:rFonts w:ascii="Times New Roman" w:hAnsi="Times New Roman" w:cs="Times New Roman"/>
          <w:b/>
          <w:i/>
          <w:iCs/>
          <w:color w:val="000000" w:themeColor="text1"/>
          <w:sz w:val="24"/>
          <w:szCs w:val="24"/>
          <w:lang w:val="it-IT"/>
        </w:rPr>
      </w:pPr>
      <w:r w:rsidRPr="001D11F1">
        <w:rPr>
          <w:rFonts w:ascii="Times New Roman" w:hAnsi="Times New Roman" w:cs="Times New Roman"/>
          <w:bCs/>
          <w:i/>
          <w:iCs/>
          <w:caps/>
          <w:color w:val="004F88"/>
          <w:sz w:val="28"/>
          <w:szCs w:val="28"/>
          <w:lang w:val="it-IT"/>
        </w:rPr>
        <w:t>ALLEGATO ALLA DELIBERA DI GIUNTA N.</w:t>
      </w:r>
      <w:r w:rsidR="000B547D">
        <w:rPr>
          <w:rFonts w:ascii="Times New Roman" w:hAnsi="Times New Roman" w:cs="Times New Roman"/>
          <w:bCs/>
          <w:i/>
          <w:iCs/>
          <w:caps/>
          <w:color w:val="004F88"/>
          <w:sz w:val="28"/>
          <w:szCs w:val="28"/>
          <w:lang w:val="it-IT"/>
        </w:rPr>
        <w:t>28</w:t>
      </w:r>
      <w:r w:rsidR="001D11F1" w:rsidRPr="001D11F1">
        <w:rPr>
          <w:rFonts w:ascii="Times New Roman" w:hAnsi="Times New Roman" w:cs="Times New Roman"/>
          <w:bCs/>
          <w:i/>
          <w:iCs/>
          <w:caps/>
          <w:color w:val="004F88"/>
          <w:sz w:val="28"/>
          <w:szCs w:val="28"/>
          <w:lang w:val="it-IT"/>
        </w:rPr>
        <w:t xml:space="preserve"> </w:t>
      </w:r>
      <w:r w:rsidRPr="001D11F1">
        <w:rPr>
          <w:rFonts w:ascii="Times New Roman" w:hAnsi="Times New Roman" w:cs="Times New Roman"/>
          <w:bCs/>
          <w:i/>
          <w:iCs/>
          <w:caps/>
          <w:color w:val="004F88"/>
          <w:sz w:val="28"/>
          <w:szCs w:val="28"/>
          <w:lang w:val="it-IT"/>
        </w:rPr>
        <w:t xml:space="preserve">DEL </w:t>
      </w:r>
      <w:r w:rsidR="00B220D9">
        <w:rPr>
          <w:rFonts w:ascii="Times New Roman" w:hAnsi="Times New Roman" w:cs="Times New Roman"/>
          <w:bCs/>
          <w:i/>
          <w:iCs/>
          <w:caps/>
          <w:color w:val="004F88"/>
          <w:sz w:val="28"/>
          <w:szCs w:val="28"/>
          <w:lang w:val="it-IT"/>
        </w:rPr>
        <w:t>2</w:t>
      </w:r>
      <w:r w:rsidR="00A9148F">
        <w:rPr>
          <w:rFonts w:ascii="Times New Roman" w:hAnsi="Times New Roman" w:cs="Times New Roman"/>
          <w:bCs/>
          <w:i/>
          <w:iCs/>
          <w:caps/>
          <w:color w:val="004F88"/>
          <w:sz w:val="28"/>
          <w:szCs w:val="28"/>
          <w:lang w:val="it-IT"/>
        </w:rPr>
        <w:t>8</w:t>
      </w:r>
      <w:r w:rsidR="00B220D9">
        <w:rPr>
          <w:rFonts w:ascii="Times New Roman" w:hAnsi="Times New Roman" w:cs="Times New Roman"/>
          <w:bCs/>
          <w:i/>
          <w:iCs/>
          <w:caps/>
          <w:color w:val="004F88"/>
          <w:sz w:val="28"/>
          <w:szCs w:val="28"/>
          <w:lang w:val="it-IT"/>
        </w:rPr>
        <w:t>/03/</w:t>
      </w:r>
      <w:r w:rsidR="00954FB0">
        <w:rPr>
          <w:rFonts w:ascii="Times New Roman" w:hAnsi="Times New Roman" w:cs="Times New Roman"/>
          <w:bCs/>
          <w:i/>
          <w:iCs/>
          <w:caps/>
          <w:color w:val="004F88"/>
          <w:sz w:val="28"/>
          <w:szCs w:val="28"/>
          <w:lang w:val="it-IT"/>
        </w:rPr>
        <w:t>2025</w:t>
      </w:r>
    </w:p>
    <w:p w14:paraId="4B651083" w14:textId="77777777" w:rsidR="00ED2BC7" w:rsidRDefault="00ED2BC7" w:rsidP="0035384D">
      <w:pPr>
        <w:spacing w:line="240" w:lineRule="auto"/>
        <w:rPr>
          <w:rFonts w:ascii="Times New Roman" w:hAnsi="Times New Roman" w:cs="Times New Roman"/>
          <w:b/>
          <w:color w:val="000000" w:themeColor="text1"/>
          <w:sz w:val="24"/>
          <w:szCs w:val="24"/>
          <w:lang w:val="it-IT"/>
        </w:rPr>
      </w:pPr>
      <w:r w:rsidRPr="00F4017F">
        <w:rPr>
          <w:rFonts w:ascii="Times New Roman" w:hAnsi="Times New Roman" w:cs="Times New Roman"/>
          <w:b/>
          <w:color w:val="000000" w:themeColor="text1"/>
          <w:sz w:val="24"/>
          <w:szCs w:val="24"/>
          <w:lang w:val="it-IT"/>
        </w:rPr>
        <w:br w:type="page"/>
      </w:r>
    </w:p>
    <w:p w14:paraId="7F37559E" w14:textId="77777777" w:rsidR="0044453D" w:rsidRDefault="0044453D" w:rsidP="0044453D">
      <w:pPr>
        <w:spacing w:after="0" w:line="240" w:lineRule="auto"/>
        <w:jc w:val="both"/>
        <w:rPr>
          <w:rFonts w:ascii="Times New Roman" w:hAnsi="Times New Roman" w:cs="Times New Roman"/>
          <w:bCs/>
          <w:color w:val="000000" w:themeColor="text1"/>
          <w:sz w:val="24"/>
          <w:szCs w:val="24"/>
          <w:u w:val="single"/>
          <w:lang w:val="it-IT"/>
        </w:rPr>
      </w:pPr>
      <w:r>
        <w:rPr>
          <w:rFonts w:ascii="Times New Roman" w:hAnsi="Times New Roman" w:cs="Times New Roman"/>
          <w:bCs/>
          <w:color w:val="000000" w:themeColor="text1"/>
          <w:sz w:val="24"/>
          <w:szCs w:val="24"/>
          <w:u w:val="single"/>
          <w:lang w:val="it-IT"/>
        </w:rPr>
        <w:lastRenderedPageBreak/>
        <w:t>INDICE:</w:t>
      </w:r>
    </w:p>
    <w:p w14:paraId="08DC7B0C" w14:textId="77777777" w:rsidR="0044453D" w:rsidRPr="00987BF8" w:rsidRDefault="0044453D">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987BF8">
        <w:rPr>
          <w:rFonts w:ascii="Times New Roman" w:hAnsi="Times New Roman" w:cs="Times New Roman"/>
          <w:bCs/>
          <w:color w:val="000000" w:themeColor="text1"/>
          <w:sz w:val="22"/>
          <w:szCs w:val="22"/>
          <w:lang w:val="it-IT"/>
        </w:rPr>
        <w:t>Premessa.</w:t>
      </w:r>
    </w:p>
    <w:p w14:paraId="0D693D86" w14:textId="77777777" w:rsidR="0044453D" w:rsidRPr="00987BF8" w:rsidRDefault="0044453D">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987BF8">
        <w:rPr>
          <w:rFonts w:ascii="Times New Roman" w:hAnsi="Times New Roman" w:cs="Times New Roman"/>
          <w:bCs/>
          <w:color w:val="000000" w:themeColor="text1"/>
          <w:sz w:val="22"/>
          <w:szCs w:val="22"/>
          <w:lang w:val="it-IT"/>
        </w:rPr>
        <w:t>Riferimenti normativi.</w:t>
      </w:r>
    </w:p>
    <w:p w14:paraId="196A0012" w14:textId="77777777" w:rsidR="00DF64B5" w:rsidRPr="00987BF8" w:rsidRDefault="00DF64B5" w:rsidP="00987BF8">
      <w:pPr>
        <w:pStyle w:val="Paragrafoelenco"/>
        <w:spacing w:after="0" w:line="276" w:lineRule="auto"/>
        <w:ind w:left="709" w:hanging="425"/>
        <w:jc w:val="both"/>
        <w:rPr>
          <w:rFonts w:ascii="Times New Roman" w:hAnsi="Times New Roman" w:cs="Times New Roman"/>
          <w:b/>
          <w:color w:val="000000" w:themeColor="text1"/>
          <w:sz w:val="22"/>
          <w:szCs w:val="22"/>
          <w:lang w:val="it-IT"/>
        </w:rPr>
      </w:pPr>
      <w:r w:rsidRPr="00987BF8">
        <w:rPr>
          <w:rFonts w:ascii="Times New Roman" w:hAnsi="Times New Roman" w:cs="Times New Roman"/>
          <w:b/>
          <w:color w:val="000000" w:themeColor="text1"/>
          <w:sz w:val="22"/>
          <w:szCs w:val="22"/>
          <w:u w:val="single"/>
          <w:lang w:val="it-IT"/>
        </w:rPr>
        <w:t>Sezione</w:t>
      </w:r>
      <w:r w:rsidR="00D704E9" w:rsidRPr="00987BF8">
        <w:rPr>
          <w:rFonts w:ascii="Times New Roman" w:hAnsi="Times New Roman" w:cs="Times New Roman"/>
          <w:b/>
          <w:color w:val="000000" w:themeColor="text1"/>
          <w:sz w:val="22"/>
          <w:szCs w:val="22"/>
          <w:u w:val="single"/>
          <w:lang w:val="it-IT"/>
        </w:rPr>
        <w:t xml:space="preserve"> 1</w:t>
      </w:r>
      <w:r w:rsidRPr="00987BF8">
        <w:rPr>
          <w:rFonts w:ascii="Times New Roman" w:hAnsi="Times New Roman" w:cs="Times New Roman"/>
          <w:b/>
          <w:color w:val="000000" w:themeColor="text1"/>
          <w:sz w:val="22"/>
          <w:szCs w:val="22"/>
          <w:lang w:val="it-IT"/>
        </w:rPr>
        <w:t>: Scheda anagrafica  dell’amministrazione</w:t>
      </w:r>
    </w:p>
    <w:p w14:paraId="12916378" w14:textId="77777777" w:rsidR="00DF64B5" w:rsidRPr="00987BF8" w:rsidRDefault="00DF64B5">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987BF8">
        <w:rPr>
          <w:rFonts w:ascii="Times New Roman" w:hAnsi="Times New Roman" w:cs="Times New Roman"/>
          <w:bCs/>
          <w:color w:val="000000" w:themeColor="text1"/>
          <w:sz w:val="22"/>
          <w:szCs w:val="22"/>
          <w:lang w:val="it-IT"/>
        </w:rPr>
        <w:t>Dati relativi alla geolocalizzazione e al territorio dell’Ente</w:t>
      </w:r>
    </w:p>
    <w:p w14:paraId="6EA1BD85" w14:textId="77777777" w:rsidR="00DF64B5" w:rsidRPr="00987BF8" w:rsidRDefault="00DF64B5">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987BF8">
        <w:rPr>
          <w:rFonts w:ascii="Times New Roman" w:hAnsi="Times New Roman" w:cs="Times New Roman"/>
          <w:bCs/>
          <w:color w:val="000000" w:themeColor="text1"/>
          <w:sz w:val="22"/>
          <w:szCs w:val="22"/>
          <w:lang w:val="it-IT"/>
        </w:rPr>
        <w:t>Informazioni relative alla composizione demografica e statistiche sulla popolazione</w:t>
      </w:r>
    </w:p>
    <w:p w14:paraId="4DF089BB" w14:textId="77777777" w:rsidR="00DF64B5" w:rsidRPr="00987BF8" w:rsidRDefault="00DF64B5" w:rsidP="00987BF8">
      <w:pPr>
        <w:pStyle w:val="Paragrafoelenco"/>
        <w:spacing w:after="0" w:line="276" w:lineRule="auto"/>
        <w:ind w:left="709" w:hanging="425"/>
        <w:jc w:val="both"/>
        <w:rPr>
          <w:rFonts w:ascii="Times New Roman" w:hAnsi="Times New Roman" w:cs="Times New Roman"/>
          <w:b/>
          <w:color w:val="000000" w:themeColor="text1"/>
          <w:sz w:val="22"/>
          <w:szCs w:val="22"/>
          <w:lang w:val="it-IT"/>
        </w:rPr>
      </w:pPr>
      <w:r w:rsidRPr="00987BF8">
        <w:rPr>
          <w:rFonts w:ascii="Times New Roman" w:hAnsi="Times New Roman" w:cs="Times New Roman"/>
          <w:b/>
          <w:color w:val="000000" w:themeColor="text1"/>
          <w:sz w:val="22"/>
          <w:szCs w:val="22"/>
          <w:u w:val="single"/>
          <w:lang w:val="it-IT"/>
        </w:rPr>
        <w:t>Sezione</w:t>
      </w:r>
      <w:r w:rsidR="00D704E9" w:rsidRPr="00987BF8">
        <w:rPr>
          <w:rFonts w:ascii="Times New Roman" w:hAnsi="Times New Roman" w:cs="Times New Roman"/>
          <w:b/>
          <w:color w:val="000000" w:themeColor="text1"/>
          <w:sz w:val="22"/>
          <w:szCs w:val="22"/>
          <w:u w:val="single"/>
          <w:lang w:val="it-IT"/>
        </w:rPr>
        <w:t xml:space="preserve"> 2</w:t>
      </w:r>
      <w:r w:rsidRPr="00987BF8">
        <w:rPr>
          <w:rFonts w:ascii="Times New Roman" w:hAnsi="Times New Roman" w:cs="Times New Roman"/>
          <w:b/>
          <w:color w:val="000000" w:themeColor="text1"/>
          <w:sz w:val="22"/>
          <w:szCs w:val="22"/>
          <w:lang w:val="it-IT"/>
        </w:rPr>
        <w:t xml:space="preserve">: </w:t>
      </w:r>
      <w:r w:rsidR="004A0FD3" w:rsidRPr="00987BF8">
        <w:rPr>
          <w:rFonts w:ascii="Times New Roman" w:hAnsi="Times New Roman" w:cs="Times New Roman"/>
          <w:b/>
          <w:color w:val="000000" w:themeColor="text1"/>
          <w:sz w:val="22"/>
          <w:szCs w:val="22"/>
          <w:lang w:val="it-IT"/>
        </w:rPr>
        <w:t>V</w:t>
      </w:r>
      <w:r w:rsidRPr="00987BF8">
        <w:rPr>
          <w:rFonts w:ascii="Times New Roman" w:hAnsi="Times New Roman" w:cs="Times New Roman"/>
          <w:b/>
          <w:color w:val="000000" w:themeColor="text1"/>
          <w:sz w:val="22"/>
          <w:szCs w:val="22"/>
          <w:lang w:val="it-IT"/>
        </w:rPr>
        <w:t>alore pubblico, performance e anticorruzione</w:t>
      </w:r>
      <w:r w:rsidRPr="00987BF8">
        <w:rPr>
          <w:rFonts w:ascii="Times New Roman" w:hAnsi="Times New Roman" w:cs="Times New Roman"/>
          <w:b/>
          <w:color w:val="000000" w:themeColor="text1"/>
          <w:sz w:val="22"/>
          <w:szCs w:val="22"/>
          <w:lang w:val="it-IT"/>
        </w:rPr>
        <w:tab/>
      </w:r>
    </w:p>
    <w:p w14:paraId="1FE0B2DD" w14:textId="77777777" w:rsidR="00DF64B5" w:rsidRPr="00987BF8" w:rsidRDefault="00DF64B5">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987BF8">
        <w:rPr>
          <w:rFonts w:ascii="Times New Roman" w:hAnsi="Times New Roman" w:cs="Times New Roman"/>
          <w:bCs/>
          <w:color w:val="000000" w:themeColor="text1"/>
          <w:sz w:val="22"/>
          <w:szCs w:val="22"/>
          <w:lang w:val="it-IT"/>
        </w:rPr>
        <w:t>Valore pubblico</w:t>
      </w:r>
    </w:p>
    <w:p w14:paraId="0A3A794B" w14:textId="47618397" w:rsidR="00DF64B5" w:rsidRPr="00987BF8" w:rsidRDefault="00DF64B5">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987BF8">
        <w:rPr>
          <w:rFonts w:ascii="Times New Roman" w:hAnsi="Times New Roman" w:cs="Times New Roman"/>
          <w:bCs/>
          <w:color w:val="000000" w:themeColor="text1"/>
          <w:sz w:val="22"/>
          <w:szCs w:val="22"/>
          <w:lang w:val="it-IT"/>
        </w:rPr>
        <w:t>Performance</w:t>
      </w:r>
      <w:r w:rsidR="00D704E9" w:rsidRPr="00987BF8">
        <w:rPr>
          <w:rFonts w:ascii="Times New Roman" w:hAnsi="Times New Roman" w:cs="Times New Roman"/>
          <w:bCs/>
          <w:color w:val="000000" w:themeColor="text1"/>
          <w:sz w:val="22"/>
          <w:szCs w:val="22"/>
          <w:lang w:val="it-IT"/>
        </w:rPr>
        <w:t xml:space="preserve"> – </w:t>
      </w:r>
      <w:r w:rsidR="00D704E9" w:rsidRPr="00987BF8">
        <w:rPr>
          <w:rFonts w:ascii="Times New Roman" w:hAnsi="Times New Roman" w:cs="Times New Roman"/>
          <w:b/>
          <w:color w:val="000000" w:themeColor="text1"/>
          <w:sz w:val="22"/>
          <w:szCs w:val="22"/>
          <w:lang w:val="it-IT"/>
        </w:rPr>
        <w:t xml:space="preserve">Piano Performance ed obiettivi </w:t>
      </w:r>
      <w:bookmarkStart w:id="0" w:name="_Hlk192455392"/>
      <w:r w:rsidR="00D704E9"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5</w:t>
      </w:r>
      <w:r w:rsidR="00D704E9"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7</w:t>
      </w:r>
      <w:r w:rsidR="00D704E9" w:rsidRPr="00987BF8">
        <w:rPr>
          <w:rFonts w:ascii="Times New Roman" w:hAnsi="Times New Roman" w:cs="Times New Roman"/>
          <w:bCs/>
          <w:color w:val="000000" w:themeColor="text1"/>
          <w:sz w:val="22"/>
          <w:szCs w:val="22"/>
          <w:lang w:val="it-IT"/>
        </w:rPr>
        <w:t>.</w:t>
      </w:r>
      <w:bookmarkEnd w:id="0"/>
    </w:p>
    <w:p w14:paraId="004BDDC9" w14:textId="0FD170FB" w:rsidR="00DF64B5" w:rsidRPr="007A3D49" w:rsidRDefault="00DF64B5">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7A3D49">
        <w:rPr>
          <w:rFonts w:ascii="Times New Roman" w:hAnsi="Times New Roman" w:cs="Times New Roman"/>
          <w:bCs/>
          <w:color w:val="000000" w:themeColor="text1"/>
          <w:sz w:val="22"/>
          <w:szCs w:val="22"/>
          <w:lang w:val="it-IT"/>
        </w:rPr>
        <w:t>Rischi corruttivi e trasparenza</w:t>
      </w:r>
      <w:r w:rsidR="00987BF8" w:rsidRPr="007A3D49">
        <w:rPr>
          <w:rFonts w:ascii="Times New Roman" w:hAnsi="Times New Roman" w:cs="Times New Roman"/>
          <w:bCs/>
          <w:color w:val="000000" w:themeColor="text1"/>
          <w:sz w:val="22"/>
          <w:szCs w:val="22"/>
          <w:lang w:val="it-IT"/>
        </w:rPr>
        <w:t xml:space="preserve"> – </w:t>
      </w:r>
      <w:r w:rsidR="00987BF8" w:rsidRPr="007A3D49">
        <w:rPr>
          <w:rFonts w:ascii="Times New Roman" w:hAnsi="Times New Roman" w:cs="Times New Roman"/>
          <w:b/>
          <w:color w:val="000000" w:themeColor="text1"/>
          <w:sz w:val="22"/>
          <w:szCs w:val="22"/>
          <w:lang w:val="it-IT"/>
        </w:rPr>
        <w:t xml:space="preserve">Piano Triennale di prevenzione della corruzione e Trasparenza </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5</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7</w:t>
      </w:r>
      <w:r w:rsidR="001D11F1" w:rsidRPr="00987BF8">
        <w:rPr>
          <w:rFonts w:ascii="Times New Roman" w:hAnsi="Times New Roman" w:cs="Times New Roman"/>
          <w:bCs/>
          <w:color w:val="000000" w:themeColor="text1"/>
          <w:sz w:val="22"/>
          <w:szCs w:val="22"/>
          <w:lang w:val="it-IT"/>
        </w:rPr>
        <w:t>.</w:t>
      </w:r>
    </w:p>
    <w:p w14:paraId="79880996" w14:textId="77777777" w:rsidR="00DF64B5" w:rsidRPr="000162EE" w:rsidRDefault="00DF64B5" w:rsidP="00987BF8">
      <w:pPr>
        <w:pStyle w:val="Paragrafoelenco"/>
        <w:spacing w:after="0" w:line="276" w:lineRule="auto"/>
        <w:ind w:left="709" w:hanging="425"/>
        <w:jc w:val="both"/>
        <w:rPr>
          <w:rFonts w:ascii="Times New Roman" w:hAnsi="Times New Roman" w:cs="Times New Roman"/>
          <w:b/>
          <w:color w:val="000000" w:themeColor="text1"/>
          <w:sz w:val="22"/>
          <w:szCs w:val="22"/>
          <w:lang w:val="it-IT"/>
        </w:rPr>
      </w:pPr>
      <w:r w:rsidRPr="00DF3F92">
        <w:rPr>
          <w:rFonts w:ascii="Times New Roman" w:hAnsi="Times New Roman" w:cs="Times New Roman"/>
          <w:b/>
          <w:color w:val="000000" w:themeColor="text1"/>
          <w:sz w:val="22"/>
          <w:szCs w:val="22"/>
          <w:u w:val="single"/>
          <w:lang w:val="it-IT"/>
        </w:rPr>
        <w:t>Sezione</w:t>
      </w:r>
      <w:r w:rsidR="00DF3F92" w:rsidRPr="00DF3F92">
        <w:rPr>
          <w:rFonts w:ascii="Times New Roman" w:hAnsi="Times New Roman" w:cs="Times New Roman"/>
          <w:b/>
          <w:color w:val="000000" w:themeColor="text1"/>
          <w:sz w:val="22"/>
          <w:szCs w:val="22"/>
          <w:u w:val="single"/>
          <w:lang w:val="it-IT"/>
        </w:rPr>
        <w:t xml:space="preserve"> 3</w:t>
      </w:r>
      <w:r w:rsidRPr="000162EE">
        <w:rPr>
          <w:rFonts w:ascii="Times New Roman" w:hAnsi="Times New Roman" w:cs="Times New Roman"/>
          <w:b/>
          <w:color w:val="000000" w:themeColor="text1"/>
          <w:sz w:val="22"/>
          <w:szCs w:val="22"/>
          <w:lang w:val="it-IT"/>
        </w:rPr>
        <w:t xml:space="preserve">: </w:t>
      </w:r>
      <w:r w:rsidR="004A0FD3" w:rsidRPr="000162EE">
        <w:rPr>
          <w:rFonts w:ascii="Times New Roman" w:hAnsi="Times New Roman" w:cs="Times New Roman"/>
          <w:b/>
          <w:color w:val="000000" w:themeColor="text1"/>
          <w:sz w:val="22"/>
          <w:szCs w:val="22"/>
          <w:lang w:val="it-IT"/>
        </w:rPr>
        <w:t>O</w:t>
      </w:r>
      <w:r w:rsidRPr="000162EE">
        <w:rPr>
          <w:rFonts w:ascii="Times New Roman" w:hAnsi="Times New Roman" w:cs="Times New Roman"/>
          <w:b/>
          <w:color w:val="000000" w:themeColor="text1"/>
          <w:sz w:val="22"/>
          <w:szCs w:val="22"/>
          <w:lang w:val="it-IT"/>
        </w:rPr>
        <w:t>rganizzazione e capitale umano</w:t>
      </w:r>
    </w:p>
    <w:p w14:paraId="72E4A7B7" w14:textId="77777777" w:rsidR="00DF64B5" w:rsidRPr="000162EE" w:rsidRDefault="00DF64B5">
      <w:pPr>
        <w:pStyle w:val="Paragrafoelenco"/>
        <w:numPr>
          <w:ilvl w:val="0"/>
          <w:numId w:val="5"/>
        </w:numPr>
        <w:spacing w:after="0" w:line="276" w:lineRule="auto"/>
        <w:ind w:left="709" w:hanging="425"/>
        <w:jc w:val="both"/>
        <w:rPr>
          <w:rFonts w:ascii="Times New Roman" w:hAnsi="Times New Roman" w:cs="Times New Roman"/>
          <w:bCs/>
          <w:color w:val="000000" w:themeColor="text1"/>
          <w:sz w:val="22"/>
          <w:szCs w:val="22"/>
          <w:lang w:val="it-IT"/>
        </w:rPr>
      </w:pPr>
      <w:r w:rsidRPr="000162EE">
        <w:rPr>
          <w:rFonts w:ascii="Times New Roman" w:hAnsi="Times New Roman" w:cs="Times New Roman"/>
          <w:bCs/>
          <w:color w:val="000000" w:themeColor="text1"/>
          <w:sz w:val="22"/>
          <w:szCs w:val="22"/>
          <w:lang w:val="it-IT"/>
        </w:rPr>
        <w:t>Struttura organizzativa</w:t>
      </w:r>
    </w:p>
    <w:p w14:paraId="4903192E" w14:textId="11F2081A" w:rsidR="00DF64B5" w:rsidRPr="000162EE" w:rsidRDefault="00DF64B5">
      <w:pPr>
        <w:pStyle w:val="Paragrafoelenco"/>
        <w:numPr>
          <w:ilvl w:val="0"/>
          <w:numId w:val="5"/>
        </w:numPr>
        <w:spacing w:after="0" w:line="276" w:lineRule="auto"/>
        <w:ind w:left="709" w:hanging="425"/>
        <w:jc w:val="both"/>
        <w:rPr>
          <w:rFonts w:ascii="Times New Roman" w:hAnsi="Times New Roman" w:cs="Times New Roman"/>
          <w:b/>
          <w:color w:val="000000" w:themeColor="text1"/>
          <w:sz w:val="22"/>
          <w:szCs w:val="22"/>
          <w:lang w:val="it-IT"/>
        </w:rPr>
      </w:pPr>
      <w:r w:rsidRPr="000162EE">
        <w:rPr>
          <w:rFonts w:ascii="Times New Roman" w:hAnsi="Times New Roman" w:cs="Times New Roman"/>
          <w:bCs/>
          <w:color w:val="000000" w:themeColor="text1"/>
          <w:sz w:val="22"/>
          <w:szCs w:val="22"/>
          <w:lang w:val="it-IT"/>
        </w:rPr>
        <w:t>Organizzazione del lavoro agile</w:t>
      </w:r>
      <w:r w:rsidR="000162EE">
        <w:rPr>
          <w:rFonts w:ascii="Times New Roman" w:hAnsi="Times New Roman" w:cs="Times New Roman"/>
          <w:bCs/>
          <w:color w:val="000000" w:themeColor="text1"/>
          <w:sz w:val="22"/>
          <w:szCs w:val="22"/>
          <w:lang w:val="it-IT"/>
        </w:rPr>
        <w:t xml:space="preserve"> – </w:t>
      </w:r>
      <w:r w:rsidR="000162EE" w:rsidRPr="000162EE">
        <w:rPr>
          <w:rFonts w:ascii="Times New Roman" w:hAnsi="Times New Roman" w:cs="Times New Roman"/>
          <w:b/>
          <w:color w:val="000000" w:themeColor="text1"/>
          <w:sz w:val="22"/>
          <w:szCs w:val="22"/>
          <w:lang w:val="it-IT"/>
        </w:rPr>
        <w:t>Disciplina lavoro agile</w:t>
      </w:r>
      <w:r w:rsidR="007A3D49">
        <w:rPr>
          <w:rFonts w:ascii="Times New Roman" w:hAnsi="Times New Roman" w:cs="Times New Roman"/>
          <w:b/>
          <w:color w:val="000000" w:themeColor="text1"/>
          <w:sz w:val="22"/>
          <w:szCs w:val="22"/>
          <w:lang w:val="it-IT"/>
        </w:rPr>
        <w:t xml:space="preserve"> </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5</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7</w:t>
      </w:r>
      <w:r w:rsidR="001D11F1" w:rsidRPr="00987BF8">
        <w:rPr>
          <w:rFonts w:ascii="Times New Roman" w:hAnsi="Times New Roman" w:cs="Times New Roman"/>
          <w:bCs/>
          <w:color w:val="000000" w:themeColor="text1"/>
          <w:sz w:val="22"/>
          <w:szCs w:val="22"/>
          <w:lang w:val="it-IT"/>
        </w:rPr>
        <w:t>.</w:t>
      </w:r>
    </w:p>
    <w:p w14:paraId="16E9E3BD" w14:textId="25503410" w:rsidR="00DF64B5" w:rsidRPr="00DF3F92" w:rsidRDefault="00DF64B5">
      <w:pPr>
        <w:pStyle w:val="Paragrafoelenco"/>
        <w:numPr>
          <w:ilvl w:val="0"/>
          <w:numId w:val="5"/>
        </w:numPr>
        <w:spacing w:after="0" w:line="276" w:lineRule="auto"/>
        <w:ind w:left="709" w:hanging="425"/>
        <w:jc w:val="both"/>
        <w:rPr>
          <w:rFonts w:ascii="Times New Roman" w:hAnsi="Times New Roman" w:cs="Times New Roman"/>
          <w:b/>
          <w:color w:val="000000" w:themeColor="text1"/>
          <w:sz w:val="22"/>
          <w:szCs w:val="22"/>
          <w:lang w:val="it-IT"/>
        </w:rPr>
      </w:pPr>
      <w:r w:rsidRPr="00DF3F92">
        <w:rPr>
          <w:rFonts w:ascii="Times New Roman" w:hAnsi="Times New Roman" w:cs="Times New Roman"/>
          <w:b/>
          <w:color w:val="000000" w:themeColor="text1"/>
          <w:sz w:val="22"/>
          <w:szCs w:val="22"/>
          <w:lang w:val="it-IT"/>
        </w:rPr>
        <w:t>Piano triennale dei fabbisogni di personale</w:t>
      </w:r>
      <w:r w:rsidR="00AD7F39" w:rsidRPr="00DF3F92">
        <w:rPr>
          <w:rFonts w:ascii="Times New Roman" w:hAnsi="Times New Roman" w:cs="Times New Roman"/>
          <w:b/>
          <w:color w:val="000000" w:themeColor="text1"/>
          <w:sz w:val="22"/>
          <w:szCs w:val="22"/>
          <w:lang w:val="it-IT"/>
        </w:rPr>
        <w:t xml:space="preserve"> </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5</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7</w:t>
      </w:r>
      <w:r w:rsidR="001D11F1" w:rsidRPr="00987BF8">
        <w:rPr>
          <w:rFonts w:ascii="Times New Roman" w:hAnsi="Times New Roman" w:cs="Times New Roman"/>
          <w:bCs/>
          <w:color w:val="000000" w:themeColor="text1"/>
          <w:sz w:val="22"/>
          <w:szCs w:val="22"/>
          <w:lang w:val="it-IT"/>
        </w:rPr>
        <w:t>.</w:t>
      </w:r>
    </w:p>
    <w:p w14:paraId="25D27DF6" w14:textId="77777777" w:rsidR="00DF64B5" w:rsidRPr="00AD7F39" w:rsidRDefault="00DF64B5" w:rsidP="00E110FA">
      <w:pPr>
        <w:pStyle w:val="Paragrafoelenco"/>
        <w:numPr>
          <w:ilvl w:val="0"/>
          <w:numId w:val="127"/>
        </w:numPr>
        <w:spacing w:after="0" w:line="276" w:lineRule="auto"/>
        <w:ind w:left="1494"/>
        <w:jc w:val="both"/>
        <w:rPr>
          <w:rFonts w:ascii="Times New Roman" w:hAnsi="Times New Roman" w:cs="Times New Roman"/>
          <w:bCs/>
          <w:color w:val="000000" w:themeColor="text1"/>
          <w:sz w:val="22"/>
          <w:szCs w:val="22"/>
          <w:lang w:val="it-IT"/>
        </w:rPr>
      </w:pPr>
      <w:r w:rsidRPr="00AD7F39">
        <w:rPr>
          <w:rFonts w:ascii="Times New Roman" w:hAnsi="Times New Roman" w:cs="Times New Roman"/>
          <w:bCs/>
          <w:color w:val="000000" w:themeColor="text1"/>
          <w:sz w:val="22"/>
          <w:szCs w:val="22"/>
          <w:lang w:val="it-IT"/>
        </w:rPr>
        <w:t>La dichiarazione di non eccedenza del personale</w:t>
      </w:r>
    </w:p>
    <w:p w14:paraId="173717F8" w14:textId="77777777" w:rsidR="00DF64B5" w:rsidRPr="00AD7F39" w:rsidRDefault="00DF64B5" w:rsidP="00E110FA">
      <w:pPr>
        <w:pStyle w:val="Paragrafoelenco"/>
        <w:numPr>
          <w:ilvl w:val="0"/>
          <w:numId w:val="127"/>
        </w:numPr>
        <w:spacing w:after="0" w:line="276" w:lineRule="auto"/>
        <w:ind w:left="1494"/>
        <w:jc w:val="both"/>
        <w:rPr>
          <w:rFonts w:ascii="Times New Roman" w:hAnsi="Times New Roman" w:cs="Times New Roman"/>
          <w:bCs/>
          <w:color w:val="000000" w:themeColor="text1"/>
          <w:sz w:val="22"/>
          <w:szCs w:val="22"/>
          <w:lang w:val="it-IT"/>
        </w:rPr>
      </w:pPr>
      <w:r w:rsidRPr="00AD7F39">
        <w:rPr>
          <w:rFonts w:ascii="Times New Roman" w:hAnsi="Times New Roman" w:cs="Times New Roman"/>
          <w:bCs/>
          <w:color w:val="000000" w:themeColor="text1"/>
          <w:sz w:val="22"/>
          <w:szCs w:val="22"/>
          <w:lang w:val="it-IT"/>
        </w:rPr>
        <w:t>Il rispetto dei limiti di spesa delle assunzioni flessibili</w:t>
      </w:r>
    </w:p>
    <w:p w14:paraId="379F3127" w14:textId="77777777" w:rsidR="00DF64B5" w:rsidRPr="00AD7F39" w:rsidRDefault="00DF64B5" w:rsidP="00E110FA">
      <w:pPr>
        <w:pStyle w:val="Paragrafoelenco"/>
        <w:numPr>
          <w:ilvl w:val="0"/>
          <w:numId w:val="127"/>
        </w:numPr>
        <w:spacing w:after="0" w:line="276" w:lineRule="auto"/>
        <w:ind w:left="1494"/>
        <w:jc w:val="both"/>
        <w:rPr>
          <w:rFonts w:ascii="Times New Roman" w:hAnsi="Times New Roman" w:cs="Times New Roman"/>
          <w:bCs/>
          <w:color w:val="000000" w:themeColor="text1"/>
          <w:sz w:val="22"/>
          <w:szCs w:val="22"/>
          <w:lang w:val="it-IT"/>
        </w:rPr>
      </w:pPr>
      <w:r w:rsidRPr="00AD7F39">
        <w:rPr>
          <w:rFonts w:ascii="Times New Roman" w:hAnsi="Times New Roman" w:cs="Times New Roman"/>
          <w:bCs/>
          <w:color w:val="000000" w:themeColor="text1"/>
          <w:sz w:val="22"/>
          <w:szCs w:val="22"/>
          <w:lang w:val="it-IT"/>
        </w:rPr>
        <w:t>Le assunzioni programmate</w:t>
      </w:r>
    </w:p>
    <w:p w14:paraId="712D7783" w14:textId="77777777" w:rsidR="00DF64B5" w:rsidRDefault="00DF64B5" w:rsidP="00E110FA">
      <w:pPr>
        <w:pStyle w:val="Paragrafoelenco"/>
        <w:numPr>
          <w:ilvl w:val="0"/>
          <w:numId w:val="127"/>
        </w:numPr>
        <w:spacing w:after="0" w:line="276" w:lineRule="auto"/>
        <w:ind w:left="1494"/>
        <w:jc w:val="both"/>
        <w:rPr>
          <w:rFonts w:ascii="Times New Roman" w:hAnsi="Times New Roman" w:cs="Times New Roman"/>
          <w:bCs/>
          <w:color w:val="000000" w:themeColor="text1"/>
          <w:sz w:val="22"/>
          <w:szCs w:val="22"/>
          <w:lang w:val="it-IT"/>
        </w:rPr>
      </w:pPr>
      <w:r w:rsidRPr="00AD7F39">
        <w:rPr>
          <w:rFonts w:ascii="Times New Roman" w:hAnsi="Times New Roman" w:cs="Times New Roman"/>
          <w:bCs/>
          <w:color w:val="000000" w:themeColor="text1"/>
          <w:sz w:val="22"/>
          <w:szCs w:val="22"/>
          <w:lang w:val="it-IT"/>
        </w:rPr>
        <w:t>La dotazione organica</w:t>
      </w:r>
    </w:p>
    <w:p w14:paraId="784ECE54" w14:textId="3CEFEB6E" w:rsidR="00AD7F39" w:rsidRPr="00C563C2" w:rsidRDefault="00AD7F39">
      <w:pPr>
        <w:pStyle w:val="Paragrafoelenco"/>
        <w:numPr>
          <w:ilvl w:val="0"/>
          <w:numId w:val="5"/>
        </w:numPr>
        <w:spacing w:after="0" w:line="276" w:lineRule="auto"/>
        <w:ind w:left="709" w:hanging="425"/>
        <w:jc w:val="both"/>
        <w:rPr>
          <w:rFonts w:ascii="Times New Roman" w:hAnsi="Times New Roman" w:cs="Times New Roman"/>
          <w:b/>
          <w:color w:val="000000" w:themeColor="text1"/>
          <w:sz w:val="22"/>
          <w:szCs w:val="22"/>
          <w:lang w:val="it-IT"/>
        </w:rPr>
      </w:pPr>
      <w:r w:rsidRPr="00AD7F39">
        <w:rPr>
          <w:rFonts w:ascii="Times New Roman" w:hAnsi="Times New Roman" w:cs="Times New Roman"/>
          <w:b/>
          <w:color w:val="000000" w:themeColor="text1"/>
          <w:sz w:val="22"/>
          <w:szCs w:val="22"/>
          <w:lang w:val="it-IT"/>
        </w:rPr>
        <w:t>Piano delle azioni Positive</w:t>
      </w:r>
      <w:r w:rsidR="007A3D49">
        <w:rPr>
          <w:rFonts w:ascii="Times New Roman" w:hAnsi="Times New Roman" w:cs="Times New Roman"/>
          <w:b/>
          <w:color w:val="000000" w:themeColor="text1"/>
          <w:sz w:val="22"/>
          <w:szCs w:val="22"/>
          <w:lang w:val="it-IT"/>
        </w:rPr>
        <w:t xml:space="preserve"> </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5</w:t>
      </w:r>
      <w:r w:rsidR="001D11F1" w:rsidRPr="00987BF8">
        <w:rPr>
          <w:rFonts w:ascii="Times New Roman" w:hAnsi="Times New Roman" w:cs="Times New Roman"/>
          <w:b/>
          <w:color w:val="000000" w:themeColor="text1"/>
          <w:sz w:val="22"/>
          <w:szCs w:val="22"/>
          <w:lang w:val="it-IT"/>
        </w:rPr>
        <w:t>-202</w:t>
      </w:r>
      <w:r w:rsidR="001D11F1">
        <w:rPr>
          <w:rFonts w:ascii="Times New Roman" w:hAnsi="Times New Roman" w:cs="Times New Roman"/>
          <w:b/>
          <w:color w:val="000000" w:themeColor="text1"/>
          <w:sz w:val="22"/>
          <w:szCs w:val="22"/>
          <w:lang w:val="it-IT"/>
        </w:rPr>
        <w:t>7</w:t>
      </w:r>
      <w:r w:rsidR="001D11F1" w:rsidRPr="00987BF8">
        <w:rPr>
          <w:rFonts w:ascii="Times New Roman" w:hAnsi="Times New Roman" w:cs="Times New Roman"/>
          <w:bCs/>
          <w:color w:val="000000" w:themeColor="text1"/>
          <w:sz w:val="22"/>
          <w:szCs w:val="22"/>
          <w:lang w:val="it-IT"/>
        </w:rPr>
        <w:t>.</w:t>
      </w:r>
    </w:p>
    <w:p w14:paraId="015FD1FE" w14:textId="7A87436A" w:rsidR="00C563C2" w:rsidRPr="00C563C2" w:rsidRDefault="00C563C2" w:rsidP="00CD6B36">
      <w:pPr>
        <w:pStyle w:val="Paragrafoelenco"/>
        <w:numPr>
          <w:ilvl w:val="0"/>
          <w:numId w:val="5"/>
        </w:numPr>
        <w:spacing w:after="0" w:line="240" w:lineRule="auto"/>
        <w:ind w:left="709" w:right="-113" w:hanging="425"/>
        <w:jc w:val="both"/>
        <w:rPr>
          <w:rFonts w:ascii="Times New Roman" w:hAnsi="Times New Roman" w:cs="Times New Roman"/>
          <w:b/>
          <w:bCs/>
          <w:color w:val="000000" w:themeColor="text1"/>
          <w:sz w:val="22"/>
          <w:szCs w:val="22"/>
          <w:lang w:val="it-IT"/>
        </w:rPr>
      </w:pPr>
      <w:r w:rsidRPr="00C563C2">
        <w:rPr>
          <w:rFonts w:ascii="Times New Roman" w:hAnsi="Times New Roman" w:cs="Times New Roman"/>
          <w:b/>
          <w:bCs/>
          <w:color w:val="000000" w:themeColor="text1"/>
          <w:sz w:val="22"/>
          <w:szCs w:val="22"/>
          <w:lang w:val="it-IT"/>
        </w:rPr>
        <w:t>Formazione del personale</w:t>
      </w:r>
      <w:r w:rsidRPr="00C563C2">
        <w:rPr>
          <w:rFonts w:ascii="Times New Roman" w:hAnsi="Times New Roman" w:cs="Times New Roman"/>
          <w:b/>
          <w:color w:val="000000" w:themeColor="text1"/>
          <w:sz w:val="22"/>
          <w:szCs w:val="22"/>
          <w:lang w:val="it-IT"/>
        </w:rPr>
        <w:t xml:space="preserve">: </w:t>
      </w:r>
      <w:r w:rsidRPr="00C563C2">
        <w:rPr>
          <w:rFonts w:ascii="Times New Roman" w:hAnsi="Times New Roman" w:cs="Times New Roman"/>
          <w:b/>
          <w:bCs/>
          <w:color w:val="000000" w:themeColor="text1"/>
          <w:sz w:val="22"/>
          <w:szCs w:val="22"/>
          <w:lang w:val="it-IT"/>
        </w:rPr>
        <w:t>priorità strategiche in termini di riqualificazione o potenziamento delle competenze:</w:t>
      </w:r>
    </w:p>
    <w:p w14:paraId="5DC38879" w14:textId="77777777" w:rsidR="00C563C2" w:rsidRPr="00AD7F39" w:rsidRDefault="00C563C2" w:rsidP="00C563C2">
      <w:pPr>
        <w:pStyle w:val="Paragrafoelenco"/>
        <w:spacing w:after="0" w:line="276" w:lineRule="auto"/>
        <w:ind w:left="709"/>
        <w:jc w:val="both"/>
        <w:rPr>
          <w:rFonts w:ascii="Times New Roman" w:hAnsi="Times New Roman" w:cs="Times New Roman"/>
          <w:b/>
          <w:color w:val="000000" w:themeColor="text1"/>
          <w:sz w:val="22"/>
          <w:szCs w:val="22"/>
          <w:lang w:val="it-IT"/>
        </w:rPr>
      </w:pPr>
    </w:p>
    <w:p w14:paraId="024E6288" w14:textId="77777777" w:rsidR="0044453D" w:rsidRPr="00AD7F39" w:rsidRDefault="005A0836" w:rsidP="00987BF8">
      <w:pPr>
        <w:pStyle w:val="Paragrafoelenco"/>
        <w:spacing w:after="0" w:line="276" w:lineRule="auto"/>
        <w:ind w:left="709" w:hanging="425"/>
        <w:jc w:val="both"/>
        <w:rPr>
          <w:rFonts w:ascii="Times New Roman" w:hAnsi="Times New Roman" w:cs="Times New Roman"/>
          <w:b/>
          <w:color w:val="000000" w:themeColor="text1"/>
          <w:sz w:val="22"/>
          <w:szCs w:val="22"/>
          <w:lang w:val="it-IT"/>
        </w:rPr>
      </w:pPr>
      <w:r w:rsidRPr="00DF3F92">
        <w:rPr>
          <w:rFonts w:ascii="Times New Roman" w:hAnsi="Times New Roman" w:cs="Times New Roman"/>
          <w:b/>
          <w:color w:val="000000" w:themeColor="text1"/>
          <w:sz w:val="22"/>
          <w:szCs w:val="22"/>
          <w:u w:val="single"/>
          <w:lang w:val="it-IT"/>
        </w:rPr>
        <w:t>Sezione</w:t>
      </w:r>
      <w:r w:rsidR="00DF3F92" w:rsidRPr="00DF3F92">
        <w:rPr>
          <w:rFonts w:ascii="Times New Roman" w:hAnsi="Times New Roman" w:cs="Times New Roman"/>
          <w:b/>
          <w:color w:val="000000" w:themeColor="text1"/>
          <w:sz w:val="22"/>
          <w:szCs w:val="22"/>
          <w:u w:val="single"/>
          <w:lang w:val="it-IT"/>
        </w:rPr>
        <w:t xml:space="preserve"> 4</w:t>
      </w:r>
      <w:r w:rsidRPr="00AD7F39">
        <w:rPr>
          <w:rFonts w:ascii="Times New Roman" w:hAnsi="Times New Roman" w:cs="Times New Roman"/>
          <w:b/>
          <w:color w:val="000000" w:themeColor="text1"/>
          <w:sz w:val="22"/>
          <w:szCs w:val="22"/>
          <w:lang w:val="it-IT"/>
        </w:rPr>
        <w:t xml:space="preserve">: </w:t>
      </w:r>
      <w:r w:rsidR="004A0FD3" w:rsidRPr="00AD7F39">
        <w:rPr>
          <w:rFonts w:ascii="Times New Roman" w:hAnsi="Times New Roman" w:cs="Times New Roman"/>
          <w:b/>
          <w:color w:val="000000" w:themeColor="text1"/>
          <w:sz w:val="22"/>
          <w:szCs w:val="22"/>
          <w:lang w:val="it-IT"/>
        </w:rPr>
        <w:t>M</w:t>
      </w:r>
      <w:r w:rsidRPr="00AD7F39">
        <w:rPr>
          <w:rFonts w:ascii="Times New Roman" w:hAnsi="Times New Roman" w:cs="Times New Roman"/>
          <w:b/>
          <w:color w:val="000000" w:themeColor="text1"/>
          <w:sz w:val="22"/>
          <w:szCs w:val="22"/>
          <w:lang w:val="it-IT"/>
        </w:rPr>
        <w:t>onitoraggio</w:t>
      </w:r>
      <w:r w:rsidRPr="00AD7F39">
        <w:rPr>
          <w:rFonts w:ascii="Times New Roman" w:hAnsi="Times New Roman" w:cs="Times New Roman"/>
          <w:b/>
          <w:color w:val="000000" w:themeColor="text1"/>
          <w:sz w:val="22"/>
          <w:szCs w:val="22"/>
          <w:lang w:val="it-IT"/>
        </w:rPr>
        <w:tab/>
      </w:r>
    </w:p>
    <w:p w14:paraId="346C8F19" w14:textId="77777777" w:rsidR="00004A72" w:rsidRDefault="00004A72" w:rsidP="00004A72">
      <w:pPr>
        <w:spacing w:before="332" w:line="249" w:lineRule="exact"/>
        <w:ind w:left="288"/>
        <w:textAlignment w:val="baseline"/>
        <w:rPr>
          <w:rFonts w:eastAsia="Times New Roman"/>
          <w:b/>
          <w:color w:val="000000"/>
          <w:u w:val="single"/>
          <w:lang w:val="it-IT"/>
        </w:rPr>
      </w:pPr>
      <w:r>
        <w:rPr>
          <w:rFonts w:ascii="Times New Roman" w:eastAsia="Times New Roman" w:hAnsi="Times New Roman"/>
          <w:b/>
          <w:color w:val="000000"/>
          <w:sz w:val="22"/>
          <w:u w:val="single"/>
          <w:lang w:val="it-IT"/>
        </w:rPr>
        <w:t>Sezione 5</w:t>
      </w:r>
      <w:r>
        <w:rPr>
          <w:rFonts w:ascii="Times New Roman" w:eastAsia="Times New Roman" w:hAnsi="Times New Roman"/>
          <w:b/>
          <w:color w:val="000000"/>
          <w:sz w:val="22"/>
          <w:lang w:val="it-IT"/>
        </w:rPr>
        <w:t>: Allegati</w:t>
      </w:r>
    </w:p>
    <w:p w14:paraId="43BA8D45" w14:textId="77777777" w:rsidR="00004A72" w:rsidRDefault="00004A72" w:rsidP="00E110FA">
      <w:pPr>
        <w:numPr>
          <w:ilvl w:val="0"/>
          <w:numId w:val="144"/>
        </w:numPr>
        <w:tabs>
          <w:tab w:val="clear" w:pos="216"/>
          <w:tab w:val="left" w:pos="504"/>
        </w:tabs>
        <w:spacing w:before="39" w:after="0" w:line="248" w:lineRule="exact"/>
        <w:ind w:left="288"/>
        <w:textAlignment w:val="baseline"/>
        <w:rPr>
          <w:rFonts w:eastAsia="Times New Roman"/>
          <w:color w:val="000000"/>
          <w:lang w:val="it-IT"/>
        </w:rPr>
      </w:pPr>
      <w:r>
        <w:rPr>
          <w:rFonts w:ascii="Times New Roman" w:eastAsia="Times New Roman" w:hAnsi="Times New Roman"/>
          <w:color w:val="000000"/>
          <w:sz w:val="22"/>
          <w:lang w:val="it-IT"/>
        </w:rPr>
        <w:t>Mappatura dei processi;</w:t>
      </w:r>
    </w:p>
    <w:p w14:paraId="66CA6C14" w14:textId="77777777" w:rsidR="00004A72" w:rsidRDefault="00004A72" w:rsidP="00E110FA">
      <w:pPr>
        <w:numPr>
          <w:ilvl w:val="0"/>
          <w:numId w:val="144"/>
        </w:numPr>
        <w:tabs>
          <w:tab w:val="clear" w:pos="216"/>
          <w:tab w:val="left" w:pos="504"/>
        </w:tabs>
        <w:spacing w:before="45" w:after="0" w:line="248" w:lineRule="exact"/>
        <w:ind w:left="288"/>
        <w:textAlignment w:val="baseline"/>
        <w:rPr>
          <w:rFonts w:eastAsia="Times New Roman"/>
          <w:color w:val="000000"/>
          <w:lang w:val="it-IT"/>
        </w:rPr>
      </w:pPr>
      <w:r>
        <w:rPr>
          <w:rFonts w:ascii="Times New Roman" w:eastAsia="Times New Roman" w:hAnsi="Times New Roman"/>
          <w:color w:val="000000"/>
          <w:sz w:val="22"/>
          <w:lang w:val="it-IT"/>
        </w:rPr>
        <w:t>Dichiarazione generale assenza conflitto di interessi;</w:t>
      </w:r>
    </w:p>
    <w:p w14:paraId="7EA11733" w14:textId="77777777" w:rsidR="00004A72" w:rsidRDefault="00004A72" w:rsidP="00E110FA">
      <w:pPr>
        <w:numPr>
          <w:ilvl w:val="0"/>
          <w:numId w:val="144"/>
        </w:numPr>
        <w:tabs>
          <w:tab w:val="clear" w:pos="216"/>
          <w:tab w:val="left" w:pos="504"/>
        </w:tabs>
        <w:spacing w:before="40" w:after="0" w:line="248" w:lineRule="exact"/>
        <w:ind w:left="288"/>
        <w:textAlignment w:val="baseline"/>
        <w:rPr>
          <w:rFonts w:eastAsia="Times New Roman"/>
          <w:color w:val="000000"/>
          <w:lang w:val="it-IT"/>
        </w:rPr>
      </w:pPr>
      <w:r>
        <w:rPr>
          <w:rFonts w:ascii="Times New Roman" w:eastAsia="Times New Roman" w:hAnsi="Times New Roman"/>
          <w:color w:val="000000"/>
          <w:sz w:val="22"/>
          <w:lang w:val="it-IT"/>
        </w:rPr>
        <w:t>Dichiarazione assenza conflitto interessi provvedimenti;</w:t>
      </w:r>
    </w:p>
    <w:p w14:paraId="0503FADD" w14:textId="77777777" w:rsidR="00004A72" w:rsidRDefault="00004A72" w:rsidP="00E110FA">
      <w:pPr>
        <w:numPr>
          <w:ilvl w:val="0"/>
          <w:numId w:val="144"/>
        </w:numPr>
        <w:tabs>
          <w:tab w:val="clear" w:pos="216"/>
          <w:tab w:val="left" w:pos="504"/>
        </w:tabs>
        <w:spacing w:before="45" w:after="0" w:line="248" w:lineRule="exact"/>
        <w:ind w:left="288"/>
        <w:textAlignment w:val="baseline"/>
        <w:rPr>
          <w:rFonts w:eastAsia="Times New Roman"/>
          <w:color w:val="000000"/>
          <w:lang w:val="it-IT"/>
        </w:rPr>
      </w:pPr>
      <w:r>
        <w:rPr>
          <w:rFonts w:ascii="Times New Roman" w:eastAsia="Times New Roman" w:hAnsi="Times New Roman"/>
          <w:color w:val="000000"/>
          <w:sz w:val="22"/>
          <w:lang w:val="it-IT"/>
        </w:rPr>
        <w:t>Dichiarazione generale Collaboratore-consulente;</w:t>
      </w:r>
    </w:p>
    <w:p w14:paraId="04BBA32A" w14:textId="77777777" w:rsidR="00004A72" w:rsidRDefault="00004A72" w:rsidP="00E110FA">
      <w:pPr>
        <w:numPr>
          <w:ilvl w:val="0"/>
          <w:numId w:val="144"/>
        </w:numPr>
        <w:tabs>
          <w:tab w:val="clear" w:pos="216"/>
          <w:tab w:val="left" w:pos="504"/>
        </w:tabs>
        <w:spacing w:before="40" w:after="0" w:line="248" w:lineRule="exact"/>
        <w:ind w:left="288"/>
        <w:textAlignment w:val="baseline"/>
        <w:rPr>
          <w:rFonts w:eastAsia="Times New Roman"/>
          <w:color w:val="000000"/>
          <w:lang w:val="it-IT"/>
        </w:rPr>
      </w:pPr>
      <w:r>
        <w:rPr>
          <w:rFonts w:ascii="Times New Roman" w:eastAsia="Times New Roman" w:hAnsi="Times New Roman"/>
          <w:color w:val="000000"/>
          <w:sz w:val="22"/>
          <w:lang w:val="it-IT"/>
        </w:rPr>
        <w:t>Relazione semestrale Responsabile monitoraggio anticorruzione;</w:t>
      </w:r>
    </w:p>
    <w:p w14:paraId="2D6F428C" w14:textId="77777777" w:rsidR="00004A72" w:rsidRDefault="00004A72" w:rsidP="00E110FA">
      <w:pPr>
        <w:numPr>
          <w:ilvl w:val="0"/>
          <w:numId w:val="144"/>
        </w:numPr>
        <w:tabs>
          <w:tab w:val="clear" w:pos="216"/>
          <w:tab w:val="left" w:pos="504"/>
        </w:tabs>
        <w:spacing w:before="45" w:after="0" w:line="248" w:lineRule="exact"/>
        <w:ind w:left="288"/>
        <w:textAlignment w:val="baseline"/>
        <w:rPr>
          <w:rFonts w:eastAsia="Times New Roman"/>
          <w:color w:val="000000"/>
          <w:lang w:val="it-IT"/>
        </w:rPr>
      </w:pPr>
      <w:r>
        <w:rPr>
          <w:rFonts w:ascii="Times New Roman" w:eastAsia="Times New Roman" w:hAnsi="Times New Roman"/>
          <w:color w:val="000000"/>
          <w:sz w:val="22"/>
          <w:lang w:val="it-IT"/>
        </w:rPr>
        <w:t>Relazione semestrale dipendente monitoraggio anticorruzione;</w:t>
      </w:r>
    </w:p>
    <w:p w14:paraId="091E44CA" w14:textId="0B95FAE5" w:rsidR="00004A72" w:rsidRPr="0008241C" w:rsidRDefault="00004A72" w:rsidP="00E110FA">
      <w:pPr>
        <w:numPr>
          <w:ilvl w:val="0"/>
          <w:numId w:val="144"/>
        </w:numPr>
        <w:tabs>
          <w:tab w:val="clear" w:pos="216"/>
          <w:tab w:val="left" w:pos="504"/>
        </w:tabs>
        <w:spacing w:before="44" w:after="0" w:line="249" w:lineRule="exact"/>
        <w:ind w:left="288"/>
        <w:textAlignment w:val="baseline"/>
        <w:rPr>
          <w:rFonts w:eastAsia="Times New Roman"/>
          <w:color w:val="000000"/>
          <w:lang w:val="it-IT"/>
        </w:rPr>
        <w:sectPr w:rsidR="00004A72" w:rsidRPr="0008241C">
          <w:pgSz w:w="11914" w:h="16843"/>
          <w:pgMar w:top="1420" w:right="1056" w:bottom="999" w:left="1138" w:header="720" w:footer="720" w:gutter="0"/>
          <w:cols w:space="720"/>
        </w:sectPr>
      </w:pPr>
      <w:r>
        <w:rPr>
          <w:rFonts w:eastAsia="PMingLiU"/>
          <w:noProof/>
          <w:lang w:val="it-IT" w:eastAsia="it-IT"/>
        </w:rPr>
        <mc:AlternateContent>
          <mc:Choice Requires="wps">
            <w:drawing>
              <wp:anchor distT="0" distB="0" distL="0" distR="0" simplePos="0" relativeHeight="251661312" behindDoc="1" locked="0" layoutInCell="1" allowOverlap="1" wp14:anchorId="7E569DF1" wp14:editId="031D1BAF">
                <wp:simplePos x="0" y="0"/>
                <wp:positionH relativeFrom="page">
                  <wp:posOffset>6739890</wp:posOffset>
                </wp:positionH>
                <wp:positionV relativeFrom="page">
                  <wp:posOffset>9809480</wp:posOffset>
                </wp:positionV>
                <wp:extent cx="138430" cy="162560"/>
                <wp:effectExtent l="0" t="0" r="0" b="635"/>
                <wp:wrapSquare wrapText="bothSides"/>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631D7" w14:textId="77777777" w:rsidR="00B64FCC" w:rsidRDefault="00B64FCC" w:rsidP="00004A72">
                            <w:pPr>
                              <w:spacing w:before="23" w:line="225" w:lineRule="exact"/>
                              <w:textAlignment w:val="baseline"/>
                              <w:rPr>
                                <w:rFonts w:ascii="Calibri" w:eastAsia="Calibri" w:hAnsi="Calibri"/>
                                <w:color w:val="000000"/>
                                <w:lang w:val="it-IT"/>
                              </w:rPr>
                            </w:pPr>
                            <w:r>
                              <w:rPr>
                                <w:rFonts w:ascii="Calibri" w:eastAsia="Calibri" w:hAnsi="Calibri"/>
                                <w:color w:val="000000"/>
                                <w:lang w:val="it-I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569DF1" id="_x0000_t202" coordsize="21600,21600" o:spt="202" path="m,l,21600r21600,l21600,xe">
                <v:stroke joinstyle="miter"/>
                <v:path gradientshapeok="t" o:connecttype="rect"/>
              </v:shapetype>
              <v:shape id="Casella di testo 4" o:spid="_x0000_s1026" type="#_x0000_t202" style="position:absolute;left:0;text-align:left;margin-left:530.7pt;margin-top:772.4pt;width:10.9pt;height:12.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" filled="f" stroked="f">
                <v:textbox inset="0,0,0,0">
                  <w:txbxContent>
                    <w:p w14:paraId="5BF631D7" w14:textId="77777777" w:rsidR="00B64FCC" w:rsidRDefault="00B64FCC" w:rsidP="00004A72">
                      <w:pPr>
                        <w:spacing w:before="23" w:line="225" w:lineRule="exact"/>
                        <w:textAlignment w:val="baseline"/>
                        <w:rPr>
                          <w:rFonts w:ascii="Calibri" w:eastAsia="Calibri" w:hAnsi="Calibri"/>
                          <w:color w:val="000000"/>
                          <w:lang w:val="it-IT"/>
                        </w:rPr>
                      </w:pPr>
                      <w:r>
                        <w:rPr>
                          <w:rFonts w:ascii="Calibri" w:eastAsia="Calibri" w:hAnsi="Calibri"/>
                          <w:color w:val="000000"/>
                          <w:lang w:val="it-IT"/>
                        </w:rPr>
                        <w:t>2</w:t>
                      </w:r>
                    </w:p>
                  </w:txbxContent>
                </v:textbox>
                <w10:wrap type="square" anchorx="page" anchory="page"/>
              </v:shape>
            </w:pict>
          </mc:Fallback>
        </mc:AlternateContent>
      </w:r>
      <w:r>
        <w:rPr>
          <w:rFonts w:ascii="Times New Roman" w:eastAsia="Times New Roman" w:hAnsi="Times New Roman"/>
          <w:color w:val="000000"/>
          <w:sz w:val="22"/>
          <w:lang w:val="it-IT"/>
        </w:rPr>
        <w:t>Dichiarazione dipendente presa d’atto monitoraggio.</w:t>
      </w:r>
    </w:p>
    <w:p w14:paraId="45932AC8" w14:textId="77777777" w:rsidR="001401AD" w:rsidRDefault="001401AD" w:rsidP="00F4017F">
      <w:pPr>
        <w:spacing w:after="0" w:line="240" w:lineRule="auto"/>
        <w:rPr>
          <w:rFonts w:ascii="Times New Roman" w:hAnsi="Times New Roman" w:cs="Times New Roman"/>
          <w:b/>
          <w:bCs/>
          <w:caps/>
          <w:sz w:val="20"/>
          <w:szCs w:val="20"/>
          <w:lang w:val="it-IT"/>
        </w:rPr>
      </w:pPr>
    </w:p>
    <w:p w14:paraId="39DD1CD0" w14:textId="77777777" w:rsidR="00894C86" w:rsidRPr="00361C31" w:rsidRDefault="00894C86" w:rsidP="00F4017F">
      <w:pPr>
        <w:spacing w:after="0" w:line="240" w:lineRule="auto"/>
        <w:rPr>
          <w:rFonts w:ascii="Times New Roman" w:hAnsi="Times New Roman" w:cs="Times New Roman"/>
          <w:b/>
          <w:bCs/>
          <w:caps/>
          <w:sz w:val="20"/>
          <w:szCs w:val="20"/>
          <w:lang w:val="it-IT"/>
        </w:rPr>
      </w:pPr>
      <w:r w:rsidRPr="00361C31">
        <w:rPr>
          <w:rFonts w:ascii="Times New Roman" w:hAnsi="Times New Roman" w:cs="Times New Roman"/>
          <w:b/>
          <w:bCs/>
          <w:caps/>
          <w:sz w:val="20"/>
          <w:szCs w:val="20"/>
          <w:lang w:val="it-IT"/>
        </w:rPr>
        <w:t>Premessa</w:t>
      </w:r>
    </w:p>
    <w:p w14:paraId="72A72F73" w14:textId="77777777" w:rsidR="00894C86" w:rsidRPr="00361C31" w:rsidRDefault="00F47AC1" w:rsidP="006372FB">
      <w:pPr>
        <w:pStyle w:val="Corpotesto"/>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I</w:t>
      </w:r>
      <w:r w:rsidR="00DF1643" w:rsidRPr="00361C31">
        <w:rPr>
          <w:rFonts w:ascii="Times New Roman" w:hAnsi="Times New Roman" w:cs="Times New Roman"/>
          <w:b w:val="0"/>
          <w:bCs w:val="0"/>
          <w:sz w:val="20"/>
          <w:szCs w:val="20"/>
          <w:lang w:val="it-IT"/>
        </w:rPr>
        <w:t>l</w:t>
      </w:r>
      <w:r w:rsidR="00085516">
        <w:rPr>
          <w:rFonts w:ascii="Times New Roman" w:hAnsi="Times New Roman" w:cs="Times New Roman"/>
          <w:b w:val="0"/>
          <w:bCs w:val="0"/>
          <w:sz w:val="20"/>
          <w:szCs w:val="20"/>
          <w:lang w:val="it-IT"/>
        </w:rPr>
        <w:t xml:space="preserve"> </w:t>
      </w:r>
      <w:r w:rsidR="008C6465" w:rsidRPr="00361C31">
        <w:rPr>
          <w:rFonts w:ascii="Times New Roman" w:hAnsi="Times New Roman" w:cs="Times New Roman"/>
          <w:b w:val="0"/>
          <w:bCs w:val="0"/>
          <w:sz w:val="20"/>
          <w:szCs w:val="20"/>
          <w:lang w:val="it-IT"/>
        </w:rPr>
        <w:t xml:space="preserve">nuovo </w:t>
      </w:r>
      <w:r w:rsidR="00894C86" w:rsidRPr="00361C31">
        <w:rPr>
          <w:rFonts w:ascii="Times New Roman" w:hAnsi="Times New Roman" w:cs="Times New Roman"/>
          <w:b w:val="0"/>
          <w:bCs w:val="0"/>
          <w:sz w:val="20"/>
          <w:szCs w:val="20"/>
          <w:lang w:val="it-IT"/>
        </w:rPr>
        <w:t>P</w:t>
      </w:r>
      <w:r w:rsidR="008C6465" w:rsidRPr="00361C31">
        <w:rPr>
          <w:rFonts w:ascii="Times New Roman" w:hAnsi="Times New Roman" w:cs="Times New Roman"/>
          <w:b w:val="0"/>
          <w:bCs w:val="0"/>
          <w:sz w:val="20"/>
          <w:szCs w:val="20"/>
          <w:lang w:val="it-IT"/>
        </w:rPr>
        <w:t xml:space="preserve">iano </w:t>
      </w:r>
      <w:r w:rsidR="00894C86" w:rsidRPr="00361C31">
        <w:rPr>
          <w:rFonts w:ascii="Times New Roman" w:hAnsi="Times New Roman" w:cs="Times New Roman"/>
          <w:b w:val="0"/>
          <w:bCs w:val="0"/>
          <w:sz w:val="20"/>
          <w:szCs w:val="20"/>
          <w:lang w:val="it-IT"/>
        </w:rPr>
        <w:t>I</w:t>
      </w:r>
      <w:r w:rsidR="008C6465" w:rsidRPr="00361C31">
        <w:rPr>
          <w:rFonts w:ascii="Times New Roman" w:hAnsi="Times New Roman" w:cs="Times New Roman"/>
          <w:b w:val="0"/>
          <w:bCs w:val="0"/>
          <w:sz w:val="20"/>
          <w:szCs w:val="20"/>
          <w:lang w:val="it-IT"/>
        </w:rPr>
        <w:t xml:space="preserve">ntegrato di </w:t>
      </w:r>
      <w:r w:rsidR="00894C86" w:rsidRPr="00361C31">
        <w:rPr>
          <w:rFonts w:ascii="Times New Roman" w:hAnsi="Times New Roman" w:cs="Times New Roman"/>
          <w:b w:val="0"/>
          <w:bCs w:val="0"/>
          <w:sz w:val="20"/>
          <w:szCs w:val="20"/>
          <w:lang w:val="it-IT"/>
        </w:rPr>
        <w:t>A</w:t>
      </w:r>
      <w:r w:rsidR="008C6465" w:rsidRPr="00361C31">
        <w:rPr>
          <w:rFonts w:ascii="Times New Roman" w:hAnsi="Times New Roman" w:cs="Times New Roman"/>
          <w:b w:val="0"/>
          <w:bCs w:val="0"/>
          <w:sz w:val="20"/>
          <w:szCs w:val="20"/>
          <w:lang w:val="it-IT"/>
        </w:rPr>
        <w:t xml:space="preserve">ttività e </w:t>
      </w:r>
      <w:r w:rsidR="00894C86" w:rsidRPr="00361C31">
        <w:rPr>
          <w:rFonts w:ascii="Times New Roman" w:hAnsi="Times New Roman" w:cs="Times New Roman"/>
          <w:b w:val="0"/>
          <w:bCs w:val="0"/>
          <w:sz w:val="20"/>
          <w:szCs w:val="20"/>
          <w:lang w:val="it-IT"/>
        </w:rPr>
        <w:t>O</w:t>
      </w:r>
      <w:r w:rsidR="008C6465" w:rsidRPr="00361C31">
        <w:rPr>
          <w:rFonts w:ascii="Times New Roman" w:hAnsi="Times New Roman" w:cs="Times New Roman"/>
          <w:b w:val="0"/>
          <w:bCs w:val="0"/>
          <w:sz w:val="20"/>
          <w:szCs w:val="20"/>
          <w:lang w:val="it-IT"/>
        </w:rPr>
        <w:t>rganizzazione (PIAO)</w:t>
      </w:r>
      <w:r w:rsidR="00085516">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viene introdotto con la finalità di</w:t>
      </w:r>
      <w:r w:rsidR="00DF1643" w:rsidRPr="00361C31">
        <w:rPr>
          <w:rFonts w:ascii="Times New Roman" w:hAnsi="Times New Roman" w:cs="Times New Roman"/>
          <w:b w:val="0"/>
          <w:bCs w:val="0"/>
          <w:sz w:val="20"/>
          <w:szCs w:val="20"/>
          <w:lang w:val="it-IT"/>
        </w:rPr>
        <w:t xml:space="preserve"> c</w:t>
      </w:r>
      <w:r w:rsidR="00894C86" w:rsidRPr="00361C31">
        <w:rPr>
          <w:rFonts w:ascii="Times New Roman" w:hAnsi="Times New Roman" w:cs="Times New Roman"/>
          <w:b w:val="0"/>
          <w:bCs w:val="0"/>
          <w:sz w:val="20"/>
          <w:szCs w:val="20"/>
          <w:lang w:val="it-IT"/>
        </w:rPr>
        <w:t>onsentire un maggior coordinamento dell’attività programmatoria delle pubbliche amministrazioni e</w:t>
      </w:r>
      <w:r w:rsidR="00F4017F" w:rsidRPr="00361C31">
        <w:rPr>
          <w:rFonts w:ascii="Times New Roman" w:hAnsi="Times New Roman" w:cs="Times New Roman"/>
          <w:b w:val="0"/>
          <w:bCs w:val="0"/>
          <w:sz w:val="20"/>
          <w:szCs w:val="20"/>
          <w:lang w:val="it-IT"/>
        </w:rPr>
        <w:t>d</w:t>
      </w:r>
      <w:r w:rsidR="00894C86" w:rsidRPr="00361C31">
        <w:rPr>
          <w:rFonts w:ascii="Times New Roman" w:hAnsi="Times New Roman" w:cs="Times New Roman"/>
          <w:b w:val="0"/>
          <w:bCs w:val="0"/>
          <w:sz w:val="20"/>
          <w:szCs w:val="20"/>
          <w:lang w:val="it-IT"/>
        </w:rPr>
        <w:t xml:space="preserve"> una sua semplificazione</w:t>
      </w:r>
      <w:r w:rsidR="00DF1643" w:rsidRPr="00361C31">
        <w:rPr>
          <w:rFonts w:ascii="Times New Roman" w:hAnsi="Times New Roman" w:cs="Times New Roman"/>
          <w:b w:val="0"/>
          <w:bCs w:val="0"/>
          <w:sz w:val="20"/>
          <w:szCs w:val="20"/>
          <w:lang w:val="it-IT"/>
        </w:rPr>
        <w:t>, nonché a</w:t>
      </w:r>
      <w:r w:rsidR="00894C86" w:rsidRPr="00361C31">
        <w:rPr>
          <w:rFonts w:ascii="Times New Roman" w:hAnsi="Times New Roman" w:cs="Times New Roman"/>
          <w:b w:val="0"/>
          <w:bCs w:val="0"/>
          <w:sz w:val="20"/>
          <w:szCs w:val="20"/>
          <w:lang w:val="it-IT"/>
        </w:rPr>
        <w:t>ssicurare una migliore qualità e trasparenza dell’attività amministrativa</w:t>
      </w:r>
      <w:r w:rsidRPr="00361C31">
        <w:rPr>
          <w:rFonts w:ascii="Times New Roman" w:hAnsi="Times New Roman" w:cs="Times New Roman"/>
          <w:b w:val="0"/>
          <w:bCs w:val="0"/>
          <w:sz w:val="20"/>
          <w:szCs w:val="20"/>
          <w:lang w:val="it-IT"/>
        </w:rPr>
        <w:t xml:space="preserve">, </w:t>
      </w:r>
      <w:r w:rsidR="00894C86" w:rsidRPr="00361C31">
        <w:rPr>
          <w:rFonts w:ascii="Times New Roman" w:hAnsi="Times New Roman" w:cs="Times New Roman"/>
          <w:b w:val="0"/>
          <w:bCs w:val="0"/>
          <w:sz w:val="20"/>
          <w:szCs w:val="20"/>
          <w:lang w:val="it-IT"/>
        </w:rPr>
        <w:t>dei servizi ai cittadini e alle imprese.</w:t>
      </w:r>
    </w:p>
    <w:p w14:paraId="12D45175" w14:textId="6F349082" w:rsidR="00894C86" w:rsidRPr="00361C31"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In esso, gli obiettivi, le azioni e le attività dell’Ente sono ricondotti alle finalità istituzionali e</w:t>
      </w:r>
      <w:r w:rsidR="009B68D1">
        <w:rPr>
          <w:rFonts w:ascii="Times New Roman" w:hAnsi="Times New Roman" w:cs="Times New Roman"/>
          <w:b w:val="0"/>
          <w:bCs w:val="0"/>
          <w:sz w:val="20"/>
          <w:szCs w:val="20"/>
          <w:lang w:val="it-IT"/>
        </w:rPr>
        <w:t xml:space="preserve"> </w:t>
      </w:r>
      <w:r w:rsidR="00F4017F" w:rsidRPr="00361C31">
        <w:rPr>
          <w:rFonts w:ascii="Times New Roman" w:hAnsi="Times New Roman" w:cs="Times New Roman"/>
          <w:b w:val="0"/>
          <w:bCs w:val="0"/>
          <w:sz w:val="20"/>
          <w:szCs w:val="20"/>
          <w:lang w:val="it-IT"/>
        </w:rPr>
        <w:t>d</w:t>
      </w:r>
      <w:r w:rsidRPr="00361C31">
        <w:rPr>
          <w:rFonts w:ascii="Times New Roman" w:hAnsi="Times New Roman" w:cs="Times New Roman"/>
          <w:b w:val="0"/>
          <w:bCs w:val="0"/>
          <w:sz w:val="20"/>
          <w:szCs w:val="20"/>
          <w:lang w:val="it-IT"/>
        </w:rPr>
        <w:t>alla</w:t>
      </w:r>
      <w:r w:rsidR="00F4017F" w:rsidRPr="00361C31">
        <w:rPr>
          <w:rFonts w:ascii="Times New Roman" w:hAnsi="Times New Roman" w:cs="Times New Roman"/>
          <w:b w:val="0"/>
          <w:bCs w:val="0"/>
          <w:spacing w:val="1"/>
          <w:sz w:val="20"/>
          <w:szCs w:val="20"/>
          <w:lang w:val="it-IT"/>
        </w:rPr>
        <w:t>“</w:t>
      </w:r>
      <w:r w:rsidRPr="00361C31">
        <w:rPr>
          <w:rFonts w:ascii="Times New Roman" w:hAnsi="Times New Roman" w:cs="Times New Roman"/>
          <w:b w:val="0"/>
          <w:bCs w:val="0"/>
          <w:sz w:val="20"/>
          <w:szCs w:val="20"/>
          <w:lang w:val="it-IT"/>
        </w:rPr>
        <w:t>mission</w:t>
      </w:r>
      <w:r w:rsidR="00DF1643" w:rsidRPr="00361C31">
        <w:rPr>
          <w:rFonts w:ascii="Times New Roman" w:hAnsi="Times New Roman" w:cs="Times New Roman"/>
          <w:b w:val="0"/>
          <w:bCs w:val="0"/>
          <w:sz w:val="20"/>
          <w:szCs w:val="20"/>
          <w:lang w:val="it-IT"/>
        </w:rPr>
        <w:t>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pubblica</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complessiva</w:t>
      </w:r>
      <w:r w:rsidR="00F4017F" w:rsidRPr="00361C31">
        <w:rPr>
          <w:rFonts w:ascii="Times New Roman" w:hAnsi="Times New Roman" w:cs="Times New Roman"/>
          <w:b w:val="0"/>
          <w:bCs w:val="0"/>
          <w:sz w:val="20"/>
          <w:szCs w:val="20"/>
          <w:lang w:val="it-IT"/>
        </w:rPr>
        <w:t>”</w:t>
      </w:r>
      <w:r w:rsidRPr="00361C31">
        <w:rPr>
          <w:rFonts w:ascii="Times New Roman" w:hAnsi="Times New Roman" w:cs="Times New Roman"/>
          <w:b w:val="0"/>
          <w:bCs w:val="0"/>
          <w:sz w:val="20"/>
          <w:szCs w:val="20"/>
          <w:lang w:val="it-IT"/>
        </w:rPr>
        <w:t>di</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soddisfacimento</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dei</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bisogni</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della</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collettività</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dei</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territori</w:t>
      </w:r>
      <w:r w:rsidR="00F4017F" w:rsidRPr="00361C31">
        <w:rPr>
          <w:rFonts w:ascii="Times New Roman" w:hAnsi="Times New Roman" w:cs="Times New Roman"/>
          <w:b w:val="0"/>
          <w:bCs w:val="0"/>
          <w:sz w:val="20"/>
          <w:szCs w:val="20"/>
          <w:lang w:val="it-IT"/>
        </w:rPr>
        <w:t>.S</w:t>
      </w:r>
      <w:r w:rsidRPr="00361C31">
        <w:rPr>
          <w:rFonts w:ascii="Times New Roman" w:hAnsi="Times New Roman" w:cs="Times New Roman"/>
          <w:b w:val="0"/>
          <w:bCs w:val="0"/>
          <w:sz w:val="20"/>
          <w:szCs w:val="20"/>
          <w:lang w:val="it-IT"/>
        </w:rPr>
        <w:t>i tratta</w:t>
      </w:r>
      <w:r w:rsidR="00F4017F" w:rsidRPr="00361C31">
        <w:rPr>
          <w:rFonts w:ascii="Times New Roman" w:hAnsi="Times New Roman" w:cs="Times New Roman"/>
          <w:b w:val="0"/>
          <w:bCs w:val="0"/>
          <w:sz w:val="20"/>
          <w:szCs w:val="20"/>
          <w:lang w:val="it-IT"/>
        </w:rPr>
        <w:t>,</w:t>
      </w:r>
      <w:r w:rsidRPr="00361C31">
        <w:rPr>
          <w:rFonts w:ascii="Times New Roman" w:hAnsi="Times New Roman" w:cs="Times New Roman"/>
          <w:b w:val="0"/>
          <w:bCs w:val="0"/>
          <w:sz w:val="20"/>
          <w:szCs w:val="20"/>
          <w:lang w:val="it-IT"/>
        </w:rPr>
        <w:t xml:space="preserve"> quindi</w:t>
      </w:r>
      <w:r w:rsidR="00F4017F" w:rsidRPr="00361C31">
        <w:rPr>
          <w:rFonts w:ascii="Times New Roman" w:hAnsi="Times New Roman" w:cs="Times New Roman"/>
          <w:b w:val="0"/>
          <w:bCs w:val="0"/>
          <w:sz w:val="20"/>
          <w:szCs w:val="20"/>
          <w:lang w:val="it-IT"/>
        </w:rPr>
        <w:t>,</w:t>
      </w:r>
      <w:r w:rsidRPr="00361C31">
        <w:rPr>
          <w:rFonts w:ascii="Times New Roman" w:hAnsi="Times New Roman" w:cs="Times New Roman"/>
          <w:b w:val="0"/>
          <w:bCs w:val="0"/>
          <w:sz w:val="20"/>
          <w:szCs w:val="20"/>
          <w:lang w:val="it-IT"/>
        </w:rPr>
        <w:t xml:space="preserve"> di uno strumento dotato, da un lato,</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di rilevante valenza strategica e, dall’altro, di un</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forte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valore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comunicativo,</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attraverso</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il</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quale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l’Ente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pubblico</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comunica</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alla</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collettività</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gli</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obiettivi</w:t>
      </w:r>
      <w:r w:rsidR="00F4017F" w:rsidRPr="00361C31">
        <w:rPr>
          <w:rFonts w:ascii="Times New Roman" w:hAnsi="Times New Roman" w:cs="Times New Roman"/>
          <w:b w:val="0"/>
          <w:bCs w:val="0"/>
          <w:spacing w:val="-7"/>
          <w:sz w:val="20"/>
          <w:szCs w:val="20"/>
          <w:lang w:val="it-IT"/>
        </w:rPr>
        <w:t xml:space="preserve">e le azioni, </w:t>
      </w:r>
      <w:r w:rsidRPr="00361C31">
        <w:rPr>
          <w:rFonts w:ascii="Times New Roman" w:hAnsi="Times New Roman" w:cs="Times New Roman"/>
          <w:b w:val="0"/>
          <w:bCs w:val="0"/>
          <w:sz w:val="20"/>
          <w:szCs w:val="20"/>
          <w:lang w:val="it-IT"/>
        </w:rPr>
        <w:t>mediante le quali vengono esercitate le funzioni pubbliche e</w:t>
      </w:r>
      <w:r w:rsidR="00F4017F" w:rsidRPr="00361C31">
        <w:rPr>
          <w:rFonts w:ascii="Times New Roman" w:hAnsi="Times New Roman" w:cs="Times New Roman"/>
          <w:b w:val="0"/>
          <w:bCs w:val="0"/>
          <w:sz w:val="20"/>
          <w:szCs w:val="20"/>
          <w:lang w:val="it-IT"/>
        </w:rPr>
        <w:t>d</w:t>
      </w:r>
      <w:r w:rsidRPr="00361C31">
        <w:rPr>
          <w:rFonts w:ascii="Times New Roman" w:hAnsi="Times New Roman" w:cs="Times New Roman"/>
          <w:b w:val="0"/>
          <w:bCs w:val="0"/>
          <w:sz w:val="20"/>
          <w:szCs w:val="20"/>
          <w:lang w:val="it-IT"/>
        </w:rPr>
        <w:t xml:space="preserve"> i risultati che si vogliono</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ottenere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rispetto alle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esigenze</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di</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 xml:space="preserve">pubblico </w:t>
      </w:r>
      <w:r w:rsidR="00F4017F" w:rsidRPr="00361C31">
        <w:rPr>
          <w:rFonts w:ascii="Times New Roman" w:hAnsi="Times New Roman" w:cs="Times New Roman"/>
          <w:b w:val="0"/>
          <w:bCs w:val="0"/>
          <w:sz w:val="20"/>
          <w:szCs w:val="20"/>
          <w:lang w:val="it-IT"/>
        </w:rPr>
        <w:t xml:space="preserve">interesse </w:t>
      </w:r>
      <w:r w:rsidRPr="00361C31">
        <w:rPr>
          <w:rFonts w:ascii="Times New Roman" w:hAnsi="Times New Roman" w:cs="Times New Roman"/>
          <w:b w:val="0"/>
          <w:bCs w:val="0"/>
          <w:sz w:val="20"/>
          <w:szCs w:val="20"/>
          <w:lang w:val="it-IT"/>
        </w:rPr>
        <w:t>da</w:t>
      </w:r>
      <w:r w:rsidR="009B68D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soddisfare.</w:t>
      </w:r>
    </w:p>
    <w:p w14:paraId="7645A096" w14:textId="77777777" w:rsidR="00F4017F" w:rsidRPr="00361C31" w:rsidRDefault="00F4017F" w:rsidP="00F4017F">
      <w:pPr>
        <w:pStyle w:val="Corpotesto"/>
        <w:spacing w:before="0" w:after="0" w:line="240" w:lineRule="auto"/>
        <w:ind w:left="112" w:right="107"/>
        <w:jc w:val="both"/>
        <w:rPr>
          <w:rFonts w:ascii="Times New Roman" w:hAnsi="Times New Roman" w:cs="Times New Roman"/>
          <w:b w:val="0"/>
          <w:bCs w:val="0"/>
          <w:spacing w:val="-58"/>
          <w:sz w:val="20"/>
          <w:szCs w:val="20"/>
          <w:lang w:val="it-IT"/>
        </w:rPr>
      </w:pPr>
    </w:p>
    <w:p w14:paraId="682E8556" w14:textId="77777777" w:rsidR="00894C86" w:rsidRPr="00361C31" w:rsidRDefault="00894C86" w:rsidP="00F4017F">
      <w:pPr>
        <w:pStyle w:val="Titolo1"/>
        <w:spacing w:before="0" w:after="0"/>
        <w:jc w:val="both"/>
        <w:rPr>
          <w:rFonts w:ascii="Times New Roman" w:hAnsi="Times New Roman" w:cs="Times New Roman"/>
          <w:b/>
          <w:bCs/>
          <w:caps/>
          <w:color w:val="auto"/>
          <w:sz w:val="20"/>
          <w:szCs w:val="20"/>
          <w:lang w:val="it-IT"/>
        </w:rPr>
      </w:pPr>
      <w:bookmarkStart w:id="1" w:name="_TOC_250001"/>
      <w:bookmarkStart w:id="2" w:name="_Toc124254511"/>
      <w:r w:rsidRPr="00361C31">
        <w:rPr>
          <w:rFonts w:ascii="Times New Roman" w:hAnsi="Times New Roman" w:cs="Times New Roman"/>
          <w:b/>
          <w:bCs/>
          <w:caps/>
          <w:color w:val="auto"/>
          <w:sz w:val="20"/>
          <w:szCs w:val="20"/>
          <w:lang w:val="it-IT"/>
        </w:rPr>
        <w:t xml:space="preserve">Riferimenti </w:t>
      </w:r>
      <w:bookmarkEnd w:id="1"/>
      <w:r w:rsidRPr="00361C31">
        <w:rPr>
          <w:rFonts w:ascii="Times New Roman" w:hAnsi="Times New Roman" w:cs="Times New Roman"/>
          <w:b/>
          <w:bCs/>
          <w:caps/>
          <w:color w:val="auto"/>
          <w:sz w:val="20"/>
          <w:szCs w:val="20"/>
          <w:lang w:val="it-IT"/>
        </w:rPr>
        <w:t>normativi</w:t>
      </w:r>
      <w:bookmarkEnd w:id="2"/>
    </w:p>
    <w:p w14:paraId="5BBE3558" w14:textId="77777777" w:rsidR="0044453D" w:rsidRPr="00361C31"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L’art</w:t>
      </w:r>
      <w:r w:rsidR="00F4017F" w:rsidRPr="00361C31">
        <w:rPr>
          <w:rFonts w:ascii="Times New Roman" w:hAnsi="Times New Roman" w:cs="Times New Roman"/>
          <w:b w:val="0"/>
          <w:bCs w:val="0"/>
          <w:sz w:val="20"/>
          <w:szCs w:val="20"/>
          <w:lang w:val="it-IT"/>
        </w:rPr>
        <w:t>icolo</w:t>
      </w:r>
      <w:r w:rsidRPr="00361C31">
        <w:rPr>
          <w:rFonts w:ascii="Times New Roman" w:hAnsi="Times New Roman" w:cs="Times New Roman"/>
          <w:b w:val="0"/>
          <w:bCs w:val="0"/>
          <w:sz w:val="20"/>
          <w:szCs w:val="20"/>
          <w:lang w:val="it-IT"/>
        </w:rPr>
        <w:t xml:space="preserve"> 6</w:t>
      </w:r>
      <w:r w:rsidR="00F4017F" w:rsidRPr="00361C31">
        <w:rPr>
          <w:rFonts w:ascii="Times New Roman" w:hAnsi="Times New Roman" w:cs="Times New Roman"/>
          <w:b w:val="0"/>
          <w:bCs w:val="0"/>
          <w:sz w:val="20"/>
          <w:szCs w:val="20"/>
          <w:lang w:val="it-IT"/>
        </w:rPr>
        <w:t>,</w:t>
      </w:r>
      <w:r w:rsidRPr="00361C31">
        <w:rPr>
          <w:rFonts w:ascii="Times New Roman" w:hAnsi="Times New Roman" w:cs="Times New Roman"/>
          <w:b w:val="0"/>
          <w:bCs w:val="0"/>
          <w:sz w:val="20"/>
          <w:szCs w:val="20"/>
          <w:lang w:val="it-IT"/>
        </w:rPr>
        <w:t xml:space="preserve"> commi da 1 a 4</w:t>
      </w:r>
      <w:r w:rsidR="00F4017F" w:rsidRPr="00361C31">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 xml:space="preserve">del decreto legge 9 giugno 2021 n. 80, convertito con modificazioni inlegge 6 agosto 2021 n. 113, ha introdotto nel nostro ordinamento il Piano Integrato di </w:t>
      </w:r>
      <w:r w:rsidR="008C6465" w:rsidRPr="00361C31">
        <w:rPr>
          <w:rFonts w:ascii="Times New Roman" w:hAnsi="Times New Roman" w:cs="Times New Roman"/>
          <w:b w:val="0"/>
          <w:bCs w:val="0"/>
          <w:sz w:val="20"/>
          <w:szCs w:val="20"/>
          <w:lang w:val="it-IT"/>
        </w:rPr>
        <w:t>A</w:t>
      </w:r>
      <w:r w:rsidRPr="00361C31">
        <w:rPr>
          <w:rFonts w:ascii="Times New Roman" w:hAnsi="Times New Roman" w:cs="Times New Roman"/>
          <w:b w:val="0"/>
          <w:bCs w:val="0"/>
          <w:sz w:val="20"/>
          <w:szCs w:val="20"/>
          <w:lang w:val="it-IT"/>
        </w:rPr>
        <w:t>ttività</w:t>
      </w:r>
      <w:r w:rsidR="00B83C65">
        <w:rPr>
          <w:rFonts w:ascii="Times New Roman" w:hAnsi="Times New Roman" w:cs="Times New Roman"/>
          <w:b w:val="0"/>
          <w:bCs w:val="0"/>
          <w:sz w:val="20"/>
          <w:szCs w:val="20"/>
          <w:lang w:val="it-IT"/>
        </w:rPr>
        <w:t xml:space="preserve"> </w:t>
      </w:r>
      <w:r w:rsidRPr="00361C31">
        <w:rPr>
          <w:rFonts w:ascii="Times New Roman" w:hAnsi="Times New Roman" w:cs="Times New Roman"/>
          <w:b w:val="0"/>
          <w:bCs w:val="0"/>
          <w:sz w:val="20"/>
          <w:szCs w:val="20"/>
          <w:lang w:val="it-IT"/>
        </w:rPr>
        <w:t xml:space="preserve"> e</w:t>
      </w:r>
      <w:r w:rsidR="00B83C65">
        <w:rPr>
          <w:rFonts w:ascii="Times New Roman" w:hAnsi="Times New Roman" w:cs="Times New Roman"/>
          <w:b w:val="0"/>
          <w:bCs w:val="0"/>
          <w:sz w:val="20"/>
          <w:szCs w:val="20"/>
          <w:lang w:val="it-IT"/>
        </w:rPr>
        <w:t xml:space="preserve"> </w:t>
      </w:r>
      <w:r w:rsidR="008C6465" w:rsidRPr="00361C31">
        <w:rPr>
          <w:rFonts w:ascii="Times New Roman" w:hAnsi="Times New Roman" w:cs="Times New Roman"/>
          <w:b w:val="0"/>
          <w:bCs w:val="0"/>
          <w:sz w:val="20"/>
          <w:szCs w:val="20"/>
          <w:lang w:val="it-IT"/>
        </w:rPr>
        <w:t>O</w:t>
      </w:r>
      <w:r w:rsidRPr="00361C31">
        <w:rPr>
          <w:rFonts w:ascii="Times New Roman" w:hAnsi="Times New Roman" w:cs="Times New Roman"/>
          <w:b w:val="0"/>
          <w:bCs w:val="0"/>
          <w:sz w:val="20"/>
          <w:szCs w:val="20"/>
          <w:lang w:val="it-IT"/>
        </w:rPr>
        <w:t>rganizzazione</w:t>
      </w:r>
      <w:r w:rsidR="00F4017F" w:rsidRPr="00361C31">
        <w:rPr>
          <w:rFonts w:ascii="Times New Roman" w:hAnsi="Times New Roman" w:cs="Times New Roman"/>
          <w:b w:val="0"/>
          <w:bCs w:val="0"/>
          <w:sz w:val="20"/>
          <w:szCs w:val="20"/>
          <w:lang w:val="it-IT"/>
        </w:rPr>
        <w:t xml:space="preserve"> (PIAO)</w:t>
      </w:r>
      <w:r w:rsidR="0044453D" w:rsidRPr="00361C31">
        <w:rPr>
          <w:rFonts w:ascii="Times New Roman" w:hAnsi="Times New Roman" w:cs="Times New Roman"/>
          <w:b w:val="0"/>
          <w:bCs w:val="0"/>
          <w:sz w:val="20"/>
          <w:szCs w:val="20"/>
          <w:lang w:val="it-IT"/>
        </w:rPr>
        <w:t>.</w:t>
      </w:r>
    </w:p>
    <w:p w14:paraId="2B114989" w14:textId="77777777" w:rsidR="0044453D" w:rsidRPr="00361C31" w:rsidRDefault="0044453D" w:rsidP="006372FB">
      <w:pPr>
        <w:pStyle w:val="Corpotesto"/>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 xml:space="preserve">Ai sensi dell’articolo 1 del D.P.R. 81/2022, il PIAO deve assorbire i seguenti piani: </w:t>
      </w:r>
    </w:p>
    <w:p w14:paraId="513EDB12" w14:textId="77777777" w:rsidR="0044453D" w:rsidRPr="00361C31" w:rsidRDefault="0044453D">
      <w:pPr>
        <w:pStyle w:val="Corpotesto"/>
        <w:numPr>
          <w:ilvl w:val="0"/>
          <w:numId w:val="4"/>
        </w:numPr>
        <w:spacing w:before="0" w:after="0" w:line="240" w:lineRule="auto"/>
        <w:ind w:left="870"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Piano dei Fabbisogni di Personale (PFP).</w:t>
      </w:r>
    </w:p>
    <w:p w14:paraId="73671442" w14:textId="77777777" w:rsidR="0044453D" w:rsidRPr="00361C31" w:rsidRDefault="0044453D">
      <w:pPr>
        <w:pStyle w:val="Corpotesto"/>
        <w:numPr>
          <w:ilvl w:val="0"/>
          <w:numId w:val="4"/>
        </w:numPr>
        <w:spacing w:before="0" w:after="0" w:line="240" w:lineRule="auto"/>
        <w:ind w:left="870"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Piano delle Azioni Concrete (PAC).</w:t>
      </w:r>
    </w:p>
    <w:p w14:paraId="54811632" w14:textId="77777777" w:rsidR="0044453D" w:rsidRPr="00361C31" w:rsidRDefault="0044453D">
      <w:pPr>
        <w:pStyle w:val="Corpotesto"/>
        <w:numPr>
          <w:ilvl w:val="0"/>
          <w:numId w:val="4"/>
        </w:numPr>
        <w:spacing w:before="0" w:after="0" w:line="240" w:lineRule="auto"/>
        <w:ind w:left="870"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Piano della Performance (PdP).</w:t>
      </w:r>
    </w:p>
    <w:p w14:paraId="773D5D7E" w14:textId="77777777" w:rsidR="0044453D" w:rsidRPr="00361C31" w:rsidRDefault="0044453D">
      <w:pPr>
        <w:pStyle w:val="Corpotesto"/>
        <w:numPr>
          <w:ilvl w:val="0"/>
          <w:numId w:val="4"/>
        </w:numPr>
        <w:spacing w:before="0" w:after="0" w:line="240" w:lineRule="auto"/>
        <w:ind w:left="870"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Piano di Prevenzione della Corruzione e della Trasparenza (PTPCT).</w:t>
      </w:r>
    </w:p>
    <w:p w14:paraId="0838A91B" w14:textId="77777777" w:rsidR="0044453D" w:rsidRPr="00361C31" w:rsidRDefault="0044453D">
      <w:pPr>
        <w:pStyle w:val="Corpotesto"/>
        <w:numPr>
          <w:ilvl w:val="0"/>
          <w:numId w:val="4"/>
        </w:numPr>
        <w:spacing w:before="0" w:after="0" w:line="240" w:lineRule="auto"/>
        <w:ind w:left="870"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Piano Organizzativo del Lavoro Agile (POLA).</w:t>
      </w:r>
    </w:p>
    <w:p w14:paraId="00BC2DE1" w14:textId="77777777" w:rsidR="0044453D" w:rsidRPr="00361C31" w:rsidRDefault="0044453D">
      <w:pPr>
        <w:pStyle w:val="Corpotesto"/>
        <w:numPr>
          <w:ilvl w:val="0"/>
          <w:numId w:val="4"/>
        </w:numPr>
        <w:spacing w:before="0" w:after="0" w:line="240" w:lineRule="auto"/>
        <w:ind w:left="870"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Piano di Azioni Positive (PAP).</w:t>
      </w:r>
    </w:p>
    <w:p w14:paraId="4E38C5A3" w14:textId="50B9A41E" w:rsidR="00894C86" w:rsidRPr="001600BD"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1600BD">
        <w:rPr>
          <w:rFonts w:ascii="Times New Roman" w:hAnsi="Times New Roman" w:cs="Times New Roman"/>
          <w:b w:val="0"/>
          <w:bCs w:val="0"/>
          <w:sz w:val="20"/>
          <w:szCs w:val="20"/>
          <w:lang w:val="it-IT"/>
        </w:rPr>
        <w:t xml:space="preserve">Il Piano Integrato di Attività e Organizzazione </w:t>
      </w:r>
      <w:r w:rsidR="001A347A" w:rsidRPr="001600BD">
        <w:rPr>
          <w:rFonts w:ascii="Times New Roman" w:hAnsi="Times New Roman" w:cs="Times New Roman"/>
          <w:b w:val="0"/>
          <w:bCs w:val="0"/>
          <w:sz w:val="20"/>
          <w:szCs w:val="20"/>
          <w:lang w:val="it-IT"/>
        </w:rPr>
        <w:t>ha una durata triennale e viene aggiornato annualmente</w:t>
      </w:r>
      <w:r w:rsidR="0044453D" w:rsidRPr="001600BD">
        <w:rPr>
          <w:rFonts w:ascii="Times New Roman" w:hAnsi="Times New Roman" w:cs="Times New Roman"/>
          <w:b w:val="0"/>
          <w:bCs w:val="0"/>
          <w:sz w:val="20"/>
          <w:szCs w:val="20"/>
          <w:lang w:val="it-IT"/>
        </w:rPr>
        <w:t>.   E’</w:t>
      </w:r>
      <w:r w:rsidRPr="001600BD">
        <w:rPr>
          <w:rFonts w:ascii="Times New Roman" w:hAnsi="Times New Roman" w:cs="Times New Roman"/>
          <w:b w:val="0"/>
          <w:bCs w:val="0"/>
          <w:sz w:val="20"/>
          <w:szCs w:val="20"/>
          <w:lang w:val="it-IT"/>
        </w:rPr>
        <w:t xml:space="preserve"> redatto nel rispetto del quadro normativo diriferimento</w:t>
      </w:r>
      <w:r w:rsidR="0044453D" w:rsidRPr="001600BD">
        <w:rPr>
          <w:rFonts w:ascii="Times New Roman" w:hAnsi="Times New Roman" w:cs="Times New Roman"/>
          <w:b w:val="0"/>
          <w:bCs w:val="0"/>
          <w:sz w:val="20"/>
          <w:szCs w:val="20"/>
          <w:lang w:val="it-IT"/>
        </w:rPr>
        <w:t>,</w:t>
      </w:r>
      <w:r w:rsidRPr="001600BD">
        <w:rPr>
          <w:rFonts w:ascii="Times New Roman" w:hAnsi="Times New Roman" w:cs="Times New Roman"/>
          <w:b w:val="0"/>
          <w:bCs w:val="0"/>
          <w:sz w:val="20"/>
          <w:szCs w:val="20"/>
          <w:lang w:val="it-IT"/>
        </w:rPr>
        <w:t xml:space="preserve"> relativ</w:t>
      </w:r>
      <w:r w:rsidR="0044453D" w:rsidRPr="001600BD">
        <w:rPr>
          <w:rFonts w:ascii="Times New Roman" w:hAnsi="Times New Roman" w:cs="Times New Roman"/>
          <w:b w:val="0"/>
          <w:bCs w:val="0"/>
          <w:sz w:val="20"/>
          <w:szCs w:val="20"/>
          <w:lang w:val="it-IT"/>
        </w:rPr>
        <w:t xml:space="preserve">i ai diversi piani che vengono assorbiti. Inoltre, il PIAO viene redatto </w:t>
      </w:r>
      <w:r w:rsidRPr="001600BD">
        <w:rPr>
          <w:rFonts w:ascii="Times New Roman" w:hAnsi="Times New Roman" w:cs="Times New Roman"/>
          <w:b w:val="0"/>
          <w:bCs w:val="0"/>
          <w:sz w:val="20"/>
          <w:szCs w:val="20"/>
          <w:lang w:val="it-IT"/>
        </w:rPr>
        <w:t>sulla base del “Piano tipo”, di cui al</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Decreto</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Ministro</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per</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la</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Pubblica</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Amministrazione</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30</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giugno</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2022,</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concernente</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la</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definizione</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contenuto del Piano Integrato</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Attività</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e</w:t>
      </w:r>
      <w:r w:rsidR="00E976A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Organizzazione.</w:t>
      </w:r>
    </w:p>
    <w:p w14:paraId="7302E132" w14:textId="1A64C0E6" w:rsidR="00894C86" w:rsidRPr="001600BD"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1600BD">
        <w:rPr>
          <w:rFonts w:ascii="Times New Roman" w:hAnsi="Times New Roman" w:cs="Times New Roman"/>
          <w:b w:val="0"/>
          <w:bCs w:val="0"/>
          <w:sz w:val="20"/>
          <w:szCs w:val="20"/>
          <w:lang w:val="it-IT"/>
        </w:rPr>
        <w:t>Ai</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sensi</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dell’art</w:t>
      </w:r>
      <w:r w:rsidR="0044453D" w:rsidRPr="001600BD">
        <w:rPr>
          <w:rFonts w:ascii="Times New Roman" w:hAnsi="Times New Roman" w:cs="Times New Roman"/>
          <w:b w:val="0"/>
          <w:bCs w:val="0"/>
          <w:sz w:val="20"/>
          <w:szCs w:val="20"/>
          <w:lang w:val="it-IT"/>
        </w:rPr>
        <w:t>icolo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6,</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comma</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6-bis,</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decreto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legge</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9</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giugno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2021,</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n.80</w:t>
      </w:r>
      <w:r w:rsidR="00A61A42" w:rsidRPr="001600BD">
        <w:rPr>
          <w:rFonts w:ascii="Times New Roman" w:hAnsi="Times New Roman" w:cs="Times New Roman"/>
          <w:b w:val="0"/>
          <w:bCs w:val="0"/>
          <w:sz w:val="20"/>
          <w:szCs w:val="20"/>
          <w:lang w:val="it-IT"/>
        </w:rPr>
        <w:t xml:space="preserve"> </w:t>
      </w:r>
      <w:r w:rsidR="0044453D"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convertito,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modificazioni,</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in</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legge</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6</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w:t>
      </w:r>
      <w:r w:rsidR="00D92AC6" w:rsidRPr="001600BD">
        <w:rPr>
          <w:rFonts w:ascii="Times New Roman" w:hAnsi="Times New Roman" w:cs="Times New Roman"/>
          <w:b w:val="0"/>
          <w:bCs w:val="0"/>
          <w:sz w:val="20"/>
          <w:szCs w:val="20"/>
          <w:lang w:val="it-IT"/>
        </w:rPr>
        <w:t>g</w:t>
      </w:r>
      <w:r w:rsidRPr="001600BD">
        <w:rPr>
          <w:rFonts w:ascii="Times New Roman" w:hAnsi="Times New Roman" w:cs="Times New Roman"/>
          <w:b w:val="0"/>
          <w:bCs w:val="0"/>
          <w:sz w:val="20"/>
          <w:szCs w:val="20"/>
          <w:lang w:val="it-IT"/>
        </w:rPr>
        <w:t>osto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2021,</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n.113,</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come</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introdotto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dall’art.1,</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comma12,</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decreto legge</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30</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dicembre</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2021,</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n.</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228,</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convertito</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modificazioni</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dalla</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legge</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n.</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25</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febbraio</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2022,</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n.15 esuccessivamente</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modificato</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dall’art.7,</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comma</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1</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decreto</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legge</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30</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aprile</w:t>
      </w:r>
      <w:r w:rsidR="00501FA3"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2022,n.36,convertito</w:t>
      </w:r>
      <w:r w:rsidR="00A61A42"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 modificazioni, in legge 29 giugno 2022, n. 79</w:t>
      </w:r>
      <w:r w:rsidR="0044453D" w:rsidRPr="001600BD">
        <w:rPr>
          <w:rFonts w:ascii="Times New Roman" w:hAnsi="Times New Roman" w:cs="Times New Roman"/>
          <w:b w:val="0"/>
          <w:bCs w:val="0"/>
          <w:sz w:val="20"/>
          <w:szCs w:val="20"/>
          <w:lang w:val="it-IT"/>
        </w:rPr>
        <w:t>)</w:t>
      </w:r>
      <w:r w:rsidRPr="001600BD">
        <w:rPr>
          <w:rFonts w:ascii="Times New Roman" w:hAnsi="Times New Roman" w:cs="Times New Roman"/>
          <w:b w:val="0"/>
          <w:bCs w:val="0"/>
          <w:sz w:val="20"/>
          <w:szCs w:val="20"/>
          <w:lang w:val="it-IT"/>
        </w:rPr>
        <w:t xml:space="preserve">, </w:t>
      </w:r>
      <w:r w:rsidR="000D1A50" w:rsidRPr="001600BD">
        <w:rPr>
          <w:rFonts w:ascii="Times New Roman" w:hAnsi="Times New Roman" w:cs="Times New Roman"/>
          <w:b w:val="0"/>
          <w:bCs w:val="0"/>
          <w:sz w:val="20"/>
          <w:szCs w:val="20"/>
          <w:lang w:val="it-IT"/>
        </w:rPr>
        <w:t xml:space="preserve">le Amministrazionie gli Enti </w:t>
      </w:r>
      <w:r w:rsidR="001A347A" w:rsidRPr="001600BD">
        <w:rPr>
          <w:rFonts w:ascii="Times New Roman" w:hAnsi="Times New Roman" w:cs="Times New Roman"/>
          <w:b w:val="0"/>
          <w:bCs w:val="0"/>
          <w:sz w:val="20"/>
          <w:szCs w:val="20"/>
          <w:lang w:val="it-IT"/>
        </w:rPr>
        <w:t xml:space="preserve">adottano il PIAO </w:t>
      </w:r>
      <w:r w:rsidR="000D1A50" w:rsidRPr="001600BD">
        <w:rPr>
          <w:rFonts w:ascii="Times New Roman" w:hAnsi="Times New Roman" w:cs="Times New Roman"/>
          <w:b w:val="0"/>
          <w:bCs w:val="0"/>
          <w:sz w:val="20"/>
          <w:szCs w:val="20"/>
          <w:lang w:val="it-IT"/>
        </w:rPr>
        <w:t xml:space="preserve">a regime </w:t>
      </w:r>
      <w:r w:rsidR="001A347A" w:rsidRPr="001600BD">
        <w:rPr>
          <w:rFonts w:ascii="Times New Roman" w:hAnsi="Times New Roman" w:cs="Times New Roman"/>
          <w:b w:val="0"/>
          <w:bCs w:val="0"/>
          <w:sz w:val="20"/>
          <w:szCs w:val="20"/>
          <w:lang w:val="it-IT"/>
        </w:rPr>
        <w:t xml:space="preserve">entro il 31 gennaio di ogni anno o in caso </w:t>
      </w:r>
      <w:r w:rsidR="001D3D5D" w:rsidRPr="001600BD">
        <w:rPr>
          <w:rFonts w:ascii="Times New Roman" w:hAnsi="Times New Roman" w:cs="Times New Roman"/>
          <w:b w:val="0"/>
          <w:bCs w:val="0"/>
          <w:sz w:val="20"/>
          <w:szCs w:val="20"/>
          <w:lang w:val="it-IT"/>
        </w:rPr>
        <w:t xml:space="preserve">di </w:t>
      </w:r>
      <w:r w:rsidR="001A347A" w:rsidRPr="001600BD">
        <w:rPr>
          <w:rFonts w:ascii="Times New Roman" w:hAnsi="Times New Roman" w:cs="Times New Roman"/>
          <w:b w:val="0"/>
          <w:bCs w:val="0"/>
          <w:sz w:val="20"/>
          <w:szCs w:val="20"/>
          <w:lang w:val="it-IT"/>
        </w:rPr>
        <w:t xml:space="preserve">proroga per legge </w:t>
      </w:r>
      <w:r w:rsidR="001D3D5D" w:rsidRPr="001600BD">
        <w:rPr>
          <w:rFonts w:ascii="Times New Roman" w:hAnsi="Times New Roman" w:cs="Times New Roman"/>
          <w:b w:val="0"/>
          <w:bCs w:val="0"/>
          <w:sz w:val="20"/>
          <w:szCs w:val="20"/>
          <w:lang w:val="it-IT"/>
        </w:rPr>
        <w:t>de</w:t>
      </w:r>
      <w:r w:rsidR="001A347A" w:rsidRPr="001600BD">
        <w:rPr>
          <w:rFonts w:ascii="Times New Roman" w:hAnsi="Times New Roman" w:cs="Times New Roman"/>
          <w:b w:val="0"/>
          <w:bCs w:val="0"/>
          <w:sz w:val="20"/>
          <w:szCs w:val="20"/>
          <w:lang w:val="it-IT"/>
        </w:rPr>
        <w:t>i termini di approvazione dei bilanci di previsioni, entro 30 gg dall’</w:t>
      </w:r>
      <w:r w:rsidR="00CC1ACD" w:rsidRPr="001600BD">
        <w:rPr>
          <w:rFonts w:ascii="Times New Roman" w:hAnsi="Times New Roman" w:cs="Times New Roman"/>
          <w:b w:val="0"/>
          <w:bCs w:val="0"/>
          <w:sz w:val="20"/>
          <w:szCs w:val="20"/>
          <w:lang w:val="it-IT"/>
        </w:rPr>
        <w:t>approvazione di quest’ultimi</w:t>
      </w:r>
      <w:r w:rsidRPr="001600BD">
        <w:rPr>
          <w:rFonts w:ascii="Times New Roman" w:hAnsi="Times New Roman" w:cs="Times New Roman"/>
          <w:b w:val="0"/>
          <w:bCs w:val="0"/>
          <w:sz w:val="20"/>
          <w:szCs w:val="20"/>
          <w:lang w:val="it-IT"/>
        </w:rPr>
        <w:t>.</w:t>
      </w:r>
    </w:p>
    <w:p w14:paraId="50861E72" w14:textId="510DA0B7" w:rsidR="00894C86" w:rsidRPr="001600BD"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1600BD">
        <w:rPr>
          <w:rFonts w:ascii="Times New Roman" w:hAnsi="Times New Roman" w:cs="Times New Roman"/>
          <w:b w:val="0"/>
          <w:bCs w:val="0"/>
          <w:sz w:val="20"/>
          <w:szCs w:val="20"/>
          <w:lang w:val="it-IT"/>
        </w:rPr>
        <w:t>Ai sensi dell’art</w:t>
      </w:r>
      <w:r w:rsidR="0044453D" w:rsidRPr="001600BD">
        <w:rPr>
          <w:rFonts w:ascii="Times New Roman" w:hAnsi="Times New Roman" w:cs="Times New Roman"/>
          <w:b w:val="0"/>
          <w:bCs w:val="0"/>
          <w:sz w:val="20"/>
          <w:szCs w:val="20"/>
          <w:lang w:val="it-IT"/>
        </w:rPr>
        <w:t>icolo</w:t>
      </w:r>
      <w:r w:rsidRPr="001600BD">
        <w:rPr>
          <w:rFonts w:ascii="Times New Roman" w:hAnsi="Times New Roman" w:cs="Times New Roman"/>
          <w:b w:val="0"/>
          <w:bCs w:val="0"/>
          <w:sz w:val="20"/>
          <w:szCs w:val="20"/>
          <w:lang w:val="it-IT"/>
        </w:rPr>
        <w:t xml:space="preserve"> 6 del Decreto del Ministro per la Pubblica Amministrazione del 30 giugno 2022</w:t>
      </w:r>
      <w:r w:rsidR="0044453D" w:rsidRPr="001600BD">
        <w:rPr>
          <w:rFonts w:ascii="Times New Roman" w:hAnsi="Times New Roman" w:cs="Times New Roman"/>
          <w:b w:val="0"/>
          <w:bCs w:val="0"/>
          <w:sz w:val="20"/>
          <w:szCs w:val="20"/>
          <w:lang w:val="it-IT"/>
        </w:rPr>
        <w:t>,</w:t>
      </w:r>
      <w:r w:rsidRPr="001600BD">
        <w:rPr>
          <w:rFonts w:ascii="Times New Roman" w:hAnsi="Times New Roman" w:cs="Times New Roman"/>
          <w:b w:val="0"/>
          <w:bCs w:val="0"/>
          <w:sz w:val="20"/>
          <w:szCs w:val="20"/>
          <w:lang w:val="it-IT"/>
        </w:rPr>
        <w:t>concernente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definizione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contenuto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Piano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Integrato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Attività</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Organizzazione,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le</w:t>
      </w:r>
      <w:r w:rsidR="00203B1A" w:rsidRPr="001600BD">
        <w:rPr>
          <w:rFonts w:ascii="Times New Roman" w:hAnsi="Times New Roman" w:cs="Times New Roman"/>
          <w:b w:val="0"/>
          <w:bCs w:val="0"/>
          <w:sz w:val="20"/>
          <w:szCs w:val="20"/>
          <w:lang w:val="it-IT"/>
        </w:rPr>
        <w:t xml:space="preserve"> </w:t>
      </w:r>
      <w:r w:rsidR="003C6F64" w:rsidRPr="001600BD">
        <w:rPr>
          <w:rFonts w:ascii="Times New Roman" w:hAnsi="Times New Roman" w:cs="Times New Roman"/>
          <w:b w:val="0"/>
          <w:bCs w:val="0"/>
          <w:spacing w:val="1"/>
          <w:sz w:val="20"/>
          <w:szCs w:val="20"/>
          <w:lang w:val="it-IT"/>
        </w:rPr>
        <w:t>A</w:t>
      </w:r>
      <w:r w:rsidRPr="001600BD">
        <w:rPr>
          <w:rFonts w:ascii="Times New Roman" w:hAnsi="Times New Roman" w:cs="Times New Roman"/>
          <w:b w:val="0"/>
          <w:bCs w:val="0"/>
          <w:sz w:val="20"/>
          <w:szCs w:val="20"/>
          <w:lang w:val="it-IT"/>
        </w:rPr>
        <w:t>mministrazioni</w:t>
      </w:r>
      <w:r w:rsidR="0044453D" w:rsidRPr="001600BD">
        <w:rPr>
          <w:rFonts w:ascii="Times New Roman" w:hAnsi="Times New Roman" w:cs="Times New Roman"/>
          <w:b w:val="0"/>
          <w:bCs w:val="0"/>
          <w:sz w:val="20"/>
          <w:szCs w:val="20"/>
          <w:lang w:val="it-IT"/>
        </w:rPr>
        <w:t>,</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tenute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all’adozione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PIAO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meno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50</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dipendenti,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procedono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alle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attività</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 cui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all’articolo3,</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comma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1,</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lettera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n.3),</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per</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mappatura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processi,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limitandosi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all’aggiornamento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quella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esistente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all’entrata</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in</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vigore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presente</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decreto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considerando,</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ai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sensi</w:t>
      </w:r>
      <w:r w:rsidR="00203B1A" w:rsidRPr="001600BD">
        <w:rPr>
          <w:rFonts w:ascii="Times New Roman" w:hAnsi="Times New Roman" w:cs="Times New Roman"/>
          <w:b w:val="0"/>
          <w:bCs w:val="0"/>
          <w:sz w:val="20"/>
          <w:szCs w:val="20"/>
          <w:lang w:val="it-IT"/>
        </w:rPr>
        <w:t xml:space="preserve"> </w:t>
      </w:r>
      <w:r w:rsidRPr="001600BD">
        <w:rPr>
          <w:rFonts w:ascii="Times New Roman" w:hAnsi="Times New Roman" w:cs="Times New Roman"/>
          <w:b w:val="0"/>
          <w:bCs w:val="0"/>
          <w:sz w:val="20"/>
          <w:szCs w:val="20"/>
          <w:lang w:val="it-IT"/>
        </w:rPr>
        <w:t>dell’articolo 1, comma 16, della legge n. 190 del 2012, quali aree a rischio corruttivo, quelle relative a:</w:t>
      </w:r>
    </w:p>
    <w:p w14:paraId="444AC8D1" w14:textId="77777777" w:rsidR="00894C86" w:rsidRPr="00361C31" w:rsidRDefault="00894C86">
      <w:pPr>
        <w:pStyle w:val="Corpotesto"/>
        <w:numPr>
          <w:ilvl w:val="0"/>
          <w:numId w:val="2"/>
        </w:numPr>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autorizzazione/concessione;</w:t>
      </w:r>
    </w:p>
    <w:p w14:paraId="0406C5C2" w14:textId="77777777" w:rsidR="00894C86" w:rsidRPr="00361C31" w:rsidRDefault="00894C86">
      <w:pPr>
        <w:pStyle w:val="Corpotesto"/>
        <w:numPr>
          <w:ilvl w:val="0"/>
          <w:numId w:val="2"/>
        </w:numPr>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contratti pubblici;</w:t>
      </w:r>
    </w:p>
    <w:p w14:paraId="12DD5010" w14:textId="77777777" w:rsidR="00894C86" w:rsidRPr="00361C31" w:rsidRDefault="00894C86">
      <w:pPr>
        <w:pStyle w:val="Corpotesto"/>
        <w:numPr>
          <w:ilvl w:val="0"/>
          <w:numId w:val="2"/>
        </w:numPr>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concessione ed erogazione di sovvenzioni, contributi;</w:t>
      </w:r>
    </w:p>
    <w:p w14:paraId="4F552C36" w14:textId="77777777" w:rsidR="00894C86" w:rsidRPr="00361C31" w:rsidRDefault="00894C86">
      <w:pPr>
        <w:pStyle w:val="Corpotesto"/>
        <w:numPr>
          <w:ilvl w:val="0"/>
          <w:numId w:val="2"/>
        </w:numPr>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concorsi e prove selettive;</w:t>
      </w:r>
    </w:p>
    <w:p w14:paraId="118DE884" w14:textId="77777777" w:rsidR="00894C86" w:rsidRPr="00361C31" w:rsidRDefault="00894C86">
      <w:pPr>
        <w:pStyle w:val="Corpotesto"/>
        <w:numPr>
          <w:ilvl w:val="0"/>
          <w:numId w:val="2"/>
        </w:numPr>
        <w:spacing w:before="0" w:after="0" w:line="240" w:lineRule="auto"/>
        <w:ind w:right="107"/>
        <w:jc w:val="both"/>
        <w:rPr>
          <w:rFonts w:ascii="Times New Roman" w:hAnsi="Times New Roman" w:cs="Times New Roman"/>
          <w:b w:val="0"/>
          <w:bCs w:val="0"/>
          <w:sz w:val="20"/>
          <w:szCs w:val="20"/>
          <w:lang w:val="it-IT"/>
        </w:rPr>
      </w:pPr>
      <w:r w:rsidRPr="00361C31">
        <w:rPr>
          <w:rFonts w:ascii="Times New Roman" w:hAnsi="Times New Roman" w:cs="Times New Roman"/>
          <w:b w:val="0"/>
          <w:bCs w:val="0"/>
          <w:sz w:val="20"/>
          <w:szCs w:val="20"/>
          <w:lang w:val="it-IT"/>
        </w:rPr>
        <w:t>processi, individuati dal Responsabile della Prevenzione della Corruzione e della Trasparenza (RPCT) e dai responsabili degli uffici, ritenuti di maggiore rilievo per il raggiungimento degliobiettivi di performance a protezione del valore pubblico.</w:t>
      </w:r>
    </w:p>
    <w:p w14:paraId="0C1DBBB7" w14:textId="4358CAD4" w:rsidR="00894C86" w:rsidRPr="006C6BEE"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6C6BEE">
        <w:rPr>
          <w:rFonts w:ascii="Times New Roman" w:hAnsi="Times New Roman" w:cs="Times New Roman"/>
          <w:b w:val="0"/>
          <w:bCs w:val="0"/>
          <w:sz w:val="20"/>
          <w:szCs w:val="20"/>
          <w:lang w:val="it-IT"/>
        </w:rPr>
        <w:t>L’aggiornamento nel triennio di vigenza della sottosezione di programmazione “Rischi corruttivi etrasparenza” avviene in presenza di fatti corruttivi, modifiche organizzative rilevanti o ipotesi di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disfunzioni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amministrative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significative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intercorse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ovvero</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di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aggiornamenti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o</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modifiche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degli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obiettivi di performance a protezione del valore pubblico. Scaduto il triennio di validità il Piano è</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modificato</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sulla</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base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delle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risultanze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dei monitoraggi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effettuati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nel triennio.</w:t>
      </w:r>
    </w:p>
    <w:p w14:paraId="6BB711F3" w14:textId="2E46027C" w:rsidR="00894C86" w:rsidRPr="006C6BEE" w:rsidRDefault="00894C86" w:rsidP="006372FB">
      <w:pPr>
        <w:pStyle w:val="Corpotesto"/>
        <w:spacing w:before="0" w:after="0" w:line="240" w:lineRule="auto"/>
        <w:ind w:right="107"/>
        <w:jc w:val="both"/>
        <w:rPr>
          <w:rFonts w:ascii="Times New Roman" w:hAnsi="Times New Roman" w:cs="Times New Roman"/>
          <w:b w:val="0"/>
          <w:bCs w:val="0"/>
          <w:sz w:val="20"/>
          <w:szCs w:val="20"/>
          <w:lang w:val="it-IT"/>
        </w:rPr>
      </w:pPr>
      <w:r w:rsidRPr="006C6BEE">
        <w:rPr>
          <w:rFonts w:ascii="Times New Roman" w:hAnsi="Times New Roman" w:cs="Times New Roman"/>
          <w:b w:val="0"/>
          <w:bCs w:val="0"/>
          <w:sz w:val="20"/>
          <w:szCs w:val="20"/>
          <w:lang w:val="it-IT"/>
        </w:rPr>
        <w:t>Le amministrazioni con meno di 50 dipendenti sono tenute, altresì, alla predisposizione del Piano</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integrato</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di</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attività</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organizzazione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limitatamente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all’articolo</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4,</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comma1,</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lettere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a),b)</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e</w:t>
      </w:r>
      <w:r w:rsidR="004E1B8E" w:rsidRPr="006C6BEE">
        <w:rPr>
          <w:rFonts w:ascii="Times New Roman" w:hAnsi="Times New Roman" w:cs="Times New Roman"/>
          <w:b w:val="0"/>
          <w:bCs w:val="0"/>
          <w:sz w:val="20"/>
          <w:szCs w:val="20"/>
          <w:lang w:val="it-IT"/>
        </w:rPr>
        <w:t xml:space="preserve"> </w:t>
      </w:r>
      <w:r w:rsidRPr="006C6BEE">
        <w:rPr>
          <w:rFonts w:ascii="Times New Roman" w:hAnsi="Times New Roman" w:cs="Times New Roman"/>
          <w:b w:val="0"/>
          <w:bCs w:val="0"/>
          <w:sz w:val="20"/>
          <w:szCs w:val="20"/>
          <w:lang w:val="it-IT"/>
        </w:rPr>
        <w:t>c),n.2.</w:t>
      </w:r>
    </w:p>
    <w:p w14:paraId="69389980" w14:textId="77777777" w:rsidR="001A347A" w:rsidRPr="00361C31" w:rsidRDefault="001A347A" w:rsidP="006372FB">
      <w:pPr>
        <w:pStyle w:val="Corpotesto"/>
        <w:spacing w:before="0" w:after="0" w:line="240" w:lineRule="auto"/>
        <w:ind w:right="107"/>
        <w:jc w:val="both"/>
        <w:rPr>
          <w:rFonts w:ascii="Times New Roman" w:hAnsi="Times New Roman" w:cs="Times New Roman"/>
          <w:b w:val="0"/>
          <w:bCs w:val="0"/>
          <w:sz w:val="20"/>
          <w:szCs w:val="20"/>
          <w:lang w:val="it-IT"/>
        </w:rPr>
      </w:pPr>
      <w:r w:rsidRPr="006C6BEE">
        <w:rPr>
          <w:rFonts w:ascii="Times New Roman" w:hAnsi="Times New Roman" w:cs="Times New Roman"/>
          <w:b w:val="0"/>
          <w:bCs w:val="0"/>
          <w:sz w:val="20"/>
          <w:szCs w:val="20"/>
          <w:lang w:val="it-IT"/>
        </w:rPr>
        <w:t xml:space="preserve">L’art. 1 c. 1 del DPR n. 81/2022 individua gli adempimenti relativi ai strumenti di programmazione che vengono assorbiti </w:t>
      </w:r>
      <w:r w:rsidRPr="00361C31">
        <w:rPr>
          <w:rFonts w:ascii="Times New Roman" w:hAnsi="Times New Roman" w:cs="Times New Roman"/>
          <w:b w:val="0"/>
          <w:bCs w:val="0"/>
          <w:sz w:val="20"/>
          <w:szCs w:val="20"/>
          <w:lang w:val="it-IT"/>
        </w:rPr>
        <w:t>dal PIAO</w:t>
      </w:r>
      <w:r w:rsidR="001D3D5D" w:rsidRPr="00361C31">
        <w:rPr>
          <w:rFonts w:ascii="Times New Roman" w:hAnsi="Times New Roman" w:cs="Times New Roman"/>
          <w:b w:val="0"/>
          <w:bCs w:val="0"/>
          <w:sz w:val="20"/>
          <w:szCs w:val="20"/>
          <w:lang w:val="it-IT"/>
        </w:rPr>
        <w:t>.</w:t>
      </w:r>
    </w:p>
    <w:p w14:paraId="3B65B804" w14:textId="77777777" w:rsidR="005F4173" w:rsidRPr="00361C31" w:rsidRDefault="005F4173" w:rsidP="00F4017F">
      <w:pPr>
        <w:spacing w:after="0" w:line="240" w:lineRule="auto"/>
        <w:rPr>
          <w:rFonts w:ascii="Times New Roman" w:hAnsi="Times New Roman" w:cs="Times New Roman"/>
          <w:b/>
          <w:sz w:val="20"/>
          <w:szCs w:val="20"/>
          <w:lang w:val="it-IT"/>
        </w:rPr>
      </w:pPr>
      <w:r w:rsidRPr="00361C31">
        <w:rPr>
          <w:rFonts w:ascii="Times New Roman" w:hAnsi="Times New Roman" w:cs="Times New Roman"/>
          <w:b/>
          <w:sz w:val="20"/>
          <w:szCs w:val="20"/>
          <w:lang w:val="it-IT"/>
        </w:rPr>
        <w:br w:type="page"/>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5F4173" w:rsidRPr="0072541A" w14:paraId="6E9A9242" w14:textId="77777777" w:rsidTr="00D9379D">
        <w:trPr>
          <w:trHeight w:val="494"/>
        </w:trPr>
        <w:tc>
          <w:tcPr>
            <w:tcW w:w="5000" w:type="pct"/>
            <w:shd w:val="clear" w:color="auto" w:fill="7CCA62" w:themeFill="accent5"/>
          </w:tcPr>
          <w:p w14:paraId="4851363D" w14:textId="77777777" w:rsidR="005F4173" w:rsidRPr="0072541A" w:rsidRDefault="005F4173" w:rsidP="00D9379D">
            <w:pPr>
              <w:pStyle w:val="TableParagraph"/>
              <w:spacing w:before="240" w:line="240" w:lineRule="auto"/>
              <w:ind w:left="241" w:right="229"/>
              <w:jc w:val="center"/>
              <w:rPr>
                <w:rFonts w:ascii="Times New Roman" w:hAnsi="Times New Roman" w:cs="Times New Roman"/>
                <w:b/>
                <w:sz w:val="24"/>
                <w:szCs w:val="24"/>
                <w:lang w:val="it-IT"/>
              </w:rPr>
            </w:pPr>
            <w:r w:rsidRPr="0072541A">
              <w:rPr>
                <w:rFonts w:ascii="Times New Roman" w:hAnsi="Times New Roman" w:cs="Times New Roman"/>
                <w:b/>
                <w:sz w:val="24"/>
                <w:szCs w:val="24"/>
                <w:lang w:val="it-IT"/>
              </w:rPr>
              <w:lastRenderedPageBreak/>
              <w:t>DESCRIZIONE DELLE AZIONI E ATTIVITA’OGGETTODI PIANIFICAZIONE E PROGRAMMAZIONE</w:t>
            </w:r>
          </w:p>
        </w:tc>
      </w:tr>
    </w:tbl>
    <w:p w14:paraId="3AE9CE7C" w14:textId="77777777" w:rsidR="005F4173" w:rsidRPr="0072541A" w:rsidRDefault="005F4173" w:rsidP="0035384D">
      <w:pPr>
        <w:spacing w:before="9" w:after="1" w:line="240" w:lineRule="auto"/>
        <w:rPr>
          <w:rFonts w:ascii="Times New Roman" w:hAnsi="Times New Roman" w:cs="Times New Roman"/>
          <w:b/>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9D26C4" w:rsidRPr="0072541A" w14:paraId="30518D3E" w14:textId="77777777" w:rsidTr="00FC7F7F">
        <w:trPr>
          <w:trHeight w:val="491"/>
        </w:trPr>
        <w:tc>
          <w:tcPr>
            <w:tcW w:w="5000" w:type="pct"/>
            <w:shd w:val="clear" w:color="auto" w:fill="92D050"/>
          </w:tcPr>
          <w:p w14:paraId="36A34317" w14:textId="77777777" w:rsidR="00327FB9" w:rsidRPr="0072541A" w:rsidRDefault="00327FB9" w:rsidP="0035384D">
            <w:pPr>
              <w:pStyle w:val="Titolo1"/>
              <w:spacing w:before="240"/>
              <w:jc w:val="both"/>
              <w:rPr>
                <w:rFonts w:ascii="Times New Roman" w:hAnsi="Times New Roman" w:cs="Times New Roman"/>
                <w:b/>
                <w:bCs/>
                <w:caps/>
                <w:color w:val="auto"/>
                <w:sz w:val="24"/>
                <w:szCs w:val="24"/>
              </w:rPr>
            </w:pPr>
            <w:bookmarkStart w:id="3" w:name="_Toc124254512"/>
            <w:r w:rsidRPr="0072541A">
              <w:rPr>
                <w:rFonts w:ascii="Times New Roman" w:hAnsi="Times New Roman" w:cs="Times New Roman"/>
                <w:b/>
                <w:bCs/>
                <w:caps/>
                <w:color w:val="auto"/>
                <w:sz w:val="24"/>
                <w:szCs w:val="24"/>
              </w:rPr>
              <w:t>1. SCHEDA ANAGRAFICA DELL’AMMINISTRAZIONE</w:t>
            </w:r>
            <w:bookmarkEnd w:id="3"/>
          </w:p>
        </w:tc>
      </w:tr>
      <w:tr w:rsidR="00E44056" w:rsidRPr="0072541A" w14:paraId="3EF88CAA" w14:textId="77777777" w:rsidTr="00FC7F7F">
        <w:trPr>
          <w:trHeight w:val="491"/>
        </w:trPr>
        <w:tc>
          <w:tcPr>
            <w:tcW w:w="5000" w:type="pct"/>
            <w:shd w:val="clear" w:color="auto" w:fill="auto"/>
          </w:tcPr>
          <w:p w14:paraId="43A44CBA" w14:textId="77777777" w:rsidR="00286F1D" w:rsidRDefault="00286F1D" w:rsidP="0035384D">
            <w:pPr>
              <w:pStyle w:val="TableParagraph"/>
              <w:tabs>
                <w:tab w:val="left" w:pos="2789"/>
              </w:tabs>
              <w:spacing w:before="1" w:after="0" w:line="240" w:lineRule="auto"/>
              <w:rPr>
                <w:rFonts w:ascii="Times New Roman" w:hAnsi="Times New Roman" w:cs="Times New Roman"/>
                <w:sz w:val="24"/>
                <w:szCs w:val="24"/>
                <w:lang w:val="it-IT"/>
              </w:rPr>
            </w:pPr>
          </w:p>
          <w:p w14:paraId="1120672C" w14:textId="77777777" w:rsidR="00F50CB0" w:rsidRPr="0072541A" w:rsidRDefault="00F50CB0" w:rsidP="0094520D">
            <w:pPr>
              <w:pStyle w:val="TableParagraph"/>
              <w:tabs>
                <w:tab w:val="left" w:pos="2789"/>
              </w:tabs>
              <w:spacing w:before="1" w:after="0" w:line="360" w:lineRule="auto"/>
              <w:rPr>
                <w:rFonts w:ascii="Times New Roman" w:hAnsi="Times New Roman" w:cs="Times New Roman"/>
                <w:sz w:val="24"/>
                <w:szCs w:val="24"/>
                <w:lang w:val="it-IT"/>
              </w:rPr>
            </w:pPr>
            <w:r w:rsidRPr="0072541A">
              <w:rPr>
                <w:rFonts w:ascii="Times New Roman" w:hAnsi="Times New Roman" w:cs="Times New Roman"/>
                <w:sz w:val="24"/>
                <w:szCs w:val="24"/>
                <w:lang w:val="it-IT"/>
              </w:rPr>
              <w:t xml:space="preserve">Comune di </w:t>
            </w:r>
            <w:r w:rsidR="00D9379D">
              <w:rPr>
                <w:rFonts w:ascii="Times New Roman" w:hAnsi="Times New Roman" w:cs="Times New Roman"/>
                <w:b/>
                <w:bCs/>
                <w:sz w:val="24"/>
                <w:szCs w:val="24"/>
                <w:lang w:val="it-IT"/>
              </w:rPr>
              <w:t>Dovera</w:t>
            </w:r>
          </w:p>
          <w:p w14:paraId="2322B02B" w14:textId="77777777" w:rsidR="00F50CB0" w:rsidRPr="0072541A" w:rsidRDefault="00F50CB0" w:rsidP="0094520D">
            <w:pPr>
              <w:pStyle w:val="TableParagraph"/>
              <w:tabs>
                <w:tab w:val="left" w:pos="2789"/>
              </w:tabs>
              <w:spacing w:before="1" w:after="0" w:line="360" w:lineRule="auto"/>
              <w:rPr>
                <w:rFonts w:ascii="Times New Roman" w:hAnsi="Times New Roman" w:cs="Times New Roman"/>
                <w:sz w:val="24"/>
                <w:szCs w:val="24"/>
                <w:lang w:val="it-IT"/>
              </w:rPr>
            </w:pPr>
            <w:r w:rsidRPr="0072541A">
              <w:rPr>
                <w:rFonts w:ascii="Times New Roman" w:hAnsi="Times New Roman" w:cs="Times New Roman"/>
                <w:sz w:val="24"/>
                <w:szCs w:val="24"/>
                <w:lang w:val="it-IT"/>
              </w:rPr>
              <w:t xml:space="preserve">Indirizzo: </w:t>
            </w:r>
            <w:r w:rsidR="00D9379D">
              <w:rPr>
                <w:rFonts w:ascii="Times New Roman" w:hAnsi="Times New Roman" w:cs="Times New Roman"/>
                <w:b/>
                <w:bCs/>
                <w:sz w:val="24"/>
                <w:szCs w:val="24"/>
                <w:lang w:val="it-IT"/>
              </w:rPr>
              <w:t xml:space="preserve">Piazza XXV Aprile n. 1 </w:t>
            </w:r>
          </w:p>
          <w:p w14:paraId="04CD2968" w14:textId="77777777" w:rsidR="00F50CB0" w:rsidRPr="0072541A" w:rsidRDefault="00F50CB0" w:rsidP="0094520D">
            <w:pPr>
              <w:pStyle w:val="TableParagraph"/>
              <w:tabs>
                <w:tab w:val="left" w:pos="2789"/>
              </w:tabs>
              <w:spacing w:before="1" w:after="0" w:line="360" w:lineRule="auto"/>
              <w:rPr>
                <w:rFonts w:ascii="Times New Roman" w:hAnsi="Times New Roman" w:cs="Times New Roman"/>
                <w:sz w:val="24"/>
                <w:szCs w:val="24"/>
                <w:lang w:val="it-IT"/>
              </w:rPr>
            </w:pPr>
            <w:r w:rsidRPr="0072541A">
              <w:rPr>
                <w:rFonts w:ascii="Times New Roman" w:hAnsi="Times New Roman" w:cs="Times New Roman"/>
                <w:sz w:val="24"/>
                <w:szCs w:val="24"/>
                <w:lang w:val="it-IT"/>
              </w:rPr>
              <w:t xml:space="preserve">Codice fiscale/Partita IVA: </w:t>
            </w:r>
            <w:r w:rsidR="00D9379D">
              <w:rPr>
                <w:rFonts w:ascii="Times New Roman" w:hAnsi="Times New Roman" w:cs="Times New Roman"/>
                <w:b/>
                <w:bCs/>
                <w:sz w:val="24"/>
                <w:szCs w:val="24"/>
                <w:lang w:val="it-IT"/>
              </w:rPr>
              <w:t>00330920190</w:t>
            </w:r>
          </w:p>
          <w:p w14:paraId="4DBA2EB5" w14:textId="77777777" w:rsidR="00F50CB0" w:rsidRPr="0072541A" w:rsidRDefault="00F50CB0" w:rsidP="0094520D">
            <w:pPr>
              <w:pStyle w:val="TableParagraph"/>
              <w:tabs>
                <w:tab w:val="left" w:pos="2789"/>
              </w:tabs>
              <w:spacing w:before="1" w:after="0" w:line="360" w:lineRule="auto"/>
              <w:rPr>
                <w:rFonts w:ascii="Times New Roman" w:hAnsi="Times New Roman" w:cs="Times New Roman"/>
                <w:sz w:val="24"/>
                <w:szCs w:val="24"/>
                <w:lang w:val="it-IT"/>
              </w:rPr>
            </w:pPr>
            <w:r w:rsidRPr="0072541A">
              <w:rPr>
                <w:rFonts w:ascii="Times New Roman" w:hAnsi="Times New Roman" w:cs="Times New Roman"/>
                <w:sz w:val="24"/>
                <w:szCs w:val="24"/>
                <w:lang w:val="it-IT"/>
              </w:rPr>
              <w:t xml:space="preserve">Telefono: </w:t>
            </w:r>
            <w:hyperlink r:id="rId9" w:history="1">
              <w:r w:rsidR="00D9379D">
                <w:rPr>
                  <w:rFonts w:ascii="Times New Roman" w:hAnsi="Times New Roman" w:cs="Times New Roman"/>
                  <w:b/>
                  <w:bCs/>
                  <w:sz w:val="24"/>
                  <w:szCs w:val="24"/>
                  <w:lang w:val="it-IT"/>
                </w:rPr>
                <w:t xml:space="preserve">0373 978282 </w:t>
              </w:r>
            </w:hyperlink>
          </w:p>
          <w:p w14:paraId="7A9EAADF" w14:textId="77777777" w:rsidR="00F50CB0" w:rsidRPr="0072541A" w:rsidRDefault="00F50CB0" w:rsidP="0094520D">
            <w:pPr>
              <w:pStyle w:val="TableParagraph"/>
              <w:tabs>
                <w:tab w:val="left" w:pos="2789"/>
              </w:tabs>
              <w:spacing w:before="1" w:after="0" w:line="360" w:lineRule="auto"/>
              <w:rPr>
                <w:rFonts w:ascii="Times New Roman" w:hAnsi="Times New Roman" w:cs="Times New Roman"/>
                <w:sz w:val="24"/>
                <w:szCs w:val="24"/>
                <w:lang w:val="it-IT"/>
              </w:rPr>
            </w:pPr>
            <w:r w:rsidRPr="0072541A">
              <w:rPr>
                <w:rFonts w:ascii="Times New Roman" w:hAnsi="Times New Roman" w:cs="Times New Roman"/>
                <w:sz w:val="24"/>
                <w:szCs w:val="24"/>
                <w:lang w:val="it-IT"/>
              </w:rPr>
              <w:t>Sito internet:</w:t>
            </w:r>
            <w:r w:rsidR="00D9379D">
              <w:rPr>
                <w:rFonts w:ascii="Times New Roman" w:hAnsi="Times New Roman" w:cs="Times New Roman"/>
                <w:b/>
                <w:bCs/>
                <w:sz w:val="24"/>
                <w:szCs w:val="24"/>
                <w:lang w:val="it-IT"/>
              </w:rPr>
              <w:t>www.comune.dovera.cr.it</w:t>
            </w:r>
          </w:p>
          <w:p w14:paraId="340E140A" w14:textId="77777777" w:rsidR="0094520D" w:rsidRPr="0094520D" w:rsidRDefault="00F50CB0" w:rsidP="0094520D">
            <w:pPr>
              <w:pStyle w:val="TableParagraph"/>
              <w:tabs>
                <w:tab w:val="left" w:pos="2789"/>
              </w:tabs>
              <w:spacing w:before="1" w:after="0" w:line="360" w:lineRule="auto"/>
              <w:rPr>
                <w:rFonts w:ascii="Times New Roman" w:hAnsi="Times New Roman" w:cs="Times New Roman"/>
                <w:b/>
                <w:bCs/>
                <w:sz w:val="24"/>
                <w:szCs w:val="24"/>
                <w:lang w:val="it-IT"/>
              </w:rPr>
            </w:pPr>
            <w:r w:rsidRPr="0072541A">
              <w:rPr>
                <w:rFonts w:ascii="Times New Roman" w:hAnsi="Times New Roman" w:cs="Times New Roman"/>
                <w:sz w:val="24"/>
                <w:szCs w:val="24"/>
                <w:lang w:val="it-IT"/>
              </w:rPr>
              <w:t xml:space="preserve">E-mail: </w:t>
            </w:r>
            <w:r w:rsidR="00971F52">
              <w:rPr>
                <w:rFonts w:ascii="Times New Roman" w:hAnsi="Times New Roman" w:cs="Times New Roman"/>
                <w:b/>
                <w:bCs/>
                <w:sz w:val="24"/>
                <w:szCs w:val="24"/>
                <w:lang w:val="it-IT"/>
              </w:rPr>
              <w:t>segreteria@comune.dovera.cr.it</w:t>
            </w:r>
          </w:p>
          <w:p w14:paraId="1B23942F" w14:textId="59195F11" w:rsidR="005F61BB" w:rsidRPr="0072541A" w:rsidRDefault="00F50CB0" w:rsidP="00971F52">
            <w:pPr>
              <w:pStyle w:val="TableParagraph"/>
              <w:spacing w:before="10" w:after="0" w:line="360" w:lineRule="auto"/>
              <w:rPr>
                <w:rFonts w:ascii="Times New Roman" w:hAnsi="Times New Roman" w:cs="Times New Roman"/>
                <w:sz w:val="24"/>
                <w:szCs w:val="24"/>
                <w:lang w:val="it-IT"/>
              </w:rPr>
            </w:pPr>
            <w:r w:rsidRPr="0072541A">
              <w:rPr>
                <w:rFonts w:ascii="Times New Roman" w:hAnsi="Times New Roman" w:cs="Times New Roman"/>
                <w:sz w:val="24"/>
                <w:szCs w:val="24"/>
                <w:lang w:val="it-IT"/>
              </w:rPr>
              <w:t xml:space="preserve">PEC: </w:t>
            </w:r>
            <w:r w:rsidR="00BB64D7">
              <w:rPr>
                <w:rFonts w:ascii="Times New Roman" w:hAnsi="Times New Roman" w:cs="Times New Roman"/>
                <w:b/>
                <w:sz w:val="24"/>
                <w:szCs w:val="24"/>
              </w:rPr>
              <w:t>d</w:t>
            </w:r>
            <w:r w:rsidR="00971F52" w:rsidRPr="00971F52">
              <w:rPr>
                <w:rFonts w:ascii="Times New Roman" w:hAnsi="Times New Roman" w:cs="Times New Roman"/>
                <w:b/>
                <w:sz w:val="24"/>
                <w:szCs w:val="24"/>
              </w:rPr>
              <w:t>overa@postemailcertificata.it</w:t>
            </w:r>
          </w:p>
        </w:tc>
      </w:tr>
    </w:tbl>
    <w:p w14:paraId="60393B6F" w14:textId="77777777" w:rsidR="004241E6" w:rsidRPr="0072541A" w:rsidRDefault="004241E6" w:rsidP="0035384D">
      <w:pPr>
        <w:spacing w:line="240" w:lineRule="auto"/>
        <w:rPr>
          <w:rFonts w:ascii="Times New Roman" w:hAnsi="Times New Roman" w:cs="Times New Roman"/>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640AB2" w:rsidRPr="0072541A" w14:paraId="2A7B3BBB" w14:textId="77777777" w:rsidTr="00D9379D">
        <w:trPr>
          <w:trHeight w:val="491"/>
        </w:trPr>
        <w:tc>
          <w:tcPr>
            <w:tcW w:w="5000" w:type="pct"/>
            <w:shd w:val="clear" w:color="auto" w:fill="FFC000"/>
          </w:tcPr>
          <w:p w14:paraId="0EA9FDD3" w14:textId="77777777" w:rsidR="00640AB2" w:rsidRPr="0072541A" w:rsidRDefault="00640AB2" w:rsidP="00D9379D">
            <w:pPr>
              <w:pStyle w:val="Titolo2"/>
              <w:jc w:val="both"/>
              <w:rPr>
                <w:rFonts w:ascii="Times New Roman" w:hAnsi="Times New Roman" w:cs="Times New Roman"/>
                <w:b/>
                <w:bCs/>
                <w:sz w:val="24"/>
                <w:szCs w:val="24"/>
                <w:lang w:val="it-IT"/>
              </w:rPr>
            </w:pPr>
            <w:bookmarkStart w:id="4" w:name="_Toc124254513"/>
            <w:r w:rsidRPr="0072541A">
              <w:rPr>
                <w:rFonts w:ascii="Times New Roman" w:hAnsi="Times New Roman" w:cs="Times New Roman"/>
                <w:b/>
                <w:bCs/>
                <w:sz w:val="24"/>
                <w:szCs w:val="24"/>
                <w:lang w:val="it-IT"/>
              </w:rPr>
              <w:t>1.1 Dati relativi alla geolocalizzazione e al territorio dell’Ente:</w:t>
            </w:r>
            <w:bookmarkEnd w:id="4"/>
          </w:p>
        </w:tc>
      </w:tr>
    </w:tbl>
    <w:p w14:paraId="54AF31A0" w14:textId="77777777" w:rsidR="004241E6" w:rsidRDefault="004241E6" w:rsidP="0035384D">
      <w:pPr>
        <w:spacing w:line="240" w:lineRule="auto"/>
        <w:rPr>
          <w:rFonts w:ascii="Times New Roman" w:hAnsi="Times New Roman" w:cs="Times New Roman"/>
          <w:sz w:val="24"/>
          <w:szCs w:val="24"/>
          <w:lang w:val="it-IT"/>
        </w:rPr>
      </w:pPr>
    </w:p>
    <w:tbl>
      <w:tblPr>
        <w:tblStyle w:val="Grigliatabella"/>
        <w:tblW w:w="0" w:type="auto"/>
        <w:tblLook w:val="04A0" w:firstRow="1" w:lastRow="0" w:firstColumn="1" w:lastColumn="0" w:noHBand="0" w:noVBand="1"/>
      </w:tblPr>
      <w:tblGrid>
        <w:gridCol w:w="4548"/>
        <w:gridCol w:w="5084"/>
      </w:tblGrid>
      <w:tr w:rsidR="00782A2E" w14:paraId="3C4CF28E" w14:textId="77777777" w:rsidTr="00782A2E">
        <w:tc>
          <w:tcPr>
            <w:tcW w:w="4816" w:type="dxa"/>
          </w:tcPr>
          <w:p w14:paraId="600FA5E8" w14:textId="4E585A0F" w:rsidR="00782A2E" w:rsidRDefault="005D62EB" w:rsidP="0035384D">
            <w:pPr>
              <w:rPr>
                <w:rFonts w:ascii="Times New Roman" w:hAnsi="Times New Roman" w:cs="Times New Roman"/>
                <w:sz w:val="24"/>
                <w:szCs w:val="24"/>
                <w:lang w:val="it-IT"/>
              </w:rPr>
            </w:pPr>
            <w:r>
              <w:rPr>
                <w:noProof/>
                <w:lang w:val="it-IT" w:eastAsia="it-IT"/>
              </w:rPr>
              <mc:AlternateContent>
                <mc:Choice Requires="wps">
                  <w:drawing>
                    <wp:anchor distT="0" distB="0" distL="114300" distR="114300" simplePos="0" relativeHeight="251659264" behindDoc="0" locked="0" layoutInCell="1" allowOverlap="1" wp14:anchorId="22CF900E" wp14:editId="77ECB13D">
                      <wp:simplePos x="0" y="0"/>
                      <wp:positionH relativeFrom="column">
                        <wp:posOffset>665480</wp:posOffset>
                      </wp:positionH>
                      <wp:positionV relativeFrom="paragraph">
                        <wp:posOffset>412750</wp:posOffset>
                      </wp:positionV>
                      <wp:extent cx="0" cy="100965"/>
                      <wp:effectExtent l="60960" t="8255" r="53340" b="14605"/>
                      <wp:wrapNone/>
                      <wp:docPr id="25959907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04B0219" id="_x0000_t32" coordsize="21600,21600" o:spt="32" o:oned="t" path="m,l21600,21600e" filled="f">
                      <v:path arrowok="t" fillok="f" o:connecttype="none"/>
                      <o:lock v:ext="edit" shapetype="t"/>
                    </v:shapetype>
                    <v:shape id="AutoShape 2" o:spid="_x0000_s1026" type="#_x0000_t32" style="position:absolute;margin-left:52.4pt;margin-top:32.5pt;width:0;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">
                      <v:stroke endarrow="block"/>
                    </v:shape>
                  </w:pict>
                </mc:Fallback>
              </mc:AlternateContent>
            </w:r>
            <w:r w:rsidR="00763394">
              <w:rPr>
                <w:noProof/>
                <w:lang w:val="it-IT" w:eastAsia="it-IT"/>
              </w:rPr>
              <w:drawing>
                <wp:inline distT="0" distB="0" distL="0" distR="0" wp14:anchorId="0FD628B4" wp14:editId="25E43D09">
                  <wp:extent cx="2476500" cy="3114675"/>
                  <wp:effectExtent l="19050" t="0" r="0" b="0"/>
                  <wp:docPr id="2" name="Immagine 1" descr="Mappa di localizzazione: It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pa di localizzazione: Italia"/>
                          <pic:cNvPicPr>
                            <a:picLocks noChangeAspect="1" noChangeArrowheads="1"/>
                          </pic:cNvPicPr>
                        </pic:nvPicPr>
                        <pic:blipFill>
                          <a:blip r:embed="rId10"/>
                          <a:stretch>
                            <a:fillRect/>
                          </a:stretch>
                        </pic:blipFill>
                        <pic:spPr bwMode="auto">
                          <a:xfrm>
                            <a:off x="0" y="0"/>
                            <a:ext cx="2476500" cy="3114675"/>
                          </a:xfrm>
                          <a:prstGeom prst="rect">
                            <a:avLst/>
                          </a:prstGeom>
                          <a:noFill/>
                          <a:ln>
                            <a:noFill/>
                          </a:ln>
                        </pic:spPr>
                      </pic:pic>
                    </a:graphicData>
                  </a:graphic>
                </wp:inline>
              </w:drawing>
            </w:r>
          </w:p>
        </w:tc>
        <w:tc>
          <w:tcPr>
            <w:tcW w:w="4816" w:type="dxa"/>
          </w:tcPr>
          <w:p w14:paraId="535CACDE" w14:textId="77777777" w:rsidR="00782A2E" w:rsidRDefault="00782A2E" w:rsidP="0035384D">
            <w:pPr>
              <w:rPr>
                <w:rFonts w:ascii="Times New Roman" w:hAnsi="Times New Roman" w:cs="Times New Roman"/>
                <w:sz w:val="24"/>
                <w:szCs w:val="24"/>
                <w:lang w:val="it-IT"/>
              </w:rPr>
            </w:pPr>
            <w:r>
              <w:rPr>
                <w:rFonts w:ascii="Times New Roman" w:hAnsi="Times New Roman" w:cs="Times New Roman"/>
                <w:noProof/>
                <w:sz w:val="24"/>
                <w:szCs w:val="24"/>
                <w:lang w:val="it-IT" w:eastAsia="it-IT"/>
              </w:rPr>
              <w:drawing>
                <wp:inline distT="0" distB="0" distL="0" distR="0" wp14:anchorId="40064C39" wp14:editId="4CA70B43">
                  <wp:extent cx="2676899" cy="1171739"/>
                  <wp:effectExtent l="0" t="0" r="0"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1">
                            <a:extLst>
                              <a:ext uri="{28A0092B-C50C-407E-A947-70E740481C1C}">
                                <a14:useLocalDpi xmlns:a14="http://schemas.microsoft.com/office/drawing/2010/main" val="0"/>
                              </a:ext>
                            </a:extLst>
                          </a:blip>
                          <a:stretch>
                            <a:fillRect/>
                          </a:stretch>
                        </pic:blipFill>
                        <pic:spPr>
                          <a:xfrm>
                            <a:off x="0" y="0"/>
                            <a:ext cx="2676899" cy="1171739"/>
                          </a:xfrm>
                          <a:prstGeom prst="rect">
                            <a:avLst/>
                          </a:prstGeom>
                        </pic:spPr>
                      </pic:pic>
                    </a:graphicData>
                  </a:graphic>
                </wp:inline>
              </w:drawing>
            </w:r>
          </w:p>
          <w:p w14:paraId="25609698" w14:textId="77777777" w:rsidR="00782A2E" w:rsidRDefault="00782A2E" w:rsidP="0035384D">
            <w:pPr>
              <w:rPr>
                <w:rFonts w:ascii="Times New Roman" w:hAnsi="Times New Roman" w:cs="Times New Roman"/>
                <w:sz w:val="24"/>
                <w:szCs w:val="24"/>
                <w:lang w:val="it-IT"/>
              </w:rPr>
            </w:pP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7"/>
              <w:gridCol w:w="3624"/>
            </w:tblGrid>
            <w:tr w:rsidR="00E71926" w14:paraId="4EB19FB4" w14:textId="77777777" w:rsidTr="00E71926">
              <w:trPr>
                <w:trHeight w:val="299"/>
              </w:trPr>
              <w:tc>
                <w:tcPr>
                  <w:tcW w:w="4189" w:type="dxa"/>
                  <w:gridSpan w:val="2"/>
                </w:tcPr>
                <w:p w14:paraId="057E05D0" w14:textId="77777777" w:rsidR="00E71926" w:rsidRPr="00E71926" w:rsidRDefault="00E71926" w:rsidP="00E71926">
                  <w:pPr>
                    <w:spacing w:after="0" w:line="240" w:lineRule="auto"/>
                    <w:ind w:left="-32"/>
                    <w:jc w:val="center"/>
                    <w:rPr>
                      <w:rFonts w:ascii="Times New Roman" w:hAnsi="Times New Roman" w:cs="Times New Roman"/>
                      <w:b/>
                      <w:sz w:val="24"/>
                      <w:szCs w:val="24"/>
                      <w:lang w:val="it-IT"/>
                    </w:rPr>
                  </w:pPr>
                  <w:r w:rsidRPr="00E71926">
                    <w:rPr>
                      <w:rFonts w:ascii="Times New Roman" w:hAnsi="Times New Roman" w:cs="Times New Roman"/>
                      <w:b/>
                      <w:sz w:val="24"/>
                      <w:szCs w:val="24"/>
                      <w:lang w:val="it-IT"/>
                    </w:rPr>
                    <w:t>Territorio</w:t>
                  </w:r>
                </w:p>
              </w:tc>
            </w:tr>
            <w:tr w:rsidR="00E71926" w14:paraId="726F2F97" w14:textId="77777777" w:rsidTr="00E71926">
              <w:trPr>
                <w:trHeight w:val="384"/>
              </w:trPr>
              <w:tc>
                <w:tcPr>
                  <w:tcW w:w="1562" w:type="dxa"/>
                </w:tcPr>
                <w:p w14:paraId="0F489D80" w14:textId="77777777" w:rsidR="00E71926" w:rsidRDefault="00E71926" w:rsidP="00E71926">
                  <w:pPr>
                    <w:rPr>
                      <w:rFonts w:ascii="Times New Roman" w:hAnsi="Times New Roman" w:cs="Times New Roman"/>
                      <w:sz w:val="24"/>
                      <w:szCs w:val="24"/>
                      <w:lang w:val="it-IT"/>
                    </w:rPr>
                  </w:pPr>
                  <w:r>
                    <w:rPr>
                      <w:rFonts w:ascii="Times New Roman" w:hAnsi="Times New Roman" w:cs="Times New Roman"/>
                      <w:sz w:val="24"/>
                      <w:szCs w:val="24"/>
                      <w:lang w:val="it-IT"/>
                    </w:rPr>
                    <w:t>Coordinate</w:t>
                  </w:r>
                </w:p>
              </w:tc>
              <w:tc>
                <w:tcPr>
                  <w:tcW w:w="2627" w:type="dxa"/>
                </w:tcPr>
                <w:p w14:paraId="6FCEFA8F" w14:textId="77777777" w:rsidR="00E71926" w:rsidRPr="00F5751C" w:rsidRDefault="00FD5DC2" w:rsidP="00E71926">
                  <w:pPr>
                    <w:rPr>
                      <w:rFonts w:ascii="Times New Roman" w:hAnsi="Times New Roman" w:cs="Times New Roman"/>
                      <w:b/>
                      <w:sz w:val="18"/>
                      <w:szCs w:val="18"/>
                      <w:lang w:val="it-IT"/>
                    </w:rPr>
                  </w:pPr>
                  <w:hyperlink r:id="rId12" w:history="1">
                    <w:r w:rsidR="00AA5B32" w:rsidRPr="00F5751C">
                      <w:rPr>
                        <w:rStyle w:val="latitude"/>
                        <w:rFonts w:ascii="Arial" w:hAnsi="Arial" w:cs="Arial"/>
                        <w:b/>
                        <w:sz w:val="18"/>
                        <w:szCs w:val="18"/>
                        <w:shd w:val="clear" w:color="auto" w:fill="F8F9FA"/>
                      </w:rPr>
                      <w:t>45°22′N</w:t>
                    </w:r>
                    <w:r w:rsidR="00AA5B32" w:rsidRPr="00F5751C">
                      <w:rPr>
                        <w:rStyle w:val="geo-dms"/>
                        <w:rFonts w:ascii="Arial" w:hAnsi="Arial" w:cs="Arial"/>
                        <w:b/>
                        <w:sz w:val="18"/>
                        <w:szCs w:val="18"/>
                        <w:shd w:val="clear" w:color="auto" w:fill="F8F9FA"/>
                      </w:rPr>
                      <w:t> </w:t>
                    </w:r>
                    <w:r w:rsidR="00AA5B32" w:rsidRPr="00F5751C">
                      <w:rPr>
                        <w:rStyle w:val="longitude"/>
                        <w:rFonts w:ascii="Arial" w:hAnsi="Arial" w:cs="Arial"/>
                        <w:b/>
                        <w:sz w:val="18"/>
                        <w:szCs w:val="18"/>
                        <w:shd w:val="clear" w:color="auto" w:fill="F8F9FA"/>
                      </w:rPr>
                      <w:t>9°32′E</w:t>
                    </w:r>
                  </w:hyperlink>
                </w:p>
              </w:tc>
            </w:tr>
            <w:tr w:rsidR="00E71926" w14:paraId="344B6B34" w14:textId="77777777" w:rsidTr="00E71926">
              <w:trPr>
                <w:trHeight w:val="402"/>
              </w:trPr>
              <w:tc>
                <w:tcPr>
                  <w:tcW w:w="1562" w:type="dxa"/>
                </w:tcPr>
                <w:p w14:paraId="2E81A692" w14:textId="77777777" w:rsidR="00E71926" w:rsidRDefault="00E71926" w:rsidP="00E71926">
                  <w:pPr>
                    <w:rPr>
                      <w:rFonts w:ascii="Times New Roman" w:hAnsi="Times New Roman" w:cs="Times New Roman"/>
                      <w:sz w:val="24"/>
                      <w:szCs w:val="24"/>
                      <w:lang w:val="it-IT"/>
                    </w:rPr>
                  </w:pPr>
                  <w:r>
                    <w:rPr>
                      <w:rFonts w:ascii="Times New Roman" w:hAnsi="Times New Roman" w:cs="Times New Roman"/>
                      <w:sz w:val="24"/>
                      <w:szCs w:val="24"/>
                      <w:lang w:val="it-IT"/>
                    </w:rPr>
                    <w:t>Altitudine</w:t>
                  </w:r>
                </w:p>
              </w:tc>
              <w:tc>
                <w:tcPr>
                  <w:tcW w:w="2627" w:type="dxa"/>
                </w:tcPr>
                <w:p w14:paraId="3EE00C7A" w14:textId="77777777" w:rsidR="00E71926" w:rsidRPr="00F5751C" w:rsidRDefault="00AA5B32" w:rsidP="00E71926">
                  <w:pPr>
                    <w:rPr>
                      <w:rFonts w:ascii="Arial" w:hAnsi="Arial" w:cs="Arial"/>
                      <w:b/>
                      <w:sz w:val="18"/>
                      <w:szCs w:val="18"/>
                      <w:lang w:val="it-IT"/>
                    </w:rPr>
                  </w:pPr>
                  <w:r w:rsidRPr="00F5751C">
                    <w:rPr>
                      <w:rFonts w:ascii="Arial" w:hAnsi="Arial" w:cs="Arial"/>
                      <w:b/>
                      <w:sz w:val="18"/>
                      <w:szCs w:val="18"/>
                      <w:shd w:val="clear" w:color="auto" w:fill="F8F9FA"/>
                    </w:rPr>
                    <w:t>73 </w:t>
                  </w:r>
                  <w:hyperlink r:id="rId13" w:tooltip="Metro" w:history="1">
                    <w:r w:rsidRPr="00F5751C">
                      <w:rPr>
                        <w:rStyle w:val="Collegamentoipertestuale"/>
                        <w:rFonts w:ascii="Arial" w:hAnsi="Arial" w:cs="Arial"/>
                        <w:b/>
                        <w:color w:val="auto"/>
                        <w:sz w:val="18"/>
                        <w:szCs w:val="18"/>
                        <w:shd w:val="clear" w:color="auto" w:fill="F8F9FA"/>
                      </w:rPr>
                      <w:t>m</w:t>
                    </w:r>
                  </w:hyperlink>
                  <w:r w:rsidRPr="00F5751C">
                    <w:rPr>
                      <w:rFonts w:ascii="Arial" w:hAnsi="Arial" w:cs="Arial"/>
                      <w:b/>
                      <w:sz w:val="18"/>
                      <w:szCs w:val="18"/>
                      <w:shd w:val="clear" w:color="auto" w:fill="F8F9FA"/>
                    </w:rPr>
                    <w:t> </w:t>
                  </w:r>
                  <w:hyperlink r:id="rId14" w:tooltip="Livello del mare" w:history="1">
                    <w:r w:rsidRPr="00F5751C">
                      <w:rPr>
                        <w:rStyle w:val="Collegamentoipertestuale"/>
                        <w:rFonts w:ascii="Arial" w:hAnsi="Arial" w:cs="Arial"/>
                        <w:b/>
                        <w:color w:val="auto"/>
                        <w:sz w:val="18"/>
                        <w:szCs w:val="18"/>
                        <w:shd w:val="clear" w:color="auto" w:fill="F8F9FA"/>
                      </w:rPr>
                      <w:t>s.l.m.</w:t>
                    </w:r>
                  </w:hyperlink>
                </w:p>
              </w:tc>
            </w:tr>
            <w:tr w:rsidR="00E71926" w14:paraId="7B967719" w14:textId="77777777" w:rsidTr="00E71926">
              <w:trPr>
                <w:trHeight w:val="403"/>
              </w:trPr>
              <w:tc>
                <w:tcPr>
                  <w:tcW w:w="1562" w:type="dxa"/>
                </w:tcPr>
                <w:p w14:paraId="4C5C7D49" w14:textId="77777777" w:rsidR="00E71926" w:rsidRDefault="00E71926" w:rsidP="00E71926">
                  <w:pPr>
                    <w:rPr>
                      <w:rFonts w:ascii="Times New Roman" w:hAnsi="Times New Roman" w:cs="Times New Roman"/>
                      <w:sz w:val="24"/>
                      <w:szCs w:val="24"/>
                      <w:lang w:val="it-IT"/>
                    </w:rPr>
                  </w:pPr>
                  <w:r>
                    <w:rPr>
                      <w:rFonts w:ascii="Times New Roman" w:hAnsi="Times New Roman" w:cs="Times New Roman"/>
                      <w:sz w:val="24"/>
                      <w:szCs w:val="24"/>
                      <w:lang w:val="it-IT"/>
                    </w:rPr>
                    <w:t>Superficie</w:t>
                  </w:r>
                </w:p>
              </w:tc>
              <w:tc>
                <w:tcPr>
                  <w:tcW w:w="2627" w:type="dxa"/>
                </w:tcPr>
                <w:p w14:paraId="133F39BB" w14:textId="77777777" w:rsidR="00E71926" w:rsidRPr="00F5751C" w:rsidRDefault="00AA5B32" w:rsidP="00E71926">
                  <w:pPr>
                    <w:rPr>
                      <w:rFonts w:ascii="Arial" w:hAnsi="Arial" w:cs="Arial"/>
                      <w:b/>
                      <w:sz w:val="18"/>
                      <w:szCs w:val="18"/>
                      <w:lang w:val="it-IT"/>
                    </w:rPr>
                  </w:pPr>
                  <w:r w:rsidRPr="00F5751C">
                    <w:rPr>
                      <w:rFonts w:ascii="Arial" w:hAnsi="Arial" w:cs="Arial"/>
                      <w:b/>
                      <w:sz w:val="18"/>
                      <w:szCs w:val="18"/>
                      <w:shd w:val="clear" w:color="auto" w:fill="F8F9FA"/>
                    </w:rPr>
                    <w:t>20,65 </w:t>
                  </w:r>
                  <w:hyperlink r:id="rId15" w:tooltip="Chilometro quadrato" w:history="1">
                    <w:r w:rsidRPr="00F5751C">
                      <w:rPr>
                        <w:rStyle w:val="Collegamentoipertestuale"/>
                        <w:rFonts w:ascii="Arial" w:hAnsi="Arial" w:cs="Arial"/>
                        <w:b/>
                        <w:color w:val="auto"/>
                        <w:sz w:val="18"/>
                        <w:szCs w:val="18"/>
                        <w:shd w:val="clear" w:color="auto" w:fill="F8F9FA"/>
                      </w:rPr>
                      <w:t>km²</w:t>
                    </w:r>
                  </w:hyperlink>
                </w:p>
              </w:tc>
            </w:tr>
            <w:tr w:rsidR="00E71926" w14:paraId="318482EA" w14:textId="77777777" w:rsidTr="00E71926">
              <w:trPr>
                <w:trHeight w:val="468"/>
              </w:trPr>
              <w:tc>
                <w:tcPr>
                  <w:tcW w:w="1562" w:type="dxa"/>
                </w:tcPr>
                <w:p w14:paraId="5663F4D0" w14:textId="77777777" w:rsidR="00E71926" w:rsidRDefault="00E71926" w:rsidP="00E71926">
                  <w:pPr>
                    <w:rPr>
                      <w:rFonts w:ascii="Times New Roman" w:hAnsi="Times New Roman" w:cs="Times New Roman"/>
                      <w:sz w:val="24"/>
                      <w:szCs w:val="24"/>
                      <w:lang w:val="it-IT"/>
                    </w:rPr>
                  </w:pPr>
                  <w:r>
                    <w:rPr>
                      <w:rFonts w:ascii="Times New Roman" w:hAnsi="Times New Roman" w:cs="Times New Roman"/>
                      <w:sz w:val="24"/>
                      <w:szCs w:val="24"/>
                      <w:lang w:val="it-IT"/>
                    </w:rPr>
                    <w:t>Abitanti</w:t>
                  </w:r>
                </w:p>
              </w:tc>
              <w:tc>
                <w:tcPr>
                  <w:tcW w:w="2627" w:type="dxa"/>
                </w:tcPr>
                <w:p w14:paraId="53B3BDC8" w14:textId="55AACFD2" w:rsidR="009B68D1" w:rsidRPr="00D2325E" w:rsidRDefault="00AA5B32" w:rsidP="00AA5B32">
                  <w:pPr>
                    <w:rPr>
                      <w:rFonts w:ascii="Arial" w:hAnsi="Arial" w:cs="Arial"/>
                      <w:b/>
                      <w:color w:val="0070C0"/>
                      <w:sz w:val="16"/>
                      <w:szCs w:val="16"/>
                      <w:shd w:val="clear" w:color="auto" w:fill="F8F9FA"/>
                    </w:rPr>
                  </w:pPr>
                  <w:r w:rsidRPr="00AC5711">
                    <w:rPr>
                      <w:rFonts w:ascii="Arial" w:hAnsi="Arial" w:cs="Arial"/>
                      <w:b/>
                      <w:sz w:val="18"/>
                      <w:szCs w:val="18"/>
                      <w:shd w:val="clear" w:color="auto" w:fill="F8F9FA"/>
                    </w:rPr>
                    <w:t>3 7</w:t>
                  </w:r>
                  <w:r w:rsidR="00D2325E" w:rsidRPr="00AC5711">
                    <w:rPr>
                      <w:rFonts w:ascii="Arial" w:hAnsi="Arial" w:cs="Arial"/>
                      <w:b/>
                      <w:sz w:val="18"/>
                      <w:szCs w:val="18"/>
                      <w:shd w:val="clear" w:color="auto" w:fill="F8F9FA"/>
                    </w:rPr>
                    <w:t>34</w:t>
                  </w:r>
                  <w:hyperlink r:id="rId16" w:anchor="cite_note-template_divisione_amministrativa-abitanti-1" w:history="1"/>
                  <w:r w:rsidRPr="00AC5711">
                    <w:rPr>
                      <w:rFonts w:ascii="Arial" w:hAnsi="Arial" w:cs="Arial"/>
                      <w:b/>
                      <w:sz w:val="18"/>
                      <w:szCs w:val="18"/>
                      <w:shd w:val="clear" w:color="auto" w:fill="F8F9FA"/>
                    </w:rPr>
                    <w:t> </w:t>
                  </w:r>
                  <w:r w:rsidRPr="00AC5711">
                    <w:rPr>
                      <w:rFonts w:ascii="Arial" w:hAnsi="Arial" w:cs="Arial"/>
                      <w:b/>
                      <w:sz w:val="16"/>
                      <w:szCs w:val="16"/>
                      <w:shd w:val="clear" w:color="auto" w:fill="F8F9FA"/>
                    </w:rPr>
                    <w:t>(31-12-202</w:t>
                  </w:r>
                  <w:r w:rsidR="00951974" w:rsidRPr="00AC5711">
                    <w:rPr>
                      <w:rFonts w:ascii="Arial" w:hAnsi="Arial" w:cs="Arial"/>
                      <w:b/>
                      <w:sz w:val="16"/>
                      <w:szCs w:val="16"/>
                      <w:shd w:val="clear" w:color="auto" w:fill="F8F9FA"/>
                    </w:rPr>
                    <w:t>4</w:t>
                  </w:r>
                  <w:r w:rsidRPr="00AC5711">
                    <w:rPr>
                      <w:rFonts w:ascii="Arial" w:hAnsi="Arial" w:cs="Arial"/>
                      <w:b/>
                      <w:sz w:val="16"/>
                      <w:szCs w:val="16"/>
                      <w:shd w:val="clear" w:color="auto" w:fill="F8F9FA"/>
                    </w:rPr>
                    <w:t>)</w:t>
                  </w:r>
                </w:p>
              </w:tc>
            </w:tr>
            <w:tr w:rsidR="00E71926" w14:paraId="526EE127" w14:textId="77777777" w:rsidTr="00E71926">
              <w:trPr>
                <w:trHeight w:val="459"/>
              </w:trPr>
              <w:tc>
                <w:tcPr>
                  <w:tcW w:w="1562" w:type="dxa"/>
                </w:tcPr>
                <w:p w14:paraId="439F1C01" w14:textId="77777777" w:rsidR="00E71926" w:rsidRDefault="00E71926" w:rsidP="00E71926">
                  <w:pPr>
                    <w:rPr>
                      <w:rFonts w:ascii="Times New Roman" w:hAnsi="Times New Roman" w:cs="Times New Roman"/>
                      <w:sz w:val="24"/>
                      <w:szCs w:val="24"/>
                      <w:lang w:val="it-IT"/>
                    </w:rPr>
                  </w:pPr>
                  <w:r>
                    <w:rPr>
                      <w:rFonts w:ascii="Times New Roman" w:hAnsi="Times New Roman" w:cs="Times New Roman"/>
                      <w:sz w:val="24"/>
                      <w:szCs w:val="24"/>
                      <w:lang w:val="it-IT"/>
                    </w:rPr>
                    <w:t>Densità</w:t>
                  </w:r>
                </w:p>
              </w:tc>
              <w:tc>
                <w:tcPr>
                  <w:tcW w:w="2627" w:type="dxa"/>
                </w:tcPr>
                <w:p w14:paraId="4A0239C4" w14:textId="77777777" w:rsidR="00E71926" w:rsidRPr="00F5751C" w:rsidRDefault="00AA5B32" w:rsidP="00E71926">
                  <w:pPr>
                    <w:rPr>
                      <w:rFonts w:ascii="Arial" w:hAnsi="Arial" w:cs="Arial"/>
                      <w:b/>
                      <w:sz w:val="18"/>
                      <w:szCs w:val="18"/>
                      <w:lang w:val="it-IT"/>
                    </w:rPr>
                  </w:pPr>
                  <w:r w:rsidRPr="00F5751C">
                    <w:rPr>
                      <w:rFonts w:ascii="Arial" w:hAnsi="Arial" w:cs="Arial"/>
                      <w:b/>
                      <w:sz w:val="18"/>
                      <w:szCs w:val="18"/>
                      <w:shd w:val="clear" w:color="auto" w:fill="F8F9FA"/>
                    </w:rPr>
                    <w:t>182,03 ab./</w:t>
                  </w:r>
                  <w:hyperlink r:id="rId17" w:tooltip="Chilometro quadrato" w:history="1">
                    <w:r w:rsidRPr="00F5751C">
                      <w:rPr>
                        <w:rStyle w:val="Collegamentoipertestuale"/>
                        <w:rFonts w:ascii="Arial" w:hAnsi="Arial" w:cs="Arial"/>
                        <w:b/>
                        <w:color w:val="auto"/>
                        <w:sz w:val="18"/>
                        <w:szCs w:val="18"/>
                        <w:shd w:val="clear" w:color="auto" w:fill="F8F9FA"/>
                      </w:rPr>
                      <w:t>km²</w:t>
                    </w:r>
                  </w:hyperlink>
                </w:p>
              </w:tc>
            </w:tr>
            <w:tr w:rsidR="00E71926" w14:paraId="1C1B96F2" w14:textId="77777777" w:rsidTr="00E71926">
              <w:trPr>
                <w:trHeight w:val="505"/>
              </w:trPr>
              <w:tc>
                <w:tcPr>
                  <w:tcW w:w="1562" w:type="dxa"/>
                </w:tcPr>
                <w:p w14:paraId="02C083EB" w14:textId="77777777" w:rsidR="00E71926" w:rsidRDefault="00F5751C" w:rsidP="00E71926">
                  <w:pPr>
                    <w:rPr>
                      <w:rFonts w:ascii="Times New Roman" w:hAnsi="Times New Roman" w:cs="Times New Roman"/>
                      <w:sz w:val="24"/>
                      <w:szCs w:val="24"/>
                      <w:lang w:val="it-IT"/>
                    </w:rPr>
                  </w:pPr>
                  <w:r>
                    <w:rPr>
                      <w:rFonts w:ascii="Times New Roman" w:hAnsi="Times New Roman" w:cs="Times New Roman"/>
                      <w:sz w:val="24"/>
                      <w:szCs w:val="24"/>
                      <w:lang w:val="it-IT"/>
                    </w:rPr>
                    <w:t>Frazioni</w:t>
                  </w:r>
                </w:p>
              </w:tc>
              <w:tc>
                <w:tcPr>
                  <w:tcW w:w="2627" w:type="dxa"/>
                </w:tcPr>
                <w:p w14:paraId="2E916D51" w14:textId="77777777" w:rsidR="00E71926" w:rsidRPr="00F5751C" w:rsidRDefault="00F5751C" w:rsidP="00E71926">
                  <w:pPr>
                    <w:rPr>
                      <w:rFonts w:cstheme="minorHAnsi"/>
                      <w:b/>
                      <w:sz w:val="18"/>
                      <w:szCs w:val="18"/>
                      <w:lang w:val="it-IT"/>
                    </w:rPr>
                  </w:pPr>
                  <w:r>
                    <w:rPr>
                      <w:rFonts w:cstheme="minorHAnsi"/>
                      <w:b/>
                      <w:sz w:val="18"/>
                      <w:szCs w:val="18"/>
                      <w:lang w:val="it-IT"/>
                    </w:rPr>
                    <w:t>Barbuzzera, Postino, Roncadello, San Rocco</w:t>
                  </w:r>
                </w:p>
              </w:tc>
            </w:tr>
            <w:tr w:rsidR="00F5751C" w14:paraId="56481930" w14:textId="77777777" w:rsidTr="00E71926">
              <w:trPr>
                <w:trHeight w:val="505"/>
              </w:trPr>
              <w:tc>
                <w:tcPr>
                  <w:tcW w:w="1562" w:type="dxa"/>
                </w:tcPr>
                <w:p w14:paraId="697A7636" w14:textId="77777777" w:rsidR="00F5751C" w:rsidRDefault="00F5751C" w:rsidP="00E71926">
                  <w:pPr>
                    <w:rPr>
                      <w:rFonts w:ascii="Times New Roman" w:hAnsi="Times New Roman" w:cs="Times New Roman"/>
                      <w:sz w:val="24"/>
                      <w:szCs w:val="24"/>
                      <w:lang w:val="it-IT"/>
                    </w:rPr>
                  </w:pPr>
                  <w:r>
                    <w:rPr>
                      <w:rFonts w:ascii="Times New Roman" w:hAnsi="Times New Roman" w:cs="Times New Roman"/>
                      <w:sz w:val="24"/>
                      <w:szCs w:val="24"/>
                      <w:lang w:val="it-IT"/>
                    </w:rPr>
                    <w:t>Comuni confinanti</w:t>
                  </w:r>
                </w:p>
              </w:tc>
              <w:tc>
                <w:tcPr>
                  <w:tcW w:w="2627" w:type="dxa"/>
                </w:tcPr>
                <w:p w14:paraId="1A15ED94" w14:textId="77777777" w:rsidR="00F5751C" w:rsidRPr="00F5751C" w:rsidRDefault="00FD5DC2" w:rsidP="00E71926">
                  <w:pPr>
                    <w:rPr>
                      <w:rFonts w:cstheme="minorHAnsi"/>
                      <w:b/>
                      <w:sz w:val="18"/>
                      <w:szCs w:val="18"/>
                    </w:rPr>
                  </w:pPr>
                  <w:hyperlink r:id="rId18" w:history="1">
                    <w:r w:rsidR="00F5751C" w:rsidRPr="00F5751C">
                      <w:rPr>
                        <w:rStyle w:val="Collegamentoipertestuale"/>
                        <w:rFonts w:cstheme="minorHAnsi"/>
                        <w:b/>
                        <w:color w:val="auto"/>
                        <w:sz w:val="18"/>
                        <w:szCs w:val="18"/>
                        <w:shd w:val="clear" w:color="auto" w:fill="F8F9FA"/>
                      </w:rPr>
                      <w:t>Boffalorad'Adda</w:t>
                    </w:r>
                  </w:hyperlink>
                  <w:r w:rsidR="00F5751C" w:rsidRPr="00F5751C">
                    <w:rPr>
                      <w:rFonts w:cstheme="minorHAnsi"/>
                      <w:b/>
                      <w:sz w:val="18"/>
                      <w:szCs w:val="18"/>
                      <w:shd w:val="clear" w:color="auto" w:fill="F8F9FA"/>
                    </w:rPr>
                    <w:t> (</w:t>
                  </w:r>
                  <w:hyperlink r:id="rId19" w:tooltip="Provincia di Lodi" w:history="1">
                    <w:r w:rsidR="00F5751C" w:rsidRPr="00F5751C">
                      <w:rPr>
                        <w:rStyle w:val="Collegamentoipertestuale"/>
                        <w:rFonts w:cstheme="minorHAnsi"/>
                        <w:b/>
                        <w:color w:val="auto"/>
                        <w:sz w:val="18"/>
                        <w:szCs w:val="18"/>
                        <w:shd w:val="clear" w:color="auto" w:fill="F8F9FA"/>
                      </w:rPr>
                      <w:t>LO</w:t>
                    </w:r>
                  </w:hyperlink>
                  <w:r w:rsidR="00F5751C" w:rsidRPr="00F5751C">
                    <w:rPr>
                      <w:rFonts w:cstheme="minorHAnsi"/>
                      <w:b/>
                      <w:sz w:val="18"/>
                      <w:szCs w:val="18"/>
                      <w:shd w:val="clear" w:color="auto" w:fill="F8F9FA"/>
                    </w:rPr>
                    <w:t>), </w:t>
                  </w:r>
                  <w:hyperlink r:id="rId20" w:tooltip="Corte Palasio" w:history="1">
                    <w:r w:rsidR="00F5751C" w:rsidRPr="00F5751C">
                      <w:rPr>
                        <w:rStyle w:val="Collegamentoipertestuale"/>
                        <w:rFonts w:cstheme="minorHAnsi"/>
                        <w:b/>
                        <w:color w:val="auto"/>
                        <w:sz w:val="18"/>
                        <w:szCs w:val="18"/>
                        <w:shd w:val="clear" w:color="auto" w:fill="F8F9FA"/>
                      </w:rPr>
                      <w:t>Corte Palasio</w:t>
                    </w:r>
                  </w:hyperlink>
                  <w:r w:rsidR="00F5751C" w:rsidRPr="00F5751C">
                    <w:rPr>
                      <w:rFonts w:cstheme="minorHAnsi"/>
                      <w:b/>
                      <w:sz w:val="18"/>
                      <w:szCs w:val="18"/>
                      <w:shd w:val="clear" w:color="auto" w:fill="F8F9FA"/>
                    </w:rPr>
                    <w:t> (LO), </w:t>
                  </w:r>
                  <w:hyperlink r:id="rId21" w:tooltip="Crespiatica" w:history="1">
                    <w:r w:rsidR="00F5751C" w:rsidRPr="00F5751C">
                      <w:rPr>
                        <w:rStyle w:val="Collegamentoipertestuale"/>
                        <w:rFonts w:cstheme="minorHAnsi"/>
                        <w:b/>
                        <w:color w:val="auto"/>
                        <w:sz w:val="18"/>
                        <w:szCs w:val="18"/>
                        <w:shd w:val="clear" w:color="auto" w:fill="F8F9FA"/>
                      </w:rPr>
                      <w:t>Crespiatica</w:t>
                    </w:r>
                  </w:hyperlink>
                  <w:r w:rsidR="00F5751C" w:rsidRPr="00F5751C">
                    <w:rPr>
                      <w:rFonts w:cstheme="minorHAnsi"/>
                      <w:b/>
                      <w:sz w:val="18"/>
                      <w:szCs w:val="18"/>
                      <w:shd w:val="clear" w:color="auto" w:fill="F8F9FA"/>
                    </w:rPr>
                    <w:t> (LO), </w:t>
                  </w:r>
                  <w:hyperlink r:id="rId22" w:tooltip="Lodi" w:history="1">
                    <w:r w:rsidR="00F5751C" w:rsidRPr="00F5751C">
                      <w:rPr>
                        <w:rStyle w:val="Collegamentoipertestuale"/>
                        <w:rFonts w:cstheme="minorHAnsi"/>
                        <w:b/>
                        <w:color w:val="auto"/>
                        <w:sz w:val="18"/>
                        <w:szCs w:val="18"/>
                        <w:shd w:val="clear" w:color="auto" w:fill="F8F9FA"/>
                      </w:rPr>
                      <w:t>Lodi</w:t>
                    </w:r>
                  </w:hyperlink>
                  <w:r w:rsidR="00F5751C" w:rsidRPr="00F5751C">
                    <w:rPr>
                      <w:rFonts w:cstheme="minorHAnsi"/>
                      <w:b/>
                      <w:sz w:val="18"/>
                      <w:szCs w:val="18"/>
                      <w:shd w:val="clear" w:color="auto" w:fill="F8F9FA"/>
                    </w:rPr>
                    <w:t> (LO), </w:t>
                  </w:r>
                  <w:hyperlink r:id="rId23" w:tooltip="Monte Cremasco" w:history="1">
                    <w:r w:rsidR="00F5751C" w:rsidRPr="00F5751C">
                      <w:rPr>
                        <w:rStyle w:val="Collegamentoipertestuale"/>
                        <w:rFonts w:cstheme="minorHAnsi"/>
                        <w:b/>
                        <w:color w:val="auto"/>
                        <w:sz w:val="18"/>
                        <w:szCs w:val="18"/>
                        <w:shd w:val="clear" w:color="auto" w:fill="F8F9FA"/>
                      </w:rPr>
                      <w:t>Monte Cremasco</w:t>
                    </w:r>
                  </w:hyperlink>
                  <w:r w:rsidR="00F5751C" w:rsidRPr="00F5751C">
                    <w:rPr>
                      <w:rFonts w:cstheme="minorHAnsi"/>
                      <w:b/>
                      <w:sz w:val="18"/>
                      <w:szCs w:val="18"/>
                      <w:shd w:val="clear" w:color="auto" w:fill="F8F9FA"/>
                    </w:rPr>
                    <w:t>, </w:t>
                  </w:r>
                  <w:hyperlink r:id="rId24" w:tooltip="Pandino" w:history="1">
                    <w:r w:rsidR="00F5751C" w:rsidRPr="00F5751C">
                      <w:rPr>
                        <w:rStyle w:val="Collegamentoipertestuale"/>
                        <w:rFonts w:cstheme="minorHAnsi"/>
                        <w:b/>
                        <w:color w:val="auto"/>
                        <w:sz w:val="18"/>
                        <w:szCs w:val="18"/>
                        <w:shd w:val="clear" w:color="auto" w:fill="F8F9FA"/>
                      </w:rPr>
                      <w:t>Pandino</w:t>
                    </w:r>
                  </w:hyperlink>
                  <w:r w:rsidR="00F5751C" w:rsidRPr="00F5751C">
                    <w:rPr>
                      <w:rFonts w:cstheme="minorHAnsi"/>
                      <w:b/>
                      <w:sz w:val="18"/>
                      <w:szCs w:val="18"/>
                      <w:shd w:val="clear" w:color="auto" w:fill="F8F9FA"/>
                    </w:rPr>
                    <w:t>, </w:t>
                  </w:r>
                  <w:hyperlink r:id="rId25" w:tooltip="Spino d'Adda" w:history="1">
                    <w:r w:rsidR="00F5751C" w:rsidRPr="00F5751C">
                      <w:rPr>
                        <w:rStyle w:val="Collegamentoipertestuale"/>
                        <w:rFonts w:cstheme="minorHAnsi"/>
                        <w:b/>
                        <w:color w:val="auto"/>
                        <w:sz w:val="18"/>
                        <w:szCs w:val="18"/>
                        <w:shd w:val="clear" w:color="auto" w:fill="F8F9FA"/>
                      </w:rPr>
                      <w:t>Spinod'Adda</w:t>
                    </w:r>
                  </w:hyperlink>
                  <w:r w:rsidR="00F5751C">
                    <w:rPr>
                      <w:rFonts w:cstheme="minorHAnsi"/>
                      <w:b/>
                      <w:sz w:val="18"/>
                      <w:szCs w:val="18"/>
                    </w:rPr>
                    <w:t>.</w:t>
                  </w:r>
                </w:p>
              </w:tc>
            </w:tr>
          </w:tbl>
          <w:p w14:paraId="26FB18C9" w14:textId="77777777" w:rsidR="00782A2E" w:rsidRDefault="00782A2E" w:rsidP="00E71926">
            <w:pPr>
              <w:rPr>
                <w:rFonts w:ascii="Times New Roman" w:hAnsi="Times New Roman" w:cs="Times New Roman"/>
                <w:sz w:val="24"/>
                <w:szCs w:val="24"/>
                <w:lang w:val="it-IT"/>
              </w:rPr>
            </w:pPr>
          </w:p>
          <w:p w14:paraId="09F2A267" w14:textId="77777777" w:rsidR="00E71926" w:rsidRDefault="00E71926" w:rsidP="00E71926">
            <w:pPr>
              <w:rPr>
                <w:rFonts w:ascii="Times New Roman" w:hAnsi="Times New Roman" w:cs="Times New Roman"/>
                <w:sz w:val="24"/>
                <w:szCs w:val="24"/>
                <w:lang w:val="it-IT"/>
              </w:rPr>
            </w:pPr>
          </w:p>
        </w:tc>
      </w:tr>
    </w:tbl>
    <w:p w14:paraId="6F0200B5" w14:textId="77777777" w:rsidR="00782A2E" w:rsidRDefault="00782A2E" w:rsidP="0035384D">
      <w:pPr>
        <w:spacing w:line="240" w:lineRule="auto"/>
        <w:rPr>
          <w:rFonts w:ascii="Times New Roman" w:hAnsi="Times New Roman" w:cs="Times New Roman"/>
          <w:sz w:val="24"/>
          <w:szCs w:val="24"/>
          <w:lang w:val="it-IT"/>
        </w:rPr>
      </w:pPr>
    </w:p>
    <w:p w14:paraId="3AE218C4" w14:textId="77777777" w:rsidR="00782A2E" w:rsidRDefault="00782A2E" w:rsidP="0035384D">
      <w:pPr>
        <w:spacing w:line="240" w:lineRule="auto"/>
        <w:rPr>
          <w:rFonts w:ascii="Times New Roman" w:hAnsi="Times New Roman" w:cs="Times New Roman"/>
          <w:sz w:val="24"/>
          <w:szCs w:val="24"/>
          <w:lang w:val="it-IT"/>
        </w:rPr>
      </w:pPr>
    </w:p>
    <w:p w14:paraId="0EDCD82B" w14:textId="77777777" w:rsidR="004241E6" w:rsidRPr="0072541A" w:rsidRDefault="008946D4" w:rsidP="0035384D">
      <w:pPr>
        <w:pStyle w:val="Titolo2"/>
        <w:pBdr>
          <w:top w:val="single" w:sz="4" w:space="1" w:color="auto"/>
          <w:left w:val="single" w:sz="4" w:space="4" w:color="auto"/>
          <w:bottom w:val="single" w:sz="4" w:space="1" w:color="auto"/>
          <w:right w:val="single" w:sz="4" w:space="4" w:color="auto"/>
        </w:pBdr>
        <w:shd w:val="clear" w:color="auto" w:fill="FFC000"/>
        <w:jc w:val="both"/>
        <w:rPr>
          <w:rFonts w:ascii="Times New Roman" w:hAnsi="Times New Roman" w:cs="Times New Roman"/>
          <w:b/>
          <w:bCs/>
          <w:sz w:val="24"/>
          <w:szCs w:val="24"/>
          <w:lang w:val="it-IT"/>
        </w:rPr>
      </w:pPr>
      <w:bookmarkStart w:id="5" w:name="_Toc124254514"/>
      <w:r w:rsidRPr="0072541A">
        <w:rPr>
          <w:rFonts w:ascii="Times New Roman" w:hAnsi="Times New Roman" w:cs="Times New Roman"/>
          <w:b/>
          <w:bCs/>
          <w:sz w:val="24"/>
          <w:szCs w:val="24"/>
          <w:lang w:val="it-IT"/>
        </w:rPr>
        <w:lastRenderedPageBreak/>
        <w:t xml:space="preserve">1.2 </w:t>
      </w:r>
      <w:r w:rsidR="00C0233E" w:rsidRPr="0072541A">
        <w:rPr>
          <w:rFonts w:ascii="Times New Roman" w:hAnsi="Times New Roman" w:cs="Times New Roman"/>
          <w:b/>
          <w:bCs/>
          <w:sz w:val="24"/>
          <w:szCs w:val="24"/>
          <w:lang w:val="it-IT"/>
        </w:rPr>
        <w:t>Informazioni relative</w:t>
      </w:r>
      <w:r w:rsidR="004241E6" w:rsidRPr="0072541A">
        <w:rPr>
          <w:rFonts w:ascii="Times New Roman" w:hAnsi="Times New Roman" w:cs="Times New Roman"/>
          <w:b/>
          <w:bCs/>
          <w:sz w:val="24"/>
          <w:szCs w:val="24"/>
          <w:lang w:val="it-IT"/>
        </w:rPr>
        <w:t xml:space="preserve"> alla c</w:t>
      </w:r>
      <w:r w:rsidR="00C0233E" w:rsidRPr="0072541A">
        <w:rPr>
          <w:rFonts w:ascii="Times New Roman" w:hAnsi="Times New Roman" w:cs="Times New Roman"/>
          <w:b/>
          <w:bCs/>
          <w:sz w:val="24"/>
          <w:szCs w:val="24"/>
          <w:lang w:val="it-IT"/>
        </w:rPr>
        <w:t>omposizione</w:t>
      </w:r>
      <w:r w:rsidR="004241E6" w:rsidRPr="0072541A">
        <w:rPr>
          <w:rFonts w:ascii="Times New Roman" w:hAnsi="Times New Roman" w:cs="Times New Roman"/>
          <w:b/>
          <w:bCs/>
          <w:sz w:val="24"/>
          <w:szCs w:val="24"/>
          <w:lang w:val="it-IT"/>
        </w:rPr>
        <w:t xml:space="preserve"> demografica </w:t>
      </w:r>
      <w:r w:rsidR="00FF655F" w:rsidRPr="0072541A">
        <w:rPr>
          <w:rFonts w:ascii="Times New Roman" w:hAnsi="Times New Roman" w:cs="Times New Roman"/>
          <w:b/>
          <w:bCs/>
          <w:sz w:val="24"/>
          <w:szCs w:val="24"/>
          <w:lang w:val="it-IT"/>
        </w:rPr>
        <w:t>e statistiche su</w:t>
      </w:r>
      <w:r w:rsidR="00F809F2" w:rsidRPr="0072541A">
        <w:rPr>
          <w:rFonts w:ascii="Times New Roman" w:hAnsi="Times New Roman" w:cs="Times New Roman"/>
          <w:b/>
          <w:bCs/>
          <w:sz w:val="24"/>
          <w:szCs w:val="24"/>
          <w:lang w:val="it-IT"/>
        </w:rPr>
        <w:t>lla popolazione</w:t>
      </w:r>
      <w:r w:rsidR="004241E6" w:rsidRPr="0072541A">
        <w:rPr>
          <w:rFonts w:ascii="Times New Roman" w:hAnsi="Times New Roman" w:cs="Times New Roman"/>
          <w:b/>
          <w:bCs/>
          <w:sz w:val="24"/>
          <w:szCs w:val="24"/>
          <w:lang w:val="it-IT"/>
        </w:rPr>
        <w:t>:</w:t>
      </w:r>
      <w:bookmarkEnd w:id="5"/>
    </w:p>
    <w:tbl>
      <w:tblPr>
        <w:tblStyle w:val="Grigliatabella"/>
        <w:tblW w:w="0" w:type="auto"/>
        <w:tblLook w:val="04A0" w:firstRow="1" w:lastRow="0" w:firstColumn="1" w:lastColumn="0" w:noHBand="0" w:noVBand="1"/>
      </w:tblPr>
      <w:tblGrid>
        <w:gridCol w:w="4856"/>
        <w:gridCol w:w="4776"/>
      </w:tblGrid>
      <w:tr w:rsidR="001A3386" w14:paraId="2A30497C" w14:textId="77777777" w:rsidTr="001A3386">
        <w:tc>
          <w:tcPr>
            <w:tcW w:w="5686" w:type="dxa"/>
          </w:tcPr>
          <w:p w14:paraId="495DAF9B" w14:textId="77777777" w:rsidR="001A3386" w:rsidRDefault="001A3386" w:rsidP="001A3386">
            <w:pPr>
              <w:rPr>
                <w:rFonts w:ascii="Times New Roman" w:hAnsi="Times New Roman" w:cs="Times New Roman"/>
                <w:b/>
                <w:bCs/>
                <w:noProof/>
                <w:sz w:val="24"/>
                <w:szCs w:val="24"/>
                <w:lang w:val="it-IT"/>
              </w:rPr>
            </w:pPr>
          </w:p>
          <w:p w14:paraId="2A2699D0" w14:textId="4D5CF8D8" w:rsidR="001A3386" w:rsidRPr="008D3398" w:rsidRDefault="001A3386" w:rsidP="001A3386">
            <w:pPr>
              <w:rPr>
                <w:rFonts w:ascii="Times New Roman" w:hAnsi="Times New Roman" w:cs="Times New Roman"/>
                <w:b/>
                <w:bCs/>
                <w:noProof/>
                <w:sz w:val="24"/>
                <w:szCs w:val="24"/>
                <w:lang w:val="it-IT"/>
              </w:rPr>
            </w:pPr>
            <w:r w:rsidRPr="008D3398">
              <w:rPr>
                <w:rFonts w:ascii="Times New Roman" w:hAnsi="Times New Roman" w:cs="Times New Roman"/>
                <w:b/>
                <w:bCs/>
                <w:sz w:val="24"/>
                <w:szCs w:val="24"/>
                <w:lang w:val="it-IT"/>
              </w:rPr>
              <w:t>Composizione demografica</w:t>
            </w:r>
            <w:r w:rsidRPr="008D3398">
              <w:rPr>
                <w:rFonts w:ascii="Times New Roman" w:hAnsi="Times New Roman" w:cs="Times New Roman"/>
                <w:sz w:val="24"/>
                <w:szCs w:val="24"/>
                <w:lang w:val="it-IT"/>
              </w:rPr>
              <w:t>a</w:t>
            </w:r>
            <w:r w:rsidRPr="008D3398">
              <w:rPr>
                <w:rFonts w:ascii="Times New Roman" w:hAnsi="Times New Roman" w:cs="Times New Roman"/>
              </w:rPr>
              <w:t>l 31 Dicembre 202</w:t>
            </w:r>
            <w:r w:rsidR="0008241C" w:rsidRPr="008D3398">
              <w:rPr>
                <w:rFonts w:ascii="Times New Roman" w:hAnsi="Times New Roman" w:cs="Times New Roman"/>
              </w:rPr>
              <w:t>4</w:t>
            </w:r>
          </w:p>
          <w:p w14:paraId="25E78580" w14:textId="1124013F" w:rsidR="001A3386" w:rsidRPr="00AC5711" w:rsidRDefault="001A3386" w:rsidP="001A3386">
            <w:pPr>
              <w:rPr>
                <w:rFonts w:ascii="Times New Roman" w:hAnsi="Times New Roman" w:cs="Times New Roman"/>
                <w:b/>
                <w:bCs/>
                <w:sz w:val="20"/>
                <w:szCs w:val="20"/>
              </w:rPr>
            </w:pPr>
            <w:r w:rsidRPr="008D3398">
              <w:rPr>
                <w:rFonts w:ascii="Times New Roman" w:hAnsi="Times New Roman" w:cs="Times New Roman"/>
                <w:b/>
                <w:bCs/>
                <w:sz w:val="20"/>
                <w:szCs w:val="20"/>
              </w:rPr>
              <w:t>Cittadini</w:t>
            </w:r>
            <w:r w:rsidR="008D3398" w:rsidRPr="008D3398">
              <w:rPr>
                <w:rFonts w:ascii="Times New Roman" w:hAnsi="Times New Roman" w:cs="Times New Roman"/>
                <w:b/>
                <w:bCs/>
                <w:sz w:val="20"/>
                <w:szCs w:val="20"/>
              </w:rPr>
              <w:t xml:space="preserve"> </w:t>
            </w:r>
            <w:r w:rsidRPr="008D3398">
              <w:rPr>
                <w:rFonts w:ascii="Times New Roman" w:hAnsi="Times New Roman" w:cs="Times New Roman"/>
                <w:b/>
                <w:bCs/>
                <w:sz w:val="20"/>
                <w:szCs w:val="20"/>
              </w:rPr>
              <w:t>Italiani</w:t>
            </w:r>
            <w:r w:rsidR="008D3398" w:rsidRPr="008D3398">
              <w:rPr>
                <w:rFonts w:ascii="Times New Roman" w:hAnsi="Times New Roman" w:cs="Times New Roman"/>
                <w:b/>
                <w:bCs/>
                <w:sz w:val="20"/>
                <w:szCs w:val="20"/>
              </w:rPr>
              <w:t xml:space="preserve"> </w:t>
            </w:r>
            <w:r w:rsidRPr="008D3398">
              <w:rPr>
                <w:rFonts w:ascii="Times New Roman" w:hAnsi="Times New Roman" w:cs="Times New Roman"/>
                <w:sz w:val="20"/>
                <w:szCs w:val="20"/>
              </w:rPr>
              <w:t xml:space="preserve">n. </w:t>
            </w:r>
            <w:r w:rsidR="00047250" w:rsidRPr="008D3398">
              <w:rPr>
                <w:rFonts w:ascii="Times New Roman" w:hAnsi="Times New Roman" w:cs="Times New Roman"/>
                <w:sz w:val="20"/>
                <w:szCs w:val="20"/>
              </w:rPr>
              <w:t>18</w:t>
            </w:r>
            <w:r w:rsidR="00AC5711" w:rsidRPr="008D3398">
              <w:rPr>
                <w:rFonts w:ascii="Times New Roman" w:hAnsi="Times New Roman" w:cs="Times New Roman"/>
                <w:sz w:val="20"/>
                <w:szCs w:val="20"/>
              </w:rPr>
              <w:t>3</w:t>
            </w:r>
            <w:r w:rsidR="00047250" w:rsidRPr="008D3398">
              <w:rPr>
                <w:rFonts w:ascii="Times New Roman" w:hAnsi="Times New Roman" w:cs="Times New Roman"/>
                <w:sz w:val="20"/>
                <w:szCs w:val="20"/>
              </w:rPr>
              <w:t>6</w:t>
            </w:r>
            <w:r w:rsidRPr="008D3398">
              <w:rPr>
                <w:rFonts w:ascii="Times New Roman" w:hAnsi="Times New Roman" w:cs="Times New Roman"/>
                <w:sz w:val="20"/>
                <w:szCs w:val="20"/>
              </w:rPr>
              <w:t>maschi  n.</w:t>
            </w:r>
            <w:r w:rsidR="00047250" w:rsidRPr="008D3398">
              <w:rPr>
                <w:rFonts w:ascii="Times New Roman" w:hAnsi="Times New Roman" w:cs="Times New Roman"/>
                <w:sz w:val="20"/>
                <w:szCs w:val="20"/>
              </w:rPr>
              <w:t>1</w:t>
            </w:r>
            <w:r w:rsidR="00AC5711" w:rsidRPr="008D3398">
              <w:rPr>
                <w:rFonts w:ascii="Times New Roman" w:hAnsi="Times New Roman" w:cs="Times New Roman"/>
                <w:sz w:val="20"/>
                <w:szCs w:val="20"/>
              </w:rPr>
              <w:t>898</w:t>
            </w:r>
            <w:r w:rsidRPr="008D3398">
              <w:rPr>
                <w:rFonts w:ascii="Times New Roman" w:hAnsi="Times New Roman" w:cs="Times New Roman"/>
                <w:sz w:val="20"/>
                <w:szCs w:val="20"/>
              </w:rPr>
              <w:t>femmine</w:t>
            </w:r>
            <w:r w:rsidRPr="00AC5711">
              <w:rPr>
                <w:rFonts w:ascii="Times New Roman" w:hAnsi="Times New Roman" w:cs="Times New Roman"/>
                <w:sz w:val="20"/>
                <w:szCs w:val="20"/>
              </w:rPr>
              <w:t>. Totale</w:t>
            </w:r>
            <w:r w:rsidR="00551CAC" w:rsidRPr="00AC5711">
              <w:rPr>
                <w:rFonts w:ascii="Times New Roman" w:hAnsi="Times New Roman" w:cs="Times New Roman"/>
                <w:sz w:val="20"/>
                <w:szCs w:val="20"/>
              </w:rPr>
              <w:t>37</w:t>
            </w:r>
            <w:r w:rsidR="00AC5711" w:rsidRPr="00AC5711">
              <w:rPr>
                <w:rFonts w:ascii="Times New Roman" w:hAnsi="Times New Roman" w:cs="Times New Roman"/>
                <w:sz w:val="20"/>
                <w:szCs w:val="20"/>
              </w:rPr>
              <w:t>34</w:t>
            </w:r>
          </w:p>
          <w:p w14:paraId="3DF9372C" w14:textId="59227FA6" w:rsidR="001A3386" w:rsidRPr="00AC5711" w:rsidRDefault="001A3386" w:rsidP="001A3386">
            <w:pPr>
              <w:rPr>
                <w:rFonts w:ascii="Times New Roman" w:hAnsi="Times New Roman" w:cs="Times New Roman"/>
                <w:b/>
                <w:bCs/>
                <w:noProof/>
              </w:rPr>
            </w:pPr>
            <w:r w:rsidRPr="00AC5711">
              <w:rPr>
                <w:rFonts w:ascii="Times New Roman" w:hAnsi="Times New Roman" w:cs="Times New Roman"/>
                <w:b/>
                <w:bCs/>
              </w:rPr>
              <w:t>Cittadini</w:t>
            </w:r>
            <w:r w:rsidR="00877DD0">
              <w:rPr>
                <w:rFonts w:ascii="Times New Roman" w:hAnsi="Times New Roman" w:cs="Times New Roman"/>
                <w:b/>
                <w:bCs/>
              </w:rPr>
              <w:t xml:space="preserve"> </w:t>
            </w:r>
            <w:r w:rsidRPr="00AC5711">
              <w:rPr>
                <w:rFonts w:ascii="Times New Roman" w:hAnsi="Times New Roman" w:cs="Times New Roman"/>
                <w:b/>
                <w:bCs/>
              </w:rPr>
              <w:t>Stranieri:</w:t>
            </w:r>
            <w:r w:rsidR="00774A43" w:rsidRPr="00AC5711">
              <w:rPr>
                <w:rFonts w:ascii="Times New Roman" w:hAnsi="Times New Roman" w:cs="Times New Roman"/>
                <w:b/>
                <w:bCs/>
              </w:rPr>
              <w:t xml:space="preserve"> 3</w:t>
            </w:r>
            <w:r w:rsidR="00AC5711" w:rsidRPr="00AC5711">
              <w:rPr>
                <w:rFonts w:ascii="Times New Roman" w:hAnsi="Times New Roman" w:cs="Times New Roman"/>
                <w:b/>
                <w:bCs/>
              </w:rPr>
              <w:t>64</w:t>
            </w:r>
          </w:p>
          <w:tbl>
            <w:tblPr>
              <w:tblStyle w:val="Grigliatabella"/>
              <w:tblW w:w="0" w:type="auto"/>
              <w:tblLook w:val="04A0" w:firstRow="1" w:lastRow="0" w:firstColumn="1" w:lastColumn="0" w:noHBand="0" w:noVBand="1"/>
            </w:tblPr>
            <w:tblGrid>
              <w:gridCol w:w="363"/>
              <w:gridCol w:w="1509"/>
              <w:gridCol w:w="561"/>
              <w:gridCol w:w="695"/>
              <w:gridCol w:w="807"/>
              <w:gridCol w:w="695"/>
            </w:tblGrid>
            <w:tr w:rsidR="00C52433" w:rsidRPr="00C52433" w14:paraId="72873693" w14:textId="77777777" w:rsidTr="00C9183E">
              <w:tc>
                <w:tcPr>
                  <w:tcW w:w="363" w:type="dxa"/>
                </w:tcPr>
                <w:p w14:paraId="030D4F0B" w14:textId="77777777" w:rsidR="00774A43" w:rsidRPr="00C52433" w:rsidRDefault="00774A43" w:rsidP="00B975E2">
                  <w:pPr>
                    <w:rPr>
                      <w:rFonts w:ascii="Times New Roman" w:hAnsi="Times New Roman" w:cs="Times New Roman"/>
                      <w:color w:val="0070C0"/>
                      <w:sz w:val="12"/>
                      <w:szCs w:val="12"/>
                    </w:rPr>
                  </w:pPr>
                  <w:bookmarkStart w:id="6" w:name="_Hlk129706800"/>
                </w:p>
              </w:tc>
              <w:tc>
                <w:tcPr>
                  <w:tcW w:w="1509" w:type="dxa"/>
                </w:tcPr>
                <w:p w14:paraId="309E15D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Cittadinanza</w:t>
                  </w:r>
                </w:p>
              </w:tc>
              <w:tc>
                <w:tcPr>
                  <w:tcW w:w="561" w:type="dxa"/>
                </w:tcPr>
                <w:p w14:paraId="3BB89F7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ISTAT</w:t>
                  </w:r>
                </w:p>
              </w:tc>
              <w:tc>
                <w:tcPr>
                  <w:tcW w:w="695" w:type="dxa"/>
                </w:tcPr>
                <w:p w14:paraId="34CA783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MASCHI</w:t>
                  </w:r>
                </w:p>
              </w:tc>
              <w:tc>
                <w:tcPr>
                  <w:tcW w:w="807" w:type="dxa"/>
                </w:tcPr>
                <w:p w14:paraId="5672A39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FEMMINE</w:t>
                  </w:r>
                </w:p>
              </w:tc>
              <w:tc>
                <w:tcPr>
                  <w:tcW w:w="695" w:type="dxa"/>
                </w:tcPr>
                <w:p w14:paraId="06FB520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TOTALE</w:t>
                  </w:r>
                </w:p>
              </w:tc>
            </w:tr>
            <w:tr w:rsidR="00C52433" w:rsidRPr="00C52433" w14:paraId="1D7BEFA2" w14:textId="77777777" w:rsidTr="00C9183E">
              <w:tc>
                <w:tcPr>
                  <w:tcW w:w="363" w:type="dxa"/>
                </w:tcPr>
                <w:p w14:paraId="4845A9A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1509" w:type="dxa"/>
                </w:tcPr>
                <w:p w14:paraId="338A361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Bulgaria</w:t>
                  </w:r>
                </w:p>
              </w:tc>
              <w:tc>
                <w:tcPr>
                  <w:tcW w:w="561" w:type="dxa"/>
                </w:tcPr>
                <w:p w14:paraId="5849388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209</w:t>
                  </w:r>
                </w:p>
              </w:tc>
              <w:tc>
                <w:tcPr>
                  <w:tcW w:w="695" w:type="dxa"/>
                </w:tcPr>
                <w:p w14:paraId="0C0AE47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807" w:type="dxa"/>
                </w:tcPr>
                <w:p w14:paraId="18EB9D5F"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w:t>
                  </w:r>
                </w:p>
              </w:tc>
              <w:tc>
                <w:tcPr>
                  <w:tcW w:w="695" w:type="dxa"/>
                </w:tcPr>
                <w:p w14:paraId="22010DD2"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7</w:t>
                  </w:r>
                </w:p>
              </w:tc>
            </w:tr>
            <w:tr w:rsidR="00C52433" w:rsidRPr="00C52433" w14:paraId="4DDFAF89" w14:textId="77777777" w:rsidTr="00C9183E">
              <w:tc>
                <w:tcPr>
                  <w:tcW w:w="363" w:type="dxa"/>
                </w:tcPr>
                <w:p w14:paraId="36A4D22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1509" w:type="dxa"/>
                </w:tcPr>
                <w:p w14:paraId="6C1DD8E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Federazione Russa</w:t>
                  </w:r>
                </w:p>
              </w:tc>
              <w:tc>
                <w:tcPr>
                  <w:tcW w:w="561" w:type="dxa"/>
                </w:tcPr>
                <w:p w14:paraId="501740D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245</w:t>
                  </w:r>
                </w:p>
              </w:tc>
              <w:tc>
                <w:tcPr>
                  <w:tcW w:w="695" w:type="dxa"/>
                </w:tcPr>
                <w:p w14:paraId="271EEB4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683573C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65A6DFA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002A4AAF" w14:textId="77777777" w:rsidTr="00C9183E">
              <w:tc>
                <w:tcPr>
                  <w:tcW w:w="363" w:type="dxa"/>
                </w:tcPr>
                <w:p w14:paraId="195E03BF"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w:t>
                  </w:r>
                </w:p>
              </w:tc>
              <w:tc>
                <w:tcPr>
                  <w:tcW w:w="1509" w:type="dxa"/>
                </w:tcPr>
                <w:p w14:paraId="46C27C3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Germania</w:t>
                  </w:r>
                </w:p>
              </w:tc>
              <w:tc>
                <w:tcPr>
                  <w:tcW w:w="561" w:type="dxa"/>
                </w:tcPr>
                <w:p w14:paraId="2E24554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2016</w:t>
                  </w:r>
                </w:p>
              </w:tc>
              <w:tc>
                <w:tcPr>
                  <w:tcW w:w="695" w:type="dxa"/>
                </w:tcPr>
                <w:p w14:paraId="42E82B9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5FDDB69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695" w:type="dxa"/>
                </w:tcPr>
                <w:p w14:paraId="57B2C48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w:t>
                  </w:r>
                </w:p>
              </w:tc>
            </w:tr>
            <w:tr w:rsidR="00C52433" w:rsidRPr="00C52433" w14:paraId="15A07A52" w14:textId="77777777" w:rsidTr="00C9183E">
              <w:tc>
                <w:tcPr>
                  <w:tcW w:w="363" w:type="dxa"/>
                </w:tcPr>
                <w:p w14:paraId="717FD4A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1509" w:type="dxa"/>
                </w:tcPr>
                <w:p w14:paraId="500E8DB2"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Lettonia</w:t>
                  </w:r>
                </w:p>
              </w:tc>
              <w:tc>
                <w:tcPr>
                  <w:tcW w:w="561" w:type="dxa"/>
                </w:tcPr>
                <w:p w14:paraId="595ECB5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248</w:t>
                  </w:r>
                </w:p>
              </w:tc>
              <w:tc>
                <w:tcPr>
                  <w:tcW w:w="695" w:type="dxa"/>
                </w:tcPr>
                <w:p w14:paraId="24ABB51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w:t>
                  </w:r>
                </w:p>
              </w:tc>
              <w:tc>
                <w:tcPr>
                  <w:tcW w:w="807" w:type="dxa"/>
                </w:tcPr>
                <w:p w14:paraId="6A4F80E2" w14:textId="0638AC09"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3</w:t>
                  </w:r>
                </w:p>
              </w:tc>
              <w:tc>
                <w:tcPr>
                  <w:tcW w:w="695" w:type="dxa"/>
                </w:tcPr>
                <w:p w14:paraId="07104129" w14:textId="11B7E260"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6</w:t>
                  </w:r>
                </w:p>
              </w:tc>
            </w:tr>
            <w:tr w:rsidR="00C52433" w:rsidRPr="00C52433" w14:paraId="64DCB41F" w14:textId="77777777" w:rsidTr="00C9183E">
              <w:tc>
                <w:tcPr>
                  <w:tcW w:w="363" w:type="dxa"/>
                </w:tcPr>
                <w:p w14:paraId="488146A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5</w:t>
                  </w:r>
                </w:p>
              </w:tc>
              <w:tc>
                <w:tcPr>
                  <w:tcW w:w="1509" w:type="dxa"/>
                </w:tcPr>
                <w:p w14:paraId="2280244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Moldova</w:t>
                  </w:r>
                </w:p>
              </w:tc>
              <w:tc>
                <w:tcPr>
                  <w:tcW w:w="561" w:type="dxa"/>
                </w:tcPr>
                <w:p w14:paraId="28FB6BD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254</w:t>
                  </w:r>
                </w:p>
              </w:tc>
              <w:tc>
                <w:tcPr>
                  <w:tcW w:w="695" w:type="dxa"/>
                </w:tcPr>
                <w:p w14:paraId="5064E09C" w14:textId="4ADC8A6A"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4909A1C7" w14:textId="4A682C61"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6</w:t>
                  </w:r>
                </w:p>
              </w:tc>
              <w:tc>
                <w:tcPr>
                  <w:tcW w:w="695" w:type="dxa"/>
                </w:tcPr>
                <w:p w14:paraId="119038B8" w14:textId="2D10604C" w:rsidR="00774A43" w:rsidRPr="008D3398" w:rsidRDefault="00233DFE" w:rsidP="00233DFE">
                  <w:pPr>
                    <w:rPr>
                      <w:rFonts w:ascii="Times New Roman" w:hAnsi="Times New Roman" w:cs="Times New Roman"/>
                      <w:sz w:val="12"/>
                      <w:szCs w:val="12"/>
                    </w:rPr>
                  </w:pPr>
                  <w:r w:rsidRPr="008D3398">
                    <w:rPr>
                      <w:rFonts w:ascii="Times New Roman" w:hAnsi="Times New Roman" w:cs="Times New Roman"/>
                      <w:sz w:val="12"/>
                      <w:szCs w:val="12"/>
                    </w:rPr>
                    <w:t>7</w:t>
                  </w:r>
                </w:p>
              </w:tc>
            </w:tr>
            <w:tr w:rsidR="00C52433" w:rsidRPr="00C52433" w14:paraId="473A3714" w14:textId="77777777" w:rsidTr="00C9183E">
              <w:tc>
                <w:tcPr>
                  <w:tcW w:w="363" w:type="dxa"/>
                </w:tcPr>
                <w:p w14:paraId="01F6FBD5"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6</w:t>
                  </w:r>
                </w:p>
              </w:tc>
              <w:tc>
                <w:tcPr>
                  <w:tcW w:w="1509" w:type="dxa"/>
                </w:tcPr>
                <w:p w14:paraId="7B27C37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Polonia</w:t>
                  </w:r>
                </w:p>
              </w:tc>
              <w:tc>
                <w:tcPr>
                  <w:tcW w:w="561" w:type="dxa"/>
                </w:tcPr>
                <w:p w14:paraId="3F818E3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233</w:t>
                  </w:r>
                </w:p>
              </w:tc>
              <w:tc>
                <w:tcPr>
                  <w:tcW w:w="695" w:type="dxa"/>
                </w:tcPr>
                <w:p w14:paraId="68397506" w14:textId="40D790BB"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807" w:type="dxa"/>
                </w:tcPr>
                <w:p w14:paraId="7F4B44FD" w14:textId="0A120092"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695" w:type="dxa"/>
                </w:tcPr>
                <w:p w14:paraId="05A287A3" w14:textId="40B1FFB5"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4</w:t>
                  </w:r>
                </w:p>
              </w:tc>
            </w:tr>
            <w:tr w:rsidR="00C52433" w:rsidRPr="00C52433" w14:paraId="56467820" w14:textId="77777777" w:rsidTr="00C9183E">
              <w:tc>
                <w:tcPr>
                  <w:tcW w:w="363" w:type="dxa"/>
                </w:tcPr>
                <w:p w14:paraId="1F5FE35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7</w:t>
                  </w:r>
                </w:p>
              </w:tc>
              <w:tc>
                <w:tcPr>
                  <w:tcW w:w="1509" w:type="dxa"/>
                </w:tcPr>
                <w:p w14:paraId="3CA0673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Portogallo</w:t>
                  </w:r>
                </w:p>
              </w:tc>
              <w:tc>
                <w:tcPr>
                  <w:tcW w:w="561" w:type="dxa"/>
                </w:tcPr>
                <w:p w14:paraId="70A4FCE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234</w:t>
                  </w:r>
                </w:p>
              </w:tc>
              <w:tc>
                <w:tcPr>
                  <w:tcW w:w="695" w:type="dxa"/>
                </w:tcPr>
                <w:p w14:paraId="0486114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26521DB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374B13E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688FB001" w14:textId="77777777" w:rsidTr="00C9183E">
              <w:tc>
                <w:tcPr>
                  <w:tcW w:w="363" w:type="dxa"/>
                </w:tcPr>
                <w:p w14:paraId="687B583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8</w:t>
                  </w:r>
                </w:p>
              </w:tc>
              <w:tc>
                <w:tcPr>
                  <w:tcW w:w="1509" w:type="dxa"/>
                </w:tcPr>
                <w:p w14:paraId="5EF401B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Romania</w:t>
                  </w:r>
                </w:p>
              </w:tc>
              <w:tc>
                <w:tcPr>
                  <w:tcW w:w="561" w:type="dxa"/>
                </w:tcPr>
                <w:p w14:paraId="51F3554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235</w:t>
                  </w:r>
                </w:p>
              </w:tc>
              <w:tc>
                <w:tcPr>
                  <w:tcW w:w="695" w:type="dxa"/>
                </w:tcPr>
                <w:p w14:paraId="7F1B3F4F" w14:textId="5F01F51C"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4</w:t>
                  </w:r>
                  <w:r w:rsidR="00774A43" w:rsidRPr="008D3398">
                    <w:rPr>
                      <w:rFonts w:ascii="Times New Roman" w:hAnsi="Times New Roman" w:cs="Times New Roman"/>
                      <w:sz w:val="12"/>
                      <w:szCs w:val="12"/>
                    </w:rPr>
                    <w:t>2</w:t>
                  </w:r>
                </w:p>
              </w:tc>
              <w:tc>
                <w:tcPr>
                  <w:tcW w:w="807" w:type="dxa"/>
                </w:tcPr>
                <w:p w14:paraId="5358B495" w14:textId="06477050" w:rsidR="00774A43" w:rsidRPr="008D3398" w:rsidRDefault="00233DFE" w:rsidP="00233DFE">
                  <w:pPr>
                    <w:rPr>
                      <w:rFonts w:ascii="Times New Roman" w:hAnsi="Times New Roman" w:cs="Times New Roman"/>
                      <w:sz w:val="12"/>
                      <w:szCs w:val="12"/>
                    </w:rPr>
                  </w:pPr>
                  <w:r w:rsidRPr="008D3398">
                    <w:rPr>
                      <w:rFonts w:ascii="Times New Roman" w:hAnsi="Times New Roman" w:cs="Times New Roman"/>
                      <w:sz w:val="12"/>
                      <w:szCs w:val="12"/>
                    </w:rPr>
                    <w:t>52</w:t>
                  </w:r>
                </w:p>
              </w:tc>
              <w:tc>
                <w:tcPr>
                  <w:tcW w:w="695" w:type="dxa"/>
                </w:tcPr>
                <w:p w14:paraId="0D148DC6" w14:textId="6D313CA2" w:rsidR="00774A43" w:rsidRPr="008D3398" w:rsidRDefault="00233DFE" w:rsidP="00233DFE">
                  <w:pPr>
                    <w:rPr>
                      <w:rFonts w:ascii="Times New Roman" w:hAnsi="Times New Roman" w:cs="Times New Roman"/>
                      <w:sz w:val="12"/>
                      <w:szCs w:val="12"/>
                    </w:rPr>
                  </w:pPr>
                  <w:r w:rsidRPr="008D3398">
                    <w:rPr>
                      <w:rFonts w:ascii="Times New Roman" w:hAnsi="Times New Roman" w:cs="Times New Roman"/>
                      <w:sz w:val="12"/>
                      <w:szCs w:val="12"/>
                    </w:rPr>
                    <w:t>94</w:t>
                  </w:r>
                </w:p>
              </w:tc>
            </w:tr>
            <w:tr w:rsidR="00C52433" w:rsidRPr="00C52433" w14:paraId="760C6C95" w14:textId="77777777" w:rsidTr="00C9183E">
              <w:tc>
                <w:tcPr>
                  <w:tcW w:w="363" w:type="dxa"/>
                </w:tcPr>
                <w:p w14:paraId="6B6016B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9</w:t>
                  </w:r>
                </w:p>
              </w:tc>
              <w:tc>
                <w:tcPr>
                  <w:tcW w:w="1509" w:type="dxa"/>
                </w:tcPr>
                <w:p w14:paraId="60544A1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Ucraina</w:t>
                  </w:r>
                </w:p>
              </w:tc>
              <w:tc>
                <w:tcPr>
                  <w:tcW w:w="561" w:type="dxa"/>
                </w:tcPr>
                <w:p w14:paraId="1CAB258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243</w:t>
                  </w:r>
                </w:p>
              </w:tc>
              <w:tc>
                <w:tcPr>
                  <w:tcW w:w="695" w:type="dxa"/>
                </w:tcPr>
                <w:p w14:paraId="6CCA94D6" w14:textId="24A73719"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32BCC0D1" w14:textId="61B15DEF"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9</w:t>
                  </w:r>
                </w:p>
              </w:tc>
              <w:tc>
                <w:tcPr>
                  <w:tcW w:w="695" w:type="dxa"/>
                </w:tcPr>
                <w:p w14:paraId="0E3DDB22"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10</w:t>
                  </w:r>
                </w:p>
              </w:tc>
            </w:tr>
            <w:tr w:rsidR="00C52433" w:rsidRPr="00C52433" w14:paraId="7CE4667A" w14:textId="77777777" w:rsidTr="00C9183E">
              <w:tc>
                <w:tcPr>
                  <w:tcW w:w="363" w:type="dxa"/>
                </w:tcPr>
                <w:p w14:paraId="55AE8A0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10</w:t>
                  </w:r>
                </w:p>
              </w:tc>
              <w:tc>
                <w:tcPr>
                  <w:tcW w:w="1509" w:type="dxa"/>
                </w:tcPr>
                <w:p w14:paraId="23F2697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Albania</w:t>
                  </w:r>
                </w:p>
              </w:tc>
              <w:tc>
                <w:tcPr>
                  <w:tcW w:w="561" w:type="dxa"/>
                </w:tcPr>
                <w:p w14:paraId="25C5C1A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201</w:t>
                  </w:r>
                </w:p>
              </w:tc>
              <w:tc>
                <w:tcPr>
                  <w:tcW w:w="695" w:type="dxa"/>
                </w:tcPr>
                <w:p w14:paraId="2EA38E1F" w14:textId="57FE356F" w:rsidR="00774A43" w:rsidRPr="008D3398" w:rsidRDefault="00233DFE"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807" w:type="dxa"/>
                </w:tcPr>
                <w:p w14:paraId="538FFC4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12</w:t>
                  </w:r>
                </w:p>
              </w:tc>
              <w:tc>
                <w:tcPr>
                  <w:tcW w:w="695" w:type="dxa"/>
                </w:tcPr>
                <w:p w14:paraId="55CEE2EC" w14:textId="2584D370" w:rsidR="00774A43" w:rsidRPr="008D3398" w:rsidRDefault="00774A43" w:rsidP="00233DFE">
                  <w:pPr>
                    <w:rPr>
                      <w:rFonts w:ascii="Times New Roman" w:hAnsi="Times New Roman" w:cs="Times New Roman"/>
                      <w:sz w:val="12"/>
                      <w:szCs w:val="12"/>
                    </w:rPr>
                  </w:pPr>
                  <w:r w:rsidRPr="008D3398">
                    <w:rPr>
                      <w:rFonts w:ascii="Times New Roman" w:hAnsi="Times New Roman" w:cs="Times New Roman"/>
                      <w:sz w:val="12"/>
                      <w:szCs w:val="12"/>
                    </w:rPr>
                    <w:t>1</w:t>
                  </w:r>
                  <w:r w:rsidR="00233DFE" w:rsidRPr="008D3398">
                    <w:rPr>
                      <w:rFonts w:ascii="Times New Roman" w:hAnsi="Times New Roman" w:cs="Times New Roman"/>
                      <w:sz w:val="12"/>
                      <w:szCs w:val="12"/>
                    </w:rPr>
                    <w:t>6</w:t>
                  </w:r>
                </w:p>
              </w:tc>
            </w:tr>
            <w:tr w:rsidR="00C52433" w:rsidRPr="00C52433" w14:paraId="78D2F3EA" w14:textId="77777777" w:rsidTr="00C9183E">
              <w:tc>
                <w:tcPr>
                  <w:tcW w:w="363" w:type="dxa"/>
                </w:tcPr>
                <w:p w14:paraId="613C41F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11</w:t>
                  </w:r>
                </w:p>
              </w:tc>
              <w:tc>
                <w:tcPr>
                  <w:tcW w:w="1509" w:type="dxa"/>
                </w:tcPr>
                <w:p w14:paraId="5FBC87D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Svizzera</w:t>
                  </w:r>
                </w:p>
              </w:tc>
              <w:tc>
                <w:tcPr>
                  <w:tcW w:w="561" w:type="dxa"/>
                </w:tcPr>
                <w:p w14:paraId="5EB4F3E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241</w:t>
                  </w:r>
                </w:p>
              </w:tc>
              <w:tc>
                <w:tcPr>
                  <w:tcW w:w="695" w:type="dxa"/>
                </w:tcPr>
                <w:p w14:paraId="5EFE2E8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584CA93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695" w:type="dxa"/>
                </w:tcPr>
                <w:p w14:paraId="1003B21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5FA1AE7A" w14:textId="77777777" w:rsidTr="00C9183E">
              <w:tc>
                <w:tcPr>
                  <w:tcW w:w="363" w:type="dxa"/>
                </w:tcPr>
                <w:p w14:paraId="4FE44B9F"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12</w:t>
                  </w:r>
                </w:p>
              </w:tc>
              <w:tc>
                <w:tcPr>
                  <w:tcW w:w="1509" w:type="dxa"/>
                </w:tcPr>
                <w:p w14:paraId="0435F71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Burkina Faso</w:t>
                  </w:r>
                </w:p>
              </w:tc>
              <w:tc>
                <w:tcPr>
                  <w:tcW w:w="561" w:type="dxa"/>
                </w:tcPr>
                <w:p w14:paraId="25550F8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409</w:t>
                  </w:r>
                </w:p>
              </w:tc>
              <w:tc>
                <w:tcPr>
                  <w:tcW w:w="695" w:type="dxa"/>
                </w:tcPr>
                <w:p w14:paraId="4B40EC7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14BD070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32C2361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14B075CC" w14:textId="77777777" w:rsidTr="00C9183E">
              <w:tc>
                <w:tcPr>
                  <w:tcW w:w="363" w:type="dxa"/>
                </w:tcPr>
                <w:p w14:paraId="58AF58E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13</w:t>
                  </w:r>
                </w:p>
              </w:tc>
              <w:tc>
                <w:tcPr>
                  <w:tcW w:w="1509" w:type="dxa"/>
                </w:tcPr>
                <w:p w14:paraId="59F2AD4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Congo</w:t>
                  </w:r>
                </w:p>
              </w:tc>
              <w:tc>
                <w:tcPr>
                  <w:tcW w:w="561" w:type="dxa"/>
                </w:tcPr>
                <w:p w14:paraId="4DEE2CF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418</w:t>
                  </w:r>
                </w:p>
              </w:tc>
              <w:tc>
                <w:tcPr>
                  <w:tcW w:w="695" w:type="dxa"/>
                </w:tcPr>
                <w:p w14:paraId="45401E6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47DC30DC" w14:textId="5FB673A6" w:rsidR="00774A43" w:rsidRPr="008D3398" w:rsidRDefault="007053BC"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654B4C06" w14:textId="371A1F28" w:rsidR="00774A43" w:rsidRPr="008D3398" w:rsidRDefault="007053BC"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255DA25E" w14:textId="77777777" w:rsidTr="00C9183E">
              <w:tc>
                <w:tcPr>
                  <w:tcW w:w="363" w:type="dxa"/>
                </w:tcPr>
                <w:p w14:paraId="50A3D10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14</w:t>
                  </w:r>
                </w:p>
              </w:tc>
              <w:tc>
                <w:tcPr>
                  <w:tcW w:w="1509" w:type="dxa"/>
                </w:tcPr>
                <w:p w14:paraId="3795C83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Egitto</w:t>
                  </w:r>
                </w:p>
              </w:tc>
              <w:tc>
                <w:tcPr>
                  <w:tcW w:w="561" w:type="dxa"/>
                </w:tcPr>
                <w:p w14:paraId="082DB57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419</w:t>
                  </w:r>
                </w:p>
              </w:tc>
              <w:tc>
                <w:tcPr>
                  <w:tcW w:w="695" w:type="dxa"/>
                </w:tcPr>
                <w:p w14:paraId="5C96D8B7" w14:textId="6B715149" w:rsidR="00774A43" w:rsidRPr="008D3398" w:rsidRDefault="007053BC" w:rsidP="00B975E2">
                  <w:pPr>
                    <w:rPr>
                      <w:rFonts w:ascii="Times New Roman" w:hAnsi="Times New Roman" w:cs="Times New Roman"/>
                      <w:sz w:val="12"/>
                      <w:szCs w:val="12"/>
                    </w:rPr>
                  </w:pPr>
                  <w:r w:rsidRPr="008D3398">
                    <w:rPr>
                      <w:rFonts w:ascii="Times New Roman" w:hAnsi="Times New Roman" w:cs="Times New Roman"/>
                      <w:sz w:val="12"/>
                      <w:szCs w:val="12"/>
                    </w:rPr>
                    <w:t>2</w:t>
                  </w:r>
                  <w:r w:rsidR="00774A43" w:rsidRPr="008D3398">
                    <w:rPr>
                      <w:rFonts w:ascii="Times New Roman" w:hAnsi="Times New Roman" w:cs="Times New Roman"/>
                      <w:sz w:val="12"/>
                      <w:szCs w:val="12"/>
                    </w:rPr>
                    <w:t>4</w:t>
                  </w:r>
                </w:p>
              </w:tc>
              <w:tc>
                <w:tcPr>
                  <w:tcW w:w="807" w:type="dxa"/>
                </w:tcPr>
                <w:p w14:paraId="2204B974" w14:textId="6F1BDD92" w:rsidR="00774A43" w:rsidRPr="008D3398" w:rsidRDefault="00774A43" w:rsidP="007053BC">
                  <w:pPr>
                    <w:rPr>
                      <w:rFonts w:ascii="Times New Roman" w:hAnsi="Times New Roman" w:cs="Times New Roman"/>
                      <w:sz w:val="12"/>
                      <w:szCs w:val="12"/>
                    </w:rPr>
                  </w:pPr>
                  <w:r w:rsidRPr="008D3398">
                    <w:rPr>
                      <w:rFonts w:ascii="Times New Roman" w:hAnsi="Times New Roman" w:cs="Times New Roman"/>
                      <w:sz w:val="12"/>
                      <w:szCs w:val="12"/>
                    </w:rPr>
                    <w:t>1</w:t>
                  </w:r>
                  <w:r w:rsidR="007053BC" w:rsidRPr="008D3398">
                    <w:rPr>
                      <w:rFonts w:ascii="Times New Roman" w:hAnsi="Times New Roman" w:cs="Times New Roman"/>
                      <w:sz w:val="12"/>
                      <w:szCs w:val="12"/>
                    </w:rPr>
                    <w:t>6</w:t>
                  </w:r>
                </w:p>
              </w:tc>
              <w:tc>
                <w:tcPr>
                  <w:tcW w:w="695" w:type="dxa"/>
                </w:tcPr>
                <w:p w14:paraId="2A4B49DE" w14:textId="2CCDFA6F" w:rsidR="00774A43" w:rsidRPr="008D3398" w:rsidRDefault="007053BC" w:rsidP="007053BC">
                  <w:pPr>
                    <w:rPr>
                      <w:rFonts w:ascii="Times New Roman" w:hAnsi="Times New Roman" w:cs="Times New Roman"/>
                      <w:sz w:val="12"/>
                      <w:szCs w:val="12"/>
                    </w:rPr>
                  </w:pPr>
                  <w:r w:rsidRPr="008D3398">
                    <w:rPr>
                      <w:rFonts w:ascii="Times New Roman" w:hAnsi="Times New Roman" w:cs="Times New Roman"/>
                      <w:sz w:val="12"/>
                      <w:szCs w:val="12"/>
                    </w:rPr>
                    <w:t>40</w:t>
                  </w:r>
                </w:p>
              </w:tc>
            </w:tr>
            <w:tr w:rsidR="00C52433" w:rsidRPr="00C52433" w14:paraId="2DA707D1" w14:textId="77777777" w:rsidTr="00C9183E">
              <w:tc>
                <w:tcPr>
                  <w:tcW w:w="363" w:type="dxa"/>
                </w:tcPr>
                <w:p w14:paraId="142AA60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15</w:t>
                  </w:r>
                </w:p>
              </w:tc>
              <w:tc>
                <w:tcPr>
                  <w:tcW w:w="1509" w:type="dxa"/>
                </w:tcPr>
                <w:p w14:paraId="432FFEA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Marocco</w:t>
                  </w:r>
                </w:p>
              </w:tc>
              <w:tc>
                <w:tcPr>
                  <w:tcW w:w="561" w:type="dxa"/>
                </w:tcPr>
                <w:p w14:paraId="2349620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436</w:t>
                  </w:r>
                </w:p>
              </w:tc>
              <w:tc>
                <w:tcPr>
                  <w:tcW w:w="695" w:type="dxa"/>
                </w:tcPr>
                <w:p w14:paraId="5141743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17</w:t>
                  </w:r>
                </w:p>
              </w:tc>
              <w:tc>
                <w:tcPr>
                  <w:tcW w:w="807" w:type="dxa"/>
                </w:tcPr>
                <w:p w14:paraId="57143021" w14:textId="6D10DA45" w:rsidR="00774A43" w:rsidRPr="008D3398" w:rsidRDefault="00774A43" w:rsidP="007053BC">
                  <w:pPr>
                    <w:rPr>
                      <w:rFonts w:ascii="Times New Roman" w:hAnsi="Times New Roman" w:cs="Times New Roman"/>
                      <w:sz w:val="12"/>
                      <w:szCs w:val="12"/>
                    </w:rPr>
                  </w:pPr>
                  <w:r w:rsidRPr="008D3398">
                    <w:rPr>
                      <w:rFonts w:ascii="Times New Roman" w:hAnsi="Times New Roman" w:cs="Times New Roman"/>
                      <w:sz w:val="12"/>
                      <w:szCs w:val="12"/>
                    </w:rPr>
                    <w:t>1</w:t>
                  </w:r>
                  <w:r w:rsidR="007053BC" w:rsidRPr="008D3398">
                    <w:rPr>
                      <w:rFonts w:ascii="Times New Roman" w:hAnsi="Times New Roman" w:cs="Times New Roman"/>
                      <w:sz w:val="12"/>
                      <w:szCs w:val="12"/>
                    </w:rPr>
                    <w:t>3</w:t>
                  </w:r>
                </w:p>
              </w:tc>
              <w:tc>
                <w:tcPr>
                  <w:tcW w:w="695" w:type="dxa"/>
                </w:tcPr>
                <w:p w14:paraId="3C874D23" w14:textId="2138FE5E" w:rsidR="00774A43" w:rsidRPr="008D3398" w:rsidRDefault="00774A43" w:rsidP="007053BC">
                  <w:pPr>
                    <w:rPr>
                      <w:rFonts w:ascii="Times New Roman" w:hAnsi="Times New Roman" w:cs="Times New Roman"/>
                      <w:sz w:val="12"/>
                      <w:szCs w:val="12"/>
                    </w:rPr>
                  </w:pPr>
                  <w:r w:rsidRPr="008D3398">
                    <w:rPr>
                      <w:rFonts w:ascii="Times New Roman" w:hAnsi="Times New Roman" w:cs="Times New Roman"/>
                      <w:sz w:val="12"/>
                      <w:szCs w:val="12"/>
                    </w:rPr>
                    <w:t>3</w:t>
                  </w:r>
                  <w:r w:rsidR="007053BC" w:rsidRPr="008D3398">
                    <w:rPr>
                      <w:rFonts w:ascii="Times New Roman" w:hAnsi="Times New Roman" w:cs="Times New Roman"/>
                      <w:sz w:val="12"/>
                      <w:szCs w:val="12"/>
                    </w:rPr>
                    <w:t>0</w:t>
                  </w:r>
                </w:p>
              </w:tc>
            </w:tr>
            <w:tr w:rsidR="00C52433" w:rsidRPr="00C52433" w14:paraId="14BA776C" w14:textId="77777777" w:rsidTr="00C9183E">
              <w:tc>
                <w:tcPr>
                  <w:tcW w:w="363" w:type="dxa"/>
                </w:tcPr>
                <w:p w14:paraId="7BE3971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16</w:t>
                  </w:r>
                </w:p>
              </w:tc>
              <w:tc>
                <w:tcPr>
                  <w:tcW w:w="1509" w:type="dxa"/>
                </w:tcPr>
                <w:p w14:paraId="6527659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Mauritania</w:t>
                  </w:r>
                </w:p>
              </w:tc>
              <w:tc>
                <w:tcPr>
                  <w:tcW w:w="561" w:type="dxa"/>
                </w:tcPr>
                <w:p w14:paraId="3370C91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437</w:t>
                  </w:r>
                </w:p>
              </w:tc>
              <w:tc>
                <w:tcPr>
                  <w:tcW w:w="695" w:type="dxa"/>
                </w:tcPr>
                <w:p w14:paraId="08DF478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78C7ED8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28EFDB3D"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1B649E98" w14:textId="77777777" w:rsidTr="00C9183E">
              <w:tc>
                <w:tcPr>
                  <w:tcW w:w="363" w:type="dxa"/>
                </w:tcPr>
                <w:p w14:paraId="50842FE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17</w:t>
                  </w:r>
                </w:p>
              </w:tc>
              <w:tc>
                <w:tcPr>
                  <w:tcW w:w="1509" w:type="dxa"/>
                </w:tcPr>
                <w:p w14:paraId="7A2F215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Nigeria</w:t>
                  </w:r>
                </w:p>
              </w:tc>
              <w:tc>
                <w:tcPr>
                  <w:tcW w:w="561" w:type="dxa"/>
                </w:tcPr>
                <w:p w14:paraId="7D1FC23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443</w:t>
                  </w:r>
                </w:p>
              </w:tc>
              <w:tc>
                <w:tcPr>
                  <w:tcW w:w="695" w:type="dxa"/>
                </w:tcPr>
                <w:p w14:paraId="466A216D" w14:textId="23731D83"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807" w:type="dxa"/>
                </w:tcPr>
                <w:p w14:paraId="70913906" w14:textId="391FADDD"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695" w:type="dxa"/>
                </w:tcPr>
                <w:p w14:paraId="0E4580A3" w14:textId="1B9A1C68"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8</w:t>
                  </w:r>
                </w:p>
              </w:tc>
            </w:tr>
            <w:tr w:rsidR="00C52433" w:rsidRPr="00C52433" w14:paraId="2C7E38A7" w14:textId="77777777" w:rsidTr="00C9183E">
              <w:tc>
                <w:tcPr>
                  <w:tcW w:w="363" w:type="dxa"/>
                </w:tcPr>
                <w:p w14:paraId="7E24FB9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18</w:t>
                  </w:r>
                </w:p>
              </w:tc>
              <w:tc>
                <w:tcPr>
                  <w:tcW w:w="1509" w:type="dxa"/>
                </w:tcPr>
                <w:p w14:paraId="6BD4CFE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Senegal</w:t>
                  </w:r>
                </w:p>
              </w:tc>
              <w:tc>
                <w:tcPr>
                  <w:tcW w:w="561" w:type="dxa"/>
                </w:tcPr>
                <w:p w14:paraId="5E38E17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450</w:t>
                  </w:r>
                </w:p>
              </w:tc>
              <w:tc>
                <w:tcPr>
                  <w:tcW w:w="695" w:type="dxa"/>
                </w:tcPr>
                <w:p w14:paraId="472E07D1" w14:textId="7E0774D6" w:rsidR="00774A43" w:rsidRPr="008D3398" w:rsidRDefault="00774A43" w:rsidP="00E659BA">
                  <w:pPr>
                    <w:rPr>
                      <w:rFonts w:ascii="Times New Roman" w:hAnsi="Times New Roman" w:cs="Times New Roman"/>
                      <w:sz w:val="12"/>
                      <w:szCs w:val="12"/>
                    </w:rPr>
                  </w:pPr>
                  <w:r w:rsidRPr="008D3398">
                    <w:rPr>
                      <w:rFonts w:ascii="Times New Roman" w:hAnsi="Times New Roman" w:cs="Times New Roman"/>
                      <w:sz w:val="12"/>
                      <w:szCs w:val="12"/>
                    </w:rPr>
                    <w:t>4</w:t>
                  </w:r>
                  <w:r w:rsidR="00E659BA" w:rsidRPr="008D3398">
                    <w:rPr>
                      <w:rFonts w:ascii="Times New Roman" w:hAnsi="Times New Roman" w:cs="Times New Roman"/>
                      <w:sz w:val="12"/>
                      <w:szCs w:val="12"/>
                    </w:rPr>
                    <w:t>8</w:t>
                  </w:r>
                </w:p>
              </w:tc>
              <w:tc>
                <w:tcPr>
                  <w:tcW w:w="807" w:type="dxa"/>
                </w:tcPr>
                <w:p w14:paraId="4BEEAD40" w14:textId="289D8FBC" w:rsidR="00774A43" w:rsidRPr="008D3398" w:rsidRDefault="00774A43" w:rsidP="00E659BA">
                  <w:pPr>
                    <w:rPr>
                      <w:rFonts w:ascii="Times New Roman" w:hAnsi="Times New Roman" w:cs="Times New Roman"/>
                      <w:sz w:val="12"/>
                      <w:szCs w:val="12"/>
                    </w:rPr>
                  </w:pPr>
                  <w:r w:rsidRPr="008D3398">
                    <w:rPr>
                      <w:rFonts w:ascii="Times New Roman" w:hAnsi="Times New Roman" w:cs="Times New Roman"/>
                      <w:sz w:val="12"/>
                      <w:szCs w:val="12"/>
                    </w:rPr>
                    <w:t>1</w:t>
                  </w:r>
                  <w:r w:rsidR="00E659BA" w:rsidRPr="008D3398">
                    <w:rPr>
                      <w:rFonts w:ascii="Times New Roman" w:hAnsi="Times New Roman" w:cs="Times New Roman"/>
                      <w:sz w:val="12"/>
                      <w:szCs w:val="12"/>
                    </w:rPr>
                    <w:t>2</w:t>
                  </w:r>
                </w:p>
              </w:tc>
              <w:tc>
                <w:tcPr>
                  <w:tcW w:w="695" w:type="dxa"/>
                </w:tcPr>
                <w:p w14:paraId="1E793F4D" w14:textId="3173354E" w:rsidR="00774A43" w:rsidRPr="008D3398" w:rsidRDefault="00E659BA" w:rsidP="00E659BA">
                  <w:pPr>
                    <w:rPr>
                      <w:rFonts w:ascii="Times New Roman" w:hAnsi="Times New Roman" w:cs="Times New Roman"/>
                      <w:sz w:val="12"/>
                      <w:szCs w:val="12"/>
                    </w:rPr>
                  </w:pPr>
                  <w:r w:rsidRPr="008D3398">
                    <w:rPr>
                      <w:rFonts w:ascii="Times New Roman" w:hAnsi="Times New Roman" w:cs="Times New Roman"/>
                      <w:sz w:val="12"/>
                      <w:szCs w:val="12"/>
                    </w:rPr>
                    <w:t>60</w:t>
                  </w:r>
                </w:p>
              </w:tc>
            </w:tr>
            <w:tr w:rsidR="00C52433" w:rsidRPr="00C52433" w14:paraId="44C8116E" w14:textId="77777777" w:rsidTr="00C9183E">
              <w:tc>
                <w:tcPr>
                  <w:tcW w:w="363" w:type="dxa"/>
                </w:tcPr>
                <w:p w14:paraId="015023A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19</w:t>
                  </w:r>
                </w:p>
              </w:tc>
              <w:tc>
                <w:tcPr>
                  <w:tcW w:w="1509" w:type="dxa"/>
                </w:tcPr>
                <w:p w14:paraId="7A7588D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Brasile</w:t>
                  </w:r>
                </w:p>
              </w:tc>
              <w:tc>
                <w:tcPr>
                  <w:tcW w:w="561" w:type="dxa"/>
                </w:tcPr>
                <w:p w14:paraId="0A0FE75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605</w:t>
                  </w:r>
                </w:p>
              </w:tc>
              <w:tc>
                <w:tcPr>
                  <w:tcW w:w="695" w:type="dxa"/>
                </w:tcPr>
                <w:p w14:paraId="1F2AD96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49E26A34" w14:textId="012110C7"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3</w:t>
                  </w:r>
                </w:p>
              </w:tc>
              <w:tc>
                <w:tcPr>
                  <w:tcW w:w="695" w:type="dxa"/>
                </w:tcPr>
                <w:p w14:paraId="0E11326C" w14:textId="05459690"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r>
            <w:tr w:rsidR="00C52433" w:rsidRPr="00C52433" w14:paraId="3420F07E" w14:textId="77777777" w:rsidTr="00C9183E">
              <w:tc>
                <w:tcPr>
                  <w:tcW w:w="363" w:type="dxa"/>
                </w:tcPr>
                <w:p w14:paraId="4A518BA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20</w:t>
                  </w:r>
                </w:p>
              </w:tc>
              <w:tc>
                <w:tcPr>
                  <w:tcW w:w="1509" w:type="dxa"/>
                </w:tcPr>
                <w:p w14:paraId="3566F4E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Cuba</w:t>
                  </w:r>
                </w:p>
              </w:tc>
              <w:tc>
                <w:tcPr>
                  <w:tcW w:w="561" w:type="dxa"/>
                </w:tcPr>
                <w:p w14:paraId="49CD67E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514</w:t>
                  </w:r>
                </w:p>
              </w:tc>
              <w:tc>
                <w:tcPr>
                  <w:tcW w:w="695" w:type="dxa"/>
                </w:tcPr>
                <w:p w14:paraId="6818E987" w14:textId="79EE6F09"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1EC3D89B" w14:textId="247CFDAC"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695" w:type="dxa"/>
                </w:tcPr>
                <w:p w14:paraId="5A596FC0" w14:textId="627CB5F4"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3</w:t>
                  </w:r>
                </w:p>
              </w:tc>
            </w:tr>
            <w:tr w:rsidR="00C52433" w:rsidRPr="00C52433" w14:paraId="1A36EA85" w14:textId="77777777" w:rsidTr="00C9183E">
              <w:tc>
                <w:tcPr>
                  <w:tcW w:w="363" w:type="dxa"/>
                </w:tcPr>
                <w:p w14:paraId="6EB6E025"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21</w:t>
                  </w:r>
                </w:p>
              </w:tc>
              <w:tc>
                <w:tcPr>
                  <w:tcW w:w="1509" w:type="dxa"/>
                </w:tcPr>
                <w:p w14:paraId="78C1EB7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Equador</w:t>
                  </w:r>
                </w:p>
              </w:tc>
              <w:tc>
                <w:tcPr>
                  <w:tcW w:w="561" w:type="dxa"/>
                </w:tcPr>
                <w:p w14:paraId="42742AF2"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609</w:t>
                  </w:r>
                </w:p>
              </w:tc>
              <w:tc>
                <w:tcPr>
                  <w:tcW w:w="695" w:type="dxa"/>
                </w:tcPr>
                <w:p w14:paraId="7DA06E96" w14:textId="458D1A7F"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5</w:t>
                  </w:r>
                </w:p>
              </w:tc>
              <w:tc>
                <w:tcPr>
                  <w:tcW w:w="807" w:type="dxa"/>
                </w:tcPr>
                <w:p w14:paraId="0EBF672F" w14:textId="614D76CA"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695" w:type="dxa"/>
                </w:tcPr>
                <w:p w14:paraId="5FE61EC2" w14:textId="73D30F4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5</w:t>
                  </w:r>
                  <w:r w:rsidR="00E659BA" w:rsidRPr="008D3398">
                    <w:rPr>
                      <w:rFonts w:ascii="Times New Roman" w:hAnsi="Times New Roman" w:cs="Times New Roman"/>
                      <w:sz w:val="12"/>
                      <w:szCs w:val="12"/>
                    </w:rPr>
                    <w:t>9</w:t>
                  </w:r>
                </w:p>
              </w:tc>
            </w:tr>
            <w:tr w:rsidR="00C52433" w:rsidRPr="00C52433" w14:paraId="1E2D4EDE" w14:textId="77777777" w:rsidTr="00C9183E">
              <w:tc>
                <w:tcPr>
                  <w:tcW w:w="363" w:type="dxa"/>
                </w:tcPr>
                <w:p w14:paraId="47CFB55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22</w:t>
                  </w:r>
                </w:p>
              </w:tc>
              <w:tc>
                <w:tcPr>
                  <w:tcW w:w="1509" w:type="dxa"/>
                </w:tcPr>
                <w:p w14:paraId="066C162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El Salvador</w:t>
                  </w:r>
                </w:p>
              </w:tc>
              <w:tc>
                <w:tcPr>
                  <w:tcW w:w="561" w:type="dxa"/>
                </w:tcPr>
                <w:p w14:paraId="7B9AD0A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517</w:t>
                  </w:r>
                </w:p>
              </w:tc>
              <w:tc>
                <w:tcPr>
                  <w:tcW w:w="695" w:type="dxa"/>
                </w:tcPr>
                <w:p w14:paraId="7D445602" w14:textId="6641235A"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3</w:t>
                  </w:r>
                </w:p>
              </w:tc>
              <w:tc>
                <w:tcPr>
                  <w:tcW w:w="807" w:type="dxa"/>
                </w:tcPr>
                <w:p w14:paraId="41A490E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695" w:type="dxa"/>
                </w:tcPr>
                <w:p w14:paraId="615893DC" w14:textId="5AC83A0E"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7</w:t>
                  </w:r>
                </w:p>
              </w:tc>
            </w:tr>
            <w:tr w:rsidR="00C52433" w:rsidRPr="00C52433" w14:paraId="40471A80" w14:textId="77777777" w:rsidTr="00C9183E">
              <w:tc>
                <w:tcPr>
                  <w:tcW w:w="363" w:type="dxa"/>
                </w:tcPr>
                <w:p w14:paraId="4B375C5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23</w:t>
                  </w:r>
                </w:p>
              </w:tc>
              <w:tc>
                <w:tcPr>
                  <w:tcW w:w="1509" w:type="dxa"/>
                </w:tcPr>
                <w:p w14:paraId="25DF1AB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Messico</w:t>
                  </w:r>
                </w:p>
              </w:tc>
              <w:tc>
                <w:tcPr>
                  <w:tcW w:w="561" w:type="dxa"/>
                </w:tcPr>
                <w:p w14:paraId="7B111B3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527</w:t>
                  </w:r>
                </w:p>
              </w:tc>
              <w:tc>
                <w:tcPr>
                  <w:tcW w:w="695" w:type="dxa"/>
                </w:tcPr>
                <w:p w14:paraId="5A4E48C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0849CF16" w14:textId="0763CBD8"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129A3099" w14:textId="18A078FD"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62C37F32" w14:textId="77777777" w:rsidTr="00C9183E">
              <w:tc>
                <w:tcPr>
                  <w:tcW w:w="363" w:type="dxa"/>
                </w:tcPr>
                <w:p w14:paraId="02D06DD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24</w:t>
                  </w:r>
                </w:p>
              </w:tc>
              <w:tc>
                <w:tcPr>
                  <w:tcW w:w="1509" w:type="dxa"/>
                </w:tcPr>
                <w:p w14:paraId="111222E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Perù</w:t>
                  </w:r>
                </w:p>
              </w:tc>
              <w:tc>
                <w:tcPr>
                  <w:tcW w:w="561" w:type="dxa"/>
                </w:tcPr>
                <w:p w14:paraId="7FD0C27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615</w:t>
                  </w:r>
                </w:p>
              </w:tc>
              <w:tc>
                <w:tcPr>
                  <w:tcW w:w="695" w:type="dxa"/>
                </w:tcPr>
                <w:p w14:paraId="06C05C72" w14:textId="56F861E9"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807" w:type="dxa"/>
                </w:tcPr>
                <w:p w14:paraId="1CA72A6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695" w:type="dxa"/>
                </w:tcPr>
                <w:p w14:paraId="5412729B" w14:textId="1C82E914"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r>
            <w:tr w:rsidR="00C52433" w:rsidRPr="00C52433" w14:paraId="6B6E6B68" w14:textId="77777777" w:rsidTr="00C9183E">
              <w:tc>
                <w:tcPr>
                  <w:tcW w:w="363" w:type="dxa"/>
                </w:tcPr>
                <w:p w14:paraId="00F387A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25</w:t>
                  </w:r>
                </w:p>
              </w:tc>
              <w:tc>
                <w:tcPr>
                  <w:tcW w:w="1509" w:type="dxa"/>
                </w:tcPr>
                <w:p w14:paraId="19A8712F"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Repubblica Dominicana</w:t>
                  </w:r>
                </w:p>
              </w:tc>
              <w:tc>
                <w:tcPr>
                  <w:tcW w:w="561" w:type="dxa"/>
                </w:tcPr>
                <w:p w14:paraId="6E0AC52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516</w:t>
                  </w:r>
                </w:p>
              </w:tc>
              <w:tc>
                <w:tcPr>
                  <w:tcW w:w="695" w:type="dxa"/>
                </w:tcPr>
                <w:p w14:paraId="2E3B686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38208B2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53868A2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6FC5BCBA" w14:textId="77777777" w:rsidTr="00C9183E">
              <w:tc>
                <w:tcPr>
                  <w:tcW w:w="363" w:type="dxa"/>
                </w:tcPr>
                <w:p w14:paraId="061B56F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26</w:t>
                  </w:r>
                </w:p>
              </w:tc>
              <w:tc>
                <w:tcPr>
                  <w:tcW w:w="1509" w:type="dxa"/>
                </w:tcPr>
                <w:p w14:paraId="61E30D3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Bangladesh</w:t>
                  </w:r>
                </w:p>
              </w:tc>
              <w:tc>
                <w:tcPr>
                  <w:tcW w:w="561" w:type="dxa"/>
                </w:tcPr>
                <w:p w14:paraId="5E7F545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305</w:t>
                  </w:r>
                </w:p>
              </w:tc>
              <w:tc>
                <w:tcPr>
                  <w:tcW w:w="695" w:type="dxa"/>
                </w:tcPr>
                <w:p w14:paraId="55D296F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807" w:type="dxa"/>
                </w:tcPr>
                <w:p w14:paraId="0AF779E0" w14:textId="2907ACCB"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695" w:type="dxa"/>
                </w:tcPr>
                <w:p w14:paraId="530B338E" w14:textId="19833B88"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8</w:t>
                  </w:r>
                </w:p>
              </w:tc>
            </w:tr>
            <w:tr w:rsidR="00C52433" w:rsidRPr="00C52433" w14:paraId="6D9EF26A" w14:textId="77777777" w:rsidTr="00C9183E">
              <w:tc>
                <w:tcPr>
                  <w:tcW w:w="363" w:type="dxa"/>
                </w:tcPr>
                <w:p w14:paraId="0FE62C3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27</w:t>
                  </w:r>
                </w:p>
              </w:tc>
              <w:tc>
                <w:tcPr>
                  <w:tcW w:w="1509" w:type="dxa"/>
                </w:tcPr>
                <w:p w14:paraId="0C3B5BE7"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Filippine</w:t>
                  </w:r>
                </w:p>
              </w:tc>
              <w:tc>
                <w:tcPr>
                  <w:tcW w:w="561" w:type="dxa"/>
                </w:tcPr>
                <w:p w14:paraId="5C41748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323</w:t>
                  </w:r>
                </w:p>
              </w:tc>
              <w:tc>
                <w:tcPr>
                  <w:tcW w:w="695" w:type="dxa"/>
                </w:tcPr>
                <w:p w14:paraId="5621119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4DAC11C3"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5D324C1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3A80E633" w14:textId="77777777" w:rsidTr="00C9183E">
              <w:tc>
                <w:tcPr>
                  <w:tcW w:w="363" w:type="dxa"/>
                </w:tcPr>
                <w:p w14:paraId="05C6AC5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28</w:t>
                  </w:r>
                </w:p>
              </w:tc>
              <w:tc>
                <w:tcPr>
                  <w:tcW w:w="1509" w:type="dxa"/>
                </w:tcPr>
                <w:p w14:paraId="31CE6BB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India</w:t>
                  </w:r>
                </w:p>
              </w:tc>
              <w:tc>
                <w:tcPr>
                  <w:tcW w:w="561" w:type="dxa"/>
                </w:tcPr>
                <w:p w14:paraId="5707D4E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330</w:t>
                  </w:r>
                </w:p>
              </w:tc>
              <w:tc>
                <w:tcPr>
                  <w:tcW w:w="695" w:type="dxa"/>
                </w:tcPr>
                <w:p w14:paraId="627E7D73" w14:textId="5027B6BD"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807" w:type="dxa"/>
                </w:tcPr>
                <w:p w14:paraId="299F8A15" w14:textId="1E403829"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5</w:t>
                  </w:r>
                </w:p>
              </w:tc>
              <w:tc>
                <w:tcPr>
                  <w:tcW w:w="695" w:type="dxa"/>
                </w:tcPr>
                <w:p w14:paraId="68811148" w14:textId="30376DA2"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9</w:t>
                  </w:r>
                </w:p>
              </w:tc>
            </w:tr>
            <w:tr w:rsidR="00C52433" w:rsidRPr="00C52433" w14:paraId="1461007F" w14:textId="77777777" w:rsidTr="00C9183E">
              <w:tc>
                <w:tcPr>
                  <w:tcW w:w="363" w:type="dxa"/>
                </w:tcPr>
                <w:p w14:paraId="7E0C13B5"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29</w:t>
                  </w:r>
                </w:p>
              </w:tc>
              <w:tc>
                <w:tcPr>
                  <w:tcW w:w="1509" w:type="dxa"/>
                </w:tcPr>
                <w:p w14:paraId="305CF72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Iran</w:t>
                  </w:r>
                </w:p>
              </w:tc>
              <w:tc>
                <w:tcPr>
                  <w:tcW w:w="561" w:type="dxa"/>
                </w:tcPr>
                <w:p w14:paraId="798231F6"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332</w:t>
                  </w:r>
                </w:p>
              </w:tc>
              <w:tc>
                <w:tcPr>
                  <w:tcW w:w="695" w:type="dxa"/>
                </w:tcPr>
                <w:p w14:paraId="12C39D4F"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7576ABC0"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64A7CC99"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2019A952" w14:textId="77777777" w:rsidTr="00C9183E">
              <w:tc>
                <w:tcPr>
                  <w:tcW w:w="363" w:type="dxa"/>
                </w:tcPr>
                <w:p w14:paraId="685CC5BA"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30</w:t>
                  </w:r>
                </w:p>
              </w:tc>
              <w:tc>
                <w:tcPr>
                  <w:tcW w:w="1509" w:type="dxa"/>
                </w:tcPr>
                <w:p w14:paraId="4A1A563F"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Pakistan</w:t>
                  </w:r>
                </w:p>
              </w:tc>
              <w:tc>
                <w:tcPr>
                  <w:tcW w:w="561" w:type="dxa"/>
                </w:tcPr>
                <w:p w14:paraId="6F6B9B61"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344</w:t>
                  </w:r>
                </w:p>
              </w:tc>
              <w:tc>
                <w:tcPr>
                  <w:tcW w:w="695" w:type="dxa"/>
                </w:tcPr>
                <w:p w14:paraId="0E34D90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1C7737C4"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695" w:type="dxa"/>
                </w:tcPr>
                <w:p w14:paraId="24A3199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2</w:t>
                  </w:r>
                </w:p>
              </w:tc>
            </w:tr>
            <w:tr w:rsidR="00C52433" w:rsidRPr="00C52433" w14:paraId="07F048EF" w14:textId="77777777" w:rsidTr="00C9183E">
              <w:tc>
                <w:tcPr>
                  <w:tcW w:w="363" w:type="dxa"/>
                </w:tcPr>
                <w:p w14:paraId="1381851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31</w:t>
                  </w:r>
                </w:p>
              </w:tc>
              <w:tc>
                <w:tcPr>
                  <w:tcW w:w="1509" w:type="dxa"/>
                </w:tcPr>
                <w:p w14:paraId="6ADC403C"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Repubblica PopolareCinese</w:t>
                  </w:r>
                </w:p>
              </w:tc>
              <w:tc>
                <w:tcPr>
                  <w:tcW w:w="561" w:type="dxa"/>
                </w:tcPr>
                <w:p w14:paraId="1E993F6D"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314</w:t>
                  </w:r>
                </w:p>
              </w:tc>
              <w:tc>
                <w:tcPr>
                  <w:tcW w:w="695" w:type="dxa"/>
                </w:tcPr>
                <w:p w14:paraId="7822F55D"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4</w:t>
                  </w:r>
                </w:p>
              </w:tc>
              <w:tc>
                <w:tcPr>
                  <w:tcW w:w="807" w:type="dxa"/>
                </w:tcPr>
                <w:p w14:paraId="702BD689" w14:textId="10007F6A"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5CD23962" w14:textId="612CF4FA" w:rsidR="00774A43" w:rsidRPr="008D3398" w:rsidRDefault="00E659BA" w:rsidP="00B975E2">
                  <w:pPr>
                    <w:rPr>
                      <w:rFonts w:ascii="Times New Roman" w:hAnsi="Times New Roman" w:cs="Times New Roman"/>
                      <w:sz w:val="12"/>
                      <w:szCs w:val="12"/>
                    </w:rPr>
                  </w:pPr>
                  <w:r w:rsidRPr="008D3398">
                    <w:rPr>
                      <w:rFonts w:ascii="Times New Roman" w:hAnsi="Times New Roman" w:cs="Times New Roman"/>
                      <w:sz w:val="12"/>
                      <w:szCs w:val="12"/>
                    </w:rPr>
                    <w:t>5</w:t>
                  </w:r>
                </w:p>
              </w:tc>
            </w:tr>
            <w:tr w:rsidR="00C52433" w:rsidRPr="00C52433" w14:paraId="01FCD3EB" w14:textId="77777777" w:rsidTr="00C9183E">
              <w:tc>
                <w:tcPr>
                  <w:tcW w:w="363" w:type="dxa"/>
                </w:tcPr>
                <w:p w14:paraId="282AB49E"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32</w:t>
                  </w:r>
                </w:p>
              </w:tc>
              <w:tc>
                <w:tcPr>
                  <w:tcW w:w="1509" w:type="dxa"/>
                </w:tcPr>
                <w:p w14:paraId="095FE94B"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Thailandia</w:t>
                  </w:r>
                </w:p>
              </w:tc>
              <w:tc>
                <w:tcPr>
                  <w:tcW w:w="561" w:type="dxa"/>
                </w:tcPr>
                <w:p w14:paraId="3F859832"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349</w:t>
                  </w:r>
                </w:p>
              </w:tc>
              <w:tc>
                <w:tcPr>
                  <w:tcW w:w="695" w:type="dxa"/>
                </w:tcPr>
                <w:p w14:paraId="032C879D"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5E5B5685"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695" w:type="dxa"/>
                </w:tcPr>
                <w:p w14:paraId="711306E8" w14:textId="77777777" w:rsidR="00774A43" w:rsidRPr="008D3398" w:rsidRDefault="00774A43"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C52433" w:rsidRPr="00C52433" w14:paraId="797FC362" w14:textId="77777777" w:rsidTr="00C9183E">
              <w:tc>
                <w:tcPr>
                  <w:tcW w:w="363" w:type="dxa"/>
                </w:tcPr>
                <w:p w14:paraId="5B5A858F" w14:textId="479C5D9B" w:rsidR="00774A43" w:rsidRPr="008D3398" w:rsidRDefault="00C9183E" w:rsidP="00B975E2">
                  <w:pPr>
                    <w:rPr>
                      <w:rFonts w:ascii="Times New Roman" w:hAnsi="Times New Roman" w:cs="Times New Roman"/>
                      <w:sz w:val="12"/>
                      <w:szCs w:val="12"/>
                    </w:rPr>
                  </w:pPr>
                  <w:r w:rsidRPr="008D3398">
                    <w:rPr>
                      <w:rFonts w:ascii="Times New Roman" w:hAnsi="Times New Roman" w:cs="Times New Roman"/>
                      <w:sz w:val="12"/>
                      <w:szCs w:val="12"/>
                    </w:rPr>
                    <w:t>33</w:t>
                  </w:r>
                </w:p>
              </w:tc>
              <w:tc>
                <w:tcPr>
                  <w:tcW w:w="1509" w:type="dxa"/>
                </w:tcPr>
                <w:p w14:paraId="3AC298B7" w14:textId="50AEB916" w:rsidR="00774A43" w:rsidRPr="008D3398" w:rsidRDefault="00C9183E" w:rsidP="00B975E2">
                  <w:pPr>
                    <w:rPr>
                      <w:rFonts w:ascii="Times New Roman" w:hAnsi="Times New Roman" w:cs="Times New Roman"/>
                      <w:sz w:val="12"/>
                      <w:szCs w:val="12"/>
                    </w:rPr>
                  </w:pPr>
                  <w:r w:rsidRPr="008D3398">
                    <w:rPr>
                      <w:rFonts w:ascii="Times New Roman" w:hAnsi="Times New Roman" w:cs="Times New Roman"/>
                      <w:sz w:val="12"/>
                      <w:szCs w:val="12"/>
                    </w:rPr>
                    <w:t>Bosnia-Erzegovina</w:t>
                  </w:r>
                </w:p>
              </w:tc>
              <w:tc>
                <w:tcPr>
                  <w:tcW w:w="561" w:type="dxa"/>
                </w:tcPr>
                <w:p w14:paraId="56698630" w14:textId="7D0DCDA4" w:rsidR="00774A43" w:rsidRPr="008D3398" w:rsidRDefault="00C9183E" w:rsidP="00B975E2">
                  <w:pPr>
                    <w:rPr>
                      <w:rFonts w:ascii="Times New Roman" w:hAnsi="Times New Roman" w:cs="Times New Roman"/>
                      <w:sz w:val="12"/>
                      <w:szCs w:val="12"/>
                    </w:rPr>
                  </w:pPr>
                  <w:r w:rsidRPr="008D3398">
                    <w:rPr>
                      <w:rFonts w:ascii="Times New Roman" w:hAnsi="Times New Roman" w:cs="Times New Roman"/>
                      <w:sz w:val="12"/>
                      <w:szCs w:val="12"/>
                    </w:rPr>
                    <w:t>252</w:t>
                  </w:r>
                </w:p>
              </w:tc>
              <w:tc>
                <w:tcPr>
                  <w:tcW w:w="695" w:type="dxa"/>
                </w:tcPr>
                <w:p w14:paraId="294DB3E2" w14:textId="79409DD0" w:rsidR="00774A43" w:rsidRPr="008D3398" w:rsidRDefault="00C9183E"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24FAB3C7" w14:textId="435D9C43" w:rsidR="00774A43" w:rsidRPr="008D3398" w:rsidRDefault="00C9183E"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40CFA87E" w14:textId="1258FF18" w:rsidR="00774A43" w:rsidRPr="008D3398" w:rsidRDefault="00C9183E"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9D0537" w:rsidRPr="00C52433" w14:paraId="23C3A454" w14:textId="77777777" w:rsidTr="00C9183E">
              <w:tc>
                <w:tcPr>
                  <w:tcW w:w="363" w:type="dxa"/>
                </w:tcPr>
                <w:p w14:paraId="62118FE5" w14:textId="17BF6A3B"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34</w:t>
                  </w:r>
                </w:p>
              </w:tc>
              <w:tc>
                <w:tcPr>
                  <w:tcW w:w="1509" w:type="dxa"/>
                </w:tcPr>
                <w:p w14:paraId="56CA3A21" w14:textId="0A64E306"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Algeria</w:t>
                  </w:r>
                </w:p>
              </w:tc>
              <w:tc>
                <w:tcPr>
                  <w:tcW w:w="561" w:type="dxa"/>
                </w:tcPr>
                <w:p w14:paraId="2724DA15" w14:textId="773CAE94"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401</w:t>
                  </w:r>
                </w:p>
              </w:tc>
              <w:tc>
                <w:tcPr>
                  <w:tcW w:w="695" w:type="dxa"/>
                </w:tcPr>
                <w:p w14:paraId="4BCF2627" w14:textId="6E024E16"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64F78DCB" w14:textId="697A989A"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0807869B" w14:textId="1F3D3A78"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9D0537" w:rsidRPr="00C52433" w14:paraId="0AF49559" w14:textId="77777777" w:rsidTr="00C9183E">
              <w:tc>
                <w:tcPr>
                  <w:tcW w:w="363" w:type="dxa"/>
                </w:tcPr>
                <w:p w14:paraId="4B03BCBF" w14:textId="26604BA0"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35</w:t>
                  </w:r>
                </w:p>
              </w:tc>
              <w:tc>
                <w:tcPr>
                  <w:tcW w:w="1509" w:type="dxa"/>
                </w:tcPr>
                <w:p w14:paraId="696CBFE7" w14:textId="05FC5096"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Costa d’Avorio</w:t>
                  </w:r>
                </w:p>
              </w:tc>
              <w:tc>
                <w:tcPr>
                  <w:tcW w:w="561" w:type="dxa"/>
                </w:tcPr>
                <w:p w14:paraId="0C0AFCEE" w14:textId="7E0955F5"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404</w:t>
                  </w:r>
                </w:p>
              </w:tc>
              <w:tc>
                <w:tcPr>
                  <w:tcW w:w="695" w:type="dxa"/>
                </w:tcPr>
                <w:p w14:paraId="1C95DB2E" w14:textId="47338267"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3C062756" w14:textId="1E1E8090"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695" w:type="dxa"/>
                </w:tcPr>
                <w:p w14:paraId="531FEDDA" w14:textId="1336D14F"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9D0537" w:rsidRPr="00C52433" w14:paraId="67A70492" w14:textId="77777777" w:rsidTr="00C9183E">
              <w:tc>
                <w:tcPr>
                  <w:tcW w:w="363" w:type="dxa"/>
                </w:tcPr>
                <w:p w14:paraId="50DF9015" w14:textId="4B5E7553"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36</w:t>
                  </w:r>
                </w:p>
              </w:tc>
              <w:tc>
                <w:tcPr>
                  <w:tcW w:w="1509" w:type="dxa"/>
                </w:tcPr>
                <w:p w14:paraId="2BA744AE" w14:textId="45CEB473"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Tunisia</w:t>
                  </w:r>
                </w:p>
              </w:tc>
              <w:tc>
                <w:tcPr>
                  <w:tcW w:w="561" w:type="dxa"/>
                </w:tcPr>
                <w:p w14:paraId="4B0292E3" w14:textId="17C6D65A"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460</w:t>
                  </w:r>
                </w:p>
              </w:tc>
              <w:tc>
                <w:tcPr>
                  <w:tcW w:w="695" w:type="dxa"/>
                </w:tcPr>
                <w:p w14:paraId="3CC9F9D6" w14:textId="4219EC13"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2B826BBF" w14:textId="77826346"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695" w:type="dxa"/>
                </w:tcPr>
                <w:p w14:paraId="456C5288" w14:textId="6027747B"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9D0537" w:rsidRPr="00C52433" w14:paraId="3DB114B0" w14:textId="77777777" w:rsidTr="00C9183E">
              <w:tc>
                <w:tcPr>
                  <w:tcW w:w="363" w:type="dxa"/>
                </w:tcPr>
                <w:p w14:paraId="12202302" w14:textId="63AA0195"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37</w:t>
                  </w:r>
                </w:p>
              </w:tc>
              <w:tc>
                <w:tcPr>
                  <w:tcW w:w="1509" w:type="dxa"/>
                </w:tcPr>
                <w:p w14:paraId="75EBAFA2" w14:textId="362D4A1C"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Colombia</w:t>
                  </w:r>
                </w:p>
              </w:tc>
              <w:tc>
                <w:tcPr>
                  <w:tcW w:w="561" w:type="dxa"/>
                </w:tcPr>
                <w:p w14:paraId="6DBDC49F" w14:textId="3646B11C"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608</w:t>
                  </w:r>
                </w:p>
              </w:tc>
              <w:tc>
                <w:tcPr>
                  <w:tcW w:w="695" w:type="dxa"/>
                </w:tcPr>
                <w:p w14:paraId="242D01D2" w14:textId="51055FFA"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807" w:type="dxa"/>
                </w:tcPr>
                <w:p w14:paraId="6DABAB14" w14:textId="563FEDBC"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695" w:type="dxa"/>
                </w:tcPr>
                <w:p w14:paraId="6DCF1DA4" w14:textId="6D901F0F"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r>
            <w:tr w:rsidR="009D0537" w:rsidRPr="00C52433" w14:paraId="6DE192EC" w14:textId="77777777" w:rsidTr="00C9183E">
              <w:tc>
                <w:tcPr>
                  <w:tcW w:w="363" w:type="dxa"/>
                </w:tcPr>
                <w:p w14:paraId="7A351E42" w14:textId="6248E40B"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38</w:t>
                  </w:r>
                </w:p>
              </w:tc>
              <w:tc>
                <w:tcPr>
                  <w:tcW w:w="1509" w:type="dxa"/>
                </w:tcPr>
                <w:p w14:paraId="62D6BBCA" w14:textId="23686AFC"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Uruguay</w:t>
                  </w:r>
                </w:p>
              </w:tc>
              <w:tc>
                <w:tcPr>
                  <w:tcW w:w="561" w:type="dxa"/>
                </w:tcPr>
                <w:p w14:paraId="62EF3149" w14:textId="752C238F"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618</w:t>
                  </w:r>
                </w:p>
              </w:tc>
              <w:tc>
                <w:tcPr>
                  <w:tcW w:w="695" w:type="dxa"/>
                </w:tcPr>
                <w:p w14:paraId="0D42B5DC" w14:textId="395D0D7A"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53476175" w14:textId="41DAC3C8"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7472A99B" w14:textId="0095ADEC"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r>
            <w:tr w:rsidR="009D0537" w:rsidRPr="00C52433" w14:paraId="2AA29A11" w14:textId="77777777" w:rsidTr="00C9183E">
              <w:tc>
                <w:tcPr>
                  <w:tcW w:w="363" w:type="dxa"/>
                </w:tcPr>
                <w:p w14:paraId="7213436D" w14:textId="233D8D9A"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39</w:t>
                  </w:r>
                </w:p>
              </w:tc>
              <w:tc>
                <w:tcPr>
                  <w:tcW w:w="1509" w:type="dxa"/>
                </w:tcPr>
                <w:p w14:paraId="680E9981" w14:textId="3C214635"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Venezuela</w:t>
                  </w:r>
                </w:p>
              </w:tc>
              <w:tc>
                <w:tcPr>
                  <w:tcW w:w="561" w:type="dxa"/>
                </w:tcPr>
                <w:p w14:paraId="1323D77D" w14:textId="5B7B1FBE"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619</w:t>
                  </w:r>
                </w:p>
              </w:tc>
              <w:tc>
                <w:tcPr>
                  <w:tcW w:w="695" w:type="dxa"/>
                </w:tcPr>
                <w:p w14:paraId="610E7FEB" w14:textId="1D7D95CA"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044E4C57" w14:textId="75E83115"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2</w:t>
                  </w:r>
                </w:p>
              </w:tc>
              <w:tc>
                <w:tcPr>
                  <w:tcW w:w="695" w:type="dxa"/>
                </w:tcPr>
                <w:p w14:paraId="4AD363A5" w14:textId="67AFF680"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2</w:t>
                  </w:r>
                </w:p>
              </w:tc>
            </w:tr>
            <w:tr w:rsidR="009D0537" w:rsidRPr="00C52433" w14:paraId="282FB9AC" w14:textId="77777777" w:rsidTr="00C9183E">
              <w:tc>
                <w:tcPr>
                  <w:tcW w:w="363" w:type="dxa"/>
                </w:tcPr>
                <w:p w14:paraId="0CCEED1D" w14:textId="016ABFCC"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40</w:t>
                  </w:r>
                </w:p>
              </w:tc>
              <w:tc>
                <w:tcPr>
                  <w:tcW w:w="1509" w:type="dxa"/>
                </w:tcPr>
                <w:p w14:paraId="796B3079" w14:textId="3986EA08"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Georgia</w:t>
                  </w:r>
                </w:p>
              </w:tc>
              <w:tc>
                <w:tcPr>
                  <w:tcW w:w="561" w:type="dxa"/>
                </w:tcPr>
                <w:p w14:paraId="202F81FA" w14:textId="463AC6B8"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360</w:t>
                  </w:r>
                </w:p>
              </w:tc>
              <w:tc>
                <w:tcPr>
                  <w:tcW w:w="695" w:type="dxa"/>
                </w:tcPr>
                <w:p w14:paraId="599A1C93" w14:textId="57E655A9"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0</w:t>
                  </w:r>
                </w:p>
              </w:tc>
              <w:tc>
                <w:tcPr>
                  <w:tcW w:w="807" w:type="dxa"/>
                </w:tcPr>
                <w:p w14:paraId="08471B8E" w14:textId="3A7125E9"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c>
                <w:tcPr>
                  <w:tcW w:w="695" w:type="dxa"/>
                </w:tcPr>
                <w:p w14:paraId="2AF8DC7F" w14:textId="21C83C9B" w:rsidR="009D0537" w:rsidRPr="008D3398" w:rsidRDefault="009D0537" w:rsidP="00B975E2">
                  <w:pPr>
                    <w:rPr>
                      <w:rFonts w:ascii="Times New Roman" w:hAnsi="Times New Roman" w:cs="Times New Roman"/>
                      <w:sz w:val="12"/>
                      <w:szCs w:val="12"/>
                    </w:rPr>
                  </w:pPr>
                  <w:r w:rsidRPr="008D3398">
                    <w:rPr>
                      <w:rFonts w:ascii="Times New Roman" w:hAnsi="Times New Roman" w:cs="Times New Roman"/>
                      <w:sz w:val="12"/>
                      <w:szCs w:val="12"/>
                    </w:rPr>
                    <w:t>1</w:t>
                  </w:r>
                </w:p>
              </w:tc>
            </w:tr>
          </w:tbl>
          <w:p w14:paraId="35779019" w14:textId="77777777" w:rsidR="001A3386" w:rsidRDefault="001A3386" w:rsidP="001A3386">
            <w:pPr>
              <w:rPr>
                <w:rFonts w:ascii="Times New Roman" w:hAnsi="Times New Roman" w:cs="Times New Roman"/>
                <w:b/>
                <w:bCs/>
              </w:rPr>
            </w:pPr>
          </w:p>
        </w:tc>
        <w:tc>
          <w:tcPr>
            <w:tcW w:w="3946" w:type="dxa"/>
          </w:tcPr>
          <w:p w14:paraId="46DFCE8C" w14:textId="77777777" w:rsidR="001A3386" w:rsidRDefault="001A3386" w:rsidP="001A3386">
            <w:pPr>
              <w:jc w:val="center"/>
              <w:rPr>
                <w:rFonts w:ascii="Times New Roman" w:hAnsi="Times New Roman" w:cs="Times New Roman"/>
                <w:noProof/>
                <w:sz w:val="24"/>
                <w:szCs w:val="24"/>
                <w:lang w:val="it-IT"/>
              </w:rPr>
            </w:pPr>
          </w:p>
          <w:p w14:paraId="1303A4EF" w14:textId="77777777" w:rsidR="001A3386" w:rsidRPr="00782A2E" w:rsidRDefault="001A3386" w:rsidP="001A3386">
            <w:pPr>
              <w:rPr>
                <w:rFonts w:ascii="Times New Roman" w:hAnsi="Times New Roman" w:cs="Times New Roman"/>
                <w:b/>
                <w:bCs/>
                <w:sz w:val="24"/>
                <w:szCs w:val="24"/>
                <w:lang w:val="it-IT"/>
              </w:rPr>
            </w:pPr>
            <w:r w:rsidRPr="00782A2E">
              <w:rPr>
                <w:rFonts w:ascii="Times New Roman" w:hAnsi="Times New Roman" w:cs="Times New Roman"/>
                <w:b/>
                <w:bCs/>
                <w:sz w:val="24"/>
                <w:szCs w:val="24"/>
                <w:lang w:val="it-IT"/>
              </w:rPr>
              <w:t>Statistiche sulla popolazione</w:t>
            </w:r>
          </w:p>
          <w:p w14:paraId="0DDB10A9" w14:textId="77777777" w:rsidR="001A3386" w:rsidRDefault="001A3386" w:rsidP="001A3386">
            <w:pPr>
              <w:jc w:val="center"/>
              <w:rPr>
                <w:rFonts w:ascii="Times New Roman" w:hAnsi="Times New Roman" w:cs="Times New Roman"/>
                <w:noProof/>
                <w:sz w:val="24"/>
                <w:szCs w:val="24"/>
                <w:lang w:val="it-IT"/>
              </w:rPr>
            </w:pPr>
          </w:p>
          <w:p w14:paraId="55C82899" w14:textId="77777777" w:rsidR="00E54B21" w:rsidRPr="003B0259" w:rsidRDefault="00E54B21" w:rsidP="00E54B21">
            <w:pPr>
              <w:rPr>
                <w:sz w:val="16"/>
                <w:szCs w:val="16"/>
              </w:rPr>
            </w:pPr>
            <w:r w:rsidRPr="003B0259">
              <w:rPr>
                <w:noProof/>
                <w:sz w:val="16"/>
                <w:szCs w:val="16"/>
                <w:lang w:val="it-IT" w:eastAsia="it-IT"/>
              </w:rPr>
              <w:drawing>
                <wp:inline distT="0" distB="0" distL="0" distR="0" wp14:anchorId="7ACA545D" wp14:editId="6F1FAC28">
                  <wp:extent cx="2879678" cy="3200400"/>
                  <wp:effectExtent l="0" t="0" r="16510" b="0"/>
                  <wp:docPr id="1"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81AE0D6" w14:textId="38CF9B54" w:rsidR="001A3386" w:rsidRDefault="001A3386" w:rsidP="001A3386">
            <w:pPr>
              <w:jc w:val="center"/>
              <w:rPr>
                <w:rFonts w:ascii="Times New Roman" w:hAnsi="Times New Roman" w:cs="Times New Roman"/>
                <w:b/>
                <w:bCs/>
              </w:rPr>
            </w:pPr>
          </w:p>
        </w:tc>
      </w:tr>
      <w:bookmarkEnd w:id="6"/>
    </w:tbl>
    <w:p w14:paraId="197FE86D" w14:textId="77777777" w:rsidR="00F771B2" w:rsidRPr="0072541A" w:rsidRDefault="00F771B2" w:rsidP="0035384D">
      <w:pPr>
        <w:spacing w:line="240" w:lineRule="auto"/>
        <w:rPr>
          <w:rFonts w:ascii="Times New Roman" w:hAnsi="Times New Roman" w:cs="Times New Roman"/>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946586" w:rsidRPr="0072541A" w14:paraId="4FA157D5" w14:textId="77777777" w:rsidTr="00D9379D">
        <w:trPr>
          <w:trHeight w:val="204"/>
        </w:trPr>
        <w:tc>
          <w:tcPr>
            <w:tcW w:w="5000" w:type="pct"/>
            <w:shd w:val="clear" w:color="auto" w:fill="92D050"/>
          </w:tcPr>
          <w:p w14:paraId="5B0450EC" w14:textId="77777777" w:rsidR="00946586" w:rsidRPr="0072541A" w:rsidRDefault="00946586" w:rsidP="00D9379D">
            <w:pPr>
              <w:pStyle w:val="Titolo1"/>
              <w:jc w:val="both"/>
              <w:rPr>
                <w:rFonts w:ascii="Times New Roman" w:hAnsi="Times New Roman" w:cs="Times New Roman"/>
                <w:b/>
                <w:bCs/>
                <w:caps/>
                <w:color w:val="auto"/>
                <w:sz w:val="24"/>
                <w:szCs w:val="24"/>
                <w:lang w:val="it-IT"/>
              </w:rPr>
            </w:pPr>
            <w:bookmarkStart w:id="7" w:name="_Toc124254515"/>
            <w:r w:rsidRPr="0072541A">
              <w:rPr>
                <w:rFonts w:ascii="Times New Roman" w:hAnsi="Times New Roman" w:cs="Times New Roman"/>
                <w:b/>
                <w:bCs/>
                <w:caps/>
                <w:color w:val="auto"/>
                <w:sz w:val="24"/>
                <w:szCs w:val="24"/>
                <w:lang w:val="it-IT"/>
              </w:rPr>
              <w:t>2. SEZIONE: VALORE PUBBLICO, PERFORMANCE E ANTICORRUZIONE</w:t>
            </w:r>
            <w:bookmarkEnd w:id="7"/>
          </w:p>
        </w:tc>
      </w:tr>
      <w:tr w:rsidR="002C5961" w:rsidRPr="0072541A" w14:paraId="2CAA0891" w14:textId="77777777" w:rsidTr="00FC7F7F">
        <w:trPr>
          <w:trHeight w:val="204"/>
        </w:trPr>
        <w:tc>
          <w:tcPr>
            <w:tcW w:w="5000" w:type="pct"/>
            <w:shd w:val="clear" w:color="auto" w:fill="FFC000"/>
          </w:tcPr>
          <w:p w14:paraId="7BB36802" w14:textId="77777777" w:rsidR="002C05C2" w:rsidRPr="0072541A" w:rsidRDefault="002C5961" w:rsidP="0035384D">
            <w:pPr>
              <w:pStyle w:val="Titolo2"/>
              <w:jc w:val="left"/>
              <w:rPr>
                <w:rFonts w:ascii="Times New Roman" w:hAnsi="Times New Roman" w:cs="Times New Roman"/>
                <w:b/>
                <w:bCs/>
                <w:sz w:val="24"/>
                <w:szCs w:val="24"/>
                <w:lang w:val="it-IT"/>
              </w:rPr>
            </w:pPr>
            <w:bookmarkStart w:id="8" w:name="_Toc124254516"/>
            <w:r w:rsidRPr="0072541A">
              <w:rPr>
                <w:rFonts w:ascii="Times New Roman" w:hAnsi="Times New Roman" w:cs="Times New Roman"/>
                <w:b/>
                <w:bCs/>
                <w:sz w:val="24"/>
                <w:szCs w:val="24"/>
                <w:lang w:val="it-IT"/>
              </w:rPr>
              <w:t>2.1 Valore pubblico</w:t>
            </w:r>
            <w:bookmarkEnd w:id="8"/>
          </w:p>
        </w:tc>
      </w:tr>
      <w:tr w:rsidR="002C5961" w:rsidRPr="0072541A" w14:paraId="2B48F786" w14:textId="77777777" w:rsidTr="00FC7F7F">
        <w:trPr>
          <w:trHeight w:val="3760"/>
        </w:trPr>
        <w:tc>
          <w:tcPr>
            <w:tcW w:w="5000" w:type="pct"/>
          </w:tcPr>
          <w:p w14:paraId="121775A0" w14:textId="673FE3C2" w:rsidR="009F4002" w:rsidRPr="001A3386" w:rsidRDefault="002C5961" w:rsidP="0035384D">
            <w:pPr>
              <w:pStyle w:val="TableParagraph"/>
              <w:spacing w:after="0" w:line="240" w:lineRule="auto"/>
              <w:ind w:left="29" w:right="13"/>
              <w:jc w:val="both"/>
              <w:rPr>
                <w:rFonts w:ascii="Times New Roman" w:hAnsi="Times New Roman" w:cs="Times New Roman"/>
                <w:sz w:val="20"/>
                <w:szCs w:val="20"/>
                <w:lang w:val="it-IT"/>
              </w:rPr>
            </w:pPr>
            <w:r w:rsidRPr="001A3386">
              <w:rPr>
                <w:rFonts w:ascii="Times New Roman" w:hAnsi="Times New Roman" w:cs="Times New Roman"/>
                <w:sz w:val="20"/>
                <w:szCs w:val="20"/>
                <w:lang w:val="it-IT"/>
              </w:rPr>
              <w:t>In questa sottosezione, l’amministrazione definisce i risultati</w:t>
            </w:r>
            <w:r w:rsidR="00C7570B">
              <w:rPr>
                <w:rFonts w:ascii="Times New Roman" w:hAnsi="Times New Roman" w:cs="Times New Roman"/>
                <w:sz w:val="20"/>
                <w:szCs w:val="20"/>
                <w:lang w:val="it-IT"/>
              </w:rPr>
              <w:t xml:space="preserve"> </w:t>
            </w:r>
            <w:r w:rsidRPr="001A3386">
              <w:rPr>
                <w:rFonts w:ascii="Times New Roman" w:hAnsi="Times New Roman" w:cs="Times New Roman"/>
                <w:sz w:val="20"/>
                <w:szCs w:val="20"/>
                <w:lang w:val="it-IT"/>
              </w:rPr>
              <w:t>attesi</w:t>
            </w:r>
            <w:r w:rsidR="00C7570B">
              <w:rPr>
                <w:rFonts w:ascii="Times New Roman" w:hAnsi="Times New Roman" w:cs="Times New Roman"/>
                <w:sz w:val="20"/>
                <w:szCs w:val="20"/>
                <w:lang w:val="it-IT"/>
              </w:rPr>
              <w:t xml:space="preserve"> </w:t>
            </w:r>
            <w:r w:rsidRPr="001A3386">
              <w:rPr>
                <w:rFonts w:ascii="Times New Roman" w:hAnsi="Times New Roman" w:cs="Times New Roman"/>
                <w:sz w:val="20"/>
                <w:szCs w:val="20"/>
                <w:lang w:val="it-IT"/>
              </w:rPr>
              <w:t>intermini</w:t>
            </w:r>
            <w:r w:rsidR="00C7570B">
              <w:rPr>
                <w:rFonts w:ascii="Times New Roman" w:hAnsi="Times New Roman" w:cs="Times New Roman"/>
                <w:sz w:val="20"/>
                <w:szCs w:val="20"/>
                <w:lang w:val="it-IT"/>
              </w:rPr>
              <w:t xml:space="preserve"> </w:t>
            </w:r>
            <w:r w:rsidRPr="001A3386">
              <w:rPr>
                <w:rFonts w:ascii="Times New Roman" w:hAnsi="Times New Roman" w:cs="Times New Roman"/>
                <w:sz w:val="20"/>
                <w:szCs w:val="20"/>
                <w:lang w:val="it-IT"/>
              </w:rPr>
              <w:t>di</w:t>
            </w:r>
            <w:r w:rsidR="00C7570B">
              <w:rPr>
                <w:rFonts w:ascii="Times New Roman" w:hAnsi="Times New Roman" w:cs="Times New Roman"/>
                <w:sz w:val="20"/>
                <w:szCs w:val="20"/>
                <w:lang w:val="it-IT"/>
              </w:rPr>
              <w:t xml:space="preserve"> </w:t>
            </w:r>
            <w:r w:rsidRPr="001A3386">
              <w:rPr>
                <w:rFonts w:ascii="Times New Roman" w:hAnsi="Times New Roman" w:cs="Times New Roman"/>
                <w:sz w:val="20"/>
                <w:szCs w:val="20"/>
                <w:lang w:val="it-IT"/>
              </w:rPr>
              <w:t>obiettivi</w:t>
            </w:r>
            <w:r w:rsidR="00C7570B">
              <w:rPr>
                <w:rFonts w:ascii="Times New Roman" w:hAnsi="Times New Roman" w:cs="Times New Roman"/>
                <w:sz w:val="20"/>
                <w:szCs w:val="20"/>
                <w:lang w:val="it-IT"/>
              </w:rPr>
              <w:t xml:space="preserve"> </w:t>
            </w:r>
            <w:r w:rsidRPr="001A3386">
              <w:rPr>
                <w:rFonts w:ascii="Times New Roman" w:hAnsi="Times New Roman" w:cs="Times New Roman"/>
                <w:sz w:val="20"/>
                <w:szCs w:val="20"/>
                <w:lang w:val="it-IT"/>
              </w:rPr>
              <w:t>generali e specifici, programmati in coerenza con i documenti di programmazione finanziaria adottati da ciascuna amministrazione, le modalità e le azioni finalizzate, nel periodo di riferimento, a realizzare la piena accessibilità, fisica e digitale, alle amministrazioni da parte dei cittadini ultrasessantacinquenni e dei cittadini con disabilità, nonché l’elenco delle procedure da semplificare e reingegnerizzare, secondo le misure previste dall’Agenda Semplificazione e, per gli enti interessati dall’Agenda Digitale, secondo gli obiettivi di digitalizzazione ivi previsti. L’amministrazione, inoltre, esplicita come una selezione delle politiche dell’ente si traduce in termini di obiettivi di Valore Pubblico (outcome/impatti), anche con riferimento alle misure di benessere equo e sostenibile (Sustainable Development Goals dell’Agenda ONU 2030; indicatori di Benessere Equo e Sostenibile elaborati da ISTAT e CNEL</w:t>
            </w:r>
            <w:r w:rsidR="009F4002" w:rsidRPr="001A3386">
              <w:rPr>
                <w:rFonts w:ascii="Times New Roman" w:hAnsi="Times New Roman" w:cs="Times New Roman"/>
                <w:sz w:val="20"/>
                <w:szCs w:val="20"/>
                <w:lang w:val="it-IT"/>
              </w:rPr>
              <w:t>, che comunque non si applicano agli Enti Locali</w:t>
            </w:r>
            <w:r w:rsidRPr="001A3386">
              <w:rPr>
                <w:rFonts w:ascii="Times New Roman" w:hAnsi="Times New Roman" w:cs="Times New Roman"/>
                <w:sz w:val="20"/>
                <w:szCs w:val="20"/>
                <w:lang w:val="it-IT"/>
              </w:rPr>
              <w:t xml:space="preserve">). Si tratta, dunque, di descrivere, in coerenza con i documenti di programmazione economica e finanziaria, le strategie per la creazione di Valore Pubblico e i relativi indicatori di impatto. </w:t>
            </w:r>
          </w:p>
          <w:p w14:paraId="29083186" w14:textId="77777777" w:rsidR="00463041" w:rsidRPr="001A3386" w:rsidRDefault="00463041" w:rsidP="00463041">
            <w:pPr>
              <w:pStyle w:val="TableParagraph"/>
              <w:spacing w:after="0" w:line="240" w:lineRule="auto"/>
              <w:ind w:left="29" w:right="13"/>
              <w:jc w:val="both"/>
              <w:rPr>
                <w:rFonts w:ascii="Times New Roman" w:hAnsi="Times New Roman" w:cs="Times New Roman"/>
                <w:sz w:val="20"/>
                <w:szCs w:val="20"/>
                <w:lang w:val="it-IT"/>
              </w:rPr>
            </w:pPr>
            <w:r w:rsidRPr="001A3386">
              <w:rPr>
                <w:rFonts w:ascii="Times New Roman" w:hAnsi="Times New Roman" w:cs="Times New Roman"/>
                <w:sz w:val="20"/>
                <w:szCs w:val="20"/>
                <w:lang w:val="it-IT"/>
              </w:rPr>
              <w:t>Partendo</w:t>
            </w:r>
            <w:r w:rsidR="00D704E9" w:rsidRPr="001A3386">
              <w:rPr>
                <w:rFonts w:ascii="Times New Roman" w:hAnsi="Times New Roman" w:cs="Times New Roman"/>
                <w:sz w:val="20"/>
                <w:szCs w:val="20"/>
                <w:lang w:val="it-IT"/>
              </w:rPr>
              <w:t>,</w:t>
            </w:r>
            <w:r w:rsidRPr="001A3386">
              <w:rPr>
                <w:rFonts w:ascii="Times New Roman" w:hAnsi="Times New Roman" w:cs="Times New Roman"/>
                <w:sz w:val="20"/>
                <w:szCs w:val="20"/>
                <w:lang w:val="it-IT"/>
              </w:rPr>
              <w:t xml:space="preserve"> infatti</w:t>
            </w:r>
            <w:r w:rsidR="00D704E9" w:rsidRPr="001A3386">
              <w:rPr>
                <w:rFonts w:ascii="Times New Roman" w:hAnsi="Times New Roman" w:cs="Times New Roman"/>
                <w:sz w:val="20"/>
                <w:szCs w:val="20"/>
                <w:lang w:val="it-IT"/>
              </w:rPr>
              <w:t>,</w:t>
            </w:r>
            <w:r w:rsidRPr="001A3386">
              <w:rPr>
                <w:rFonts w:ascii="Times New Roman" w:hAnsi="Times New Roman" w:cs="Times New Roman"/>
                <w:sz w:val="20"/>
                <w:szCs w:val="20"/>
                <w:lang w:val="it-IT"/>
              </w:rPr>
              <w:t xml:space="preserve"> dall’attività di Programmazione </w:t>
            </w:r>
            <w:r w:rsidR="00BF05F5" w:rsidRPr="001A3386">
              <w:rPr>
                <w:rFonts w:ascii="Times New Roman" w:hAnsi="Times New Roman" w:cs="Times New Roman"/>
                <w:sz w:val="20"/>
                <w:szCs w:val="20"/>
                <w:lang w:val="it-IT"/>
              </w:rPr>
              <w:t xml:space="preserve">Strategica </w:t>
            </w:r>
            <w:r w:rsidRPr="001A3386">
              <w:rPr>
                <w:rFonts w:ascii="Times New Roman" w:hAnsi="Times New Roman" w:cs="Times New Roman"/>
                <w:sz w:val="20"/>
                <w:szCs w:val="20"/>
                <w:lang w:val="it-IT"/>
              </w:rPr>
              <w:t>ovvero dal Programma di Mandato del Sindaco, dalle Missioni e Programmi del Documento Unico di Programmazione, dagli Obiettivi annuali affidati alle singole Strutture</w:t>
            </w:r>
            <w:r w:rsidR="00C0002C" w:rsidRPr="001A3386">
              <w:rPr>
                <w:rFonts w:ascii="Times New Roman" w:hAnsi="Times New Roman" w:cs="Times New Roman"/>
                <w:sz w:val="20"/>
                <w:szCs w:val="20"/>
                <w:lang w:val="it-IT"/>
              </w:rPr>
              <w:t xml:space="preserve"> formalizzati nel PIAO</w:t>
            </w:r>
            <w:r w:rsidRPr="001A3386">
              <w:rPr>
                <w:rFonts w:ascii="Times New Roman" w:hAnsi="Times New Roman" w:cs="Times New Roman"/>
                <w:sz w:val="20"/>
                <w:szCs w:val="20"/>
                <w:lang w:val="it-IT"/>
              </w:rPr>
              <w:t>, si arriva fino al monitoraggio dei risultati ottenuti attraverso l’analisi dei Servizi Erogati ai Cittadini e delle attività strutturali realizzate, consentendo quindi di fotografare la Performance espressa dall’Ente e dalle sue Strutture o Articolazioni Organizzative sia nell’anno di riferimento che in ragione del Trend Pluriennale</w:t>
            </w:r>
            <w:r w:rsidR="00C0002C" w:rsidRPr="001A3386">
              <w:rPr>
                <w:rFonts w:ascii="Times New Roman" w:hAnsi="Times New Roman" w:cs="Times New Roman"/>
                <w:sz w:val="20"/>
                <w:szCs w:val="20"/>
                <w:lang w:val="it-IT"/>
              </w:rPr>
              <w:t xml:space="preserve"> di mantenimento del livello quali-quantitativo dei servizi, o di miglioramento, auspicato</w:t>
            </w:r>
            <w:r w:rsidRPr="001A3386">
              <w:rPr>
                <w:rFonts w:ascii="Times New Roman" w:hAnsi="Times New Roman" w:cs="Times New Roman"/>
                <w:sz w:val="20"/>
                <w:szCs w:val="20"/>
                <w:lang w:val="it-IT"/>
              </w:rPr>
              <w:t>.</w:t>
            </w:r>
          </w:p>
          <w:p w14:paraId="3A60B693" w14:textId="77777777" w:rsidR="002C5961" w:rsidRPr="001A3386" w:rsidRDefault="00463041" w:rsidP="001A3386">
            <w:pPr>
              <w:pStyle w:val="TableParagraph"/>
              <w:spacing w:after="0" w:line="240" w:lineRule="auto"/>
              <w:ind w:right="13"/>
              <w:jc w:val="both"/>
              <w:rPr>
                <w:rFonts w:ascii="Times New Roman" w:hAnsi="Times New Roman" w:cs="Times New Roman"/>
                <w:sz w:val="20"/>
                <w:szCs w:val="20"/>
                <w:lang w:val="it-IT"/>
              </w:rPr>
            </w:pPr>
            <w:r w:rsidRPr="001A3386">
              <w:rPr>
                <w:rFonts w:ascii="Times New Roman" w:hAnsi="Times New Roman" w:cs="Times New Roman"/>
                <w:sz w:val="20"/>
                <w:szCs w:val="20"/>
                <w:lang w:val="it-IT"/>
              </w:rPr>
              <w:t xml:space="preserve">In questa parte sono riassunte le priorità che l’Ente vuole raggiungere, sono le linee di intervento che derivano logicamente dall’analisi effettuata al punto precedente e si ritrovano nel programma politico col quale è stata eletto il Sindaco. </w:t>
            </w:r>
            <w:r w:rsidR="00F904C3" w:rsidRPr="001A3386">
              <w:rPr>
                <w:rFonts w:ascii="Times New Roman" w:hAnsi="Times New Roman" w:cs="Times New Roman"/>
                <w:sz w:val="20"/>
                <w:szCs w:val="20"/>
                <w:lang w:val="it-IT"/>
              </w:rPr>
              <w:t>Il valore pubblico atteso dell’Ente discende dall</w:t>
            </w:r>
            <w:r w:rsidRPr="001A3386">
              <w:rPr>
                <w:rFonts w:ascii="Times New Roman" w:hAnsi="Times New Roman" w:cs="Times New Roman"/>
                <w:sz w:val="20"/>
                <w:szCs w:val="20"/>
                <w:lang w:val="it-IT"/>
              </w:rPr>
              <w:t xml:space="preserve">e priorità strategiche </w:t>
            </w:r>
            <w:r w:rsidR="00F904C3" w:rsidRPr="001A3386">
              <w:rPr>
                <w:rFonts w:ascii="Times New Roman" w:hAnsi="Times New Roman" w:cs="Times New Roman"/>
                <w:sz w:val="20"/>
                <w:szCs w:val="20"/>
                <w:lang w:val="it-IT"/>
              </w:rPr>
              <w:t>descritte nelle</w:t>
            </w:r>
            <w:r w:rsidRPr="001A3386">
              <w:rPr>
                <w:rFonts w:ascii="Times New Roman" w:hAnsi="Times New Roman" w:cs="Times New Roman"/>
                <w:sz w:val="20"/>
                <w:szCs w:val="20"/>
                <w:lang w:val="it-IT"/>
              </w:rPr>
              <w:t xml:space="preserve"> Missioni e Programmi del DUP che a sua volta discendono dal Programma di Mandato del Sindaco, fra le priorità strategiche </w:t>
            </w:r>
            <w:r w:rsidR="00F904C3" w:rsidRPr="001A3386">
              <w:rPr>
                <w:rFonts w:ascii="Times New Roman" w:hAnsi="Times New Roman" w:cs="Times New Roman"/>
                <w:sz w:val="20"/>
                <w:szCs w:val="20"/>
                <w:lang w:val="it-IT"/>
              </w:rPr>
              <w:t>c’è il mantenimento e dove possibile il</w:t>
            </w:r>
            <w:r w:rsidRPr="001A3386">
              <w:rPr>
                <w:rFonts w:ascii="Times New Roman" w:hAnsi="Times New Roman" w:cs="Times New Roman"/>
                <w:sz w:val="20"/>
                <w:szCs w:val="20"/>
                <w:lang w:val="it-IT"/>
              </w:rPr>
              <w:t xml:space="preserve"> miglioramento dell’efficacia e dell’efficienza dei processi organizzativi </w:t>
            </w:r>
            <w:r w:rsidR="00F904C3" w:rsidRPr="001A3386">
              <w:rPr>
                <w:rFonts w:ascii="Times New Roman" w:hAnsi="Times New Roman" w:cs="Times New Roman"/>
                <w:sz w:val="20"/>
                <w:szCs w:val="20"/>
                <w:lang w:val="it-IT"/>
              </w:rPr>
              <w:t xml:space="preserve">e dei servizi resi </w:t>
            </w:r>
            <w:r w:rsidR="00E7168A" w:rsidRPr="001A3386">
              <w:rPr>
                <w:rFonts w:ascii="Times New Roman" w:hAnsi="Times New Roman" w:cs="Times New Roman"/>
                <w:sz w:val="20"/>
                <w:szCs w:val="20"/>
                <w:lang w:val="it-IT"/>
              </w:rPr>
              <w:t>agli utenti</w:t>
            </w:r>
            <w:r w:rsidRPr="001A3386">
              <w:rPr>
                <w:rFonts w:ascii="Times New Roman" w:hAnsi="Times New Roman" w:cs="Times New Roman"/>
                <w:sz w:val="20"/>
                <w:szCs w:val="20"/>
                <w:lang w:val="it-IT"/>
              </w:rPr>
              <w:t xml:space="preserve">, </w:t>
            </w:r>
            <w:r w:rsidR="00C0002C" w:rsidRPr="001A3386">
              <w:rPr>
                <w:rFonts w:ascii="Times New Roman" w:hAnsi="Times New Roman" w:cs="Times New Roman"/>
                <w:sz w:val="20"/>
                <w:szCs w:val="20"/>
                <w:lang w:val="it-IT"/>
              </w:rPr>
              <w:lastRenderedPageBreak/>
              <w:t xml:space="preserve">anche in ragione del modificarsi ed evolversi </w:t>
            </w:r>
            <w:r w:rsidR="00F904C3" w:rsidRPr="001A3386">
              <w:rPr>
                <w:rFonts w:ascii="Times New Roman" w:hAnsi="Times New Roman" w:cs="Times New Roman"/>
                <w:sz w:val="20"/>
                <w:szCs w:val="20"/>
                <w:lang w:val="it-IT"/>
              </w:rPr>
              <w:t>del contesto</w:t>
            </w:r>
            <w:r w:rsidR="00C0002C" w:rsidRPr="001A3386">
              <w:rPr>
                <w:rFonts w:ascii="Times New Roman" w:hAnsi="Times New Roman" w:cs="Times New Roman"/>
                <w:sz w:val="20"/>
                <w:szCs w:val="20"/>
                <w:lang w:val="it-IT"/>
              </w:rPr>
              <w:t xml:space="preserve"> e delle priorità nazionali</w:t>
            </w:r>
            <w:r w:rsidR="00F904C3" w:rsidRPr="001A3386">
              <w:rPr>
                <w:rFonts w:ascii="Times New Roman" w:hAnsi="Times New Roman" w:cs="Times New Roman"/>
                <w:sz w:val="20"/>
                <w:szCs w:val="20"/>
                <w:lang w:val="it-IT"/>
              </w:rPr>
              <w:t xml:space="preserve">. Gli obiettivi annuali e triennali che ne discendono sono coerenti con quanto riportato </w:t>
            </w:r>
            <w:r w:rsidR="00E7168A" w:rsidRPr="001A3386">
              <w:rPr>
                <w:rFonts w:ascii="Times New Roman" w:hAnsi="Times New Roman" w:cs="Times New Roman"/>
                <w:sz w:val="20"/>
                <w:szCs w:val="20"/>
                <w:lang w:val="it-IT"/>
              </w:rPr>
              <w:t xml:space="preserve">e </w:t>
            </w:r>
            <w:r w:rsidR="00F904C3" w:rsidRPr="001A3386">
              <w:rPr>
                <w:rFonts w:ascii="Times New Roman" w:hAnsi="Times New Roman" w:cs="Times New Roman"/>
                <w:sz w:val="20"/>
                <w:szCs w:val="20"/>
                <w:lang w:val="it-IT"/>
              </w:rPr>
              <w:t xml:space="preserve">con la finalità </w:t>
            </w:r>
            <w:r w:rsidR="00E7168A" w:rsidRPr="001A3386">
              <w:rPr>
                <w:rFonts w:ascii="Times New Roman" w:hAnsi="Times New Roman" w:cs="Times New Roman"/>
                <w:sz w:val="20"/>
                <w:szCs w:val="20"/>
                <w:lang w:val="it-IT"/>
              </w:rPr>
              <w:t xml:space="preserve">di </w:t>
            </w:r>
            <w:r w:rsidR="00F904C3" w:rsidRPr="001A3386">
              <w:rPr>
                <w:rFonts w:ascii="Times New Roman" w:hAnsi="Times New Roman" w:cs="Times New Roman"/>
                <w:sz w:val="20"/>
                <w:szCs w:val="20"/>
                <w:lang w:val="it-IT"/>
              </w:rPr>
              <w:t xml:space="preserve">operare in una ottica di completa </w:t>
            </w:r>
            <w:r w:rsidRPr="001A3386">
              <w:rPr>
                <w:rFonts w:ascii="Times New Roman" w:hAnsi="Times New Roman" w:cs="Times New Roman"/>
                <w:sz w:val="20"/>
                <w:szCs w:val="20"/>
                <w:lang w:val="it-IT"/>
              </w:rPr>
              <w:t xml:space="preserve">trasparenza e </w:t>
            </w:r>
            <w:r w:rsidR="00F904C3" w:rsidRPr="001A3386">
              <w:rPr>
                <w:rFonts w:ascii="Times New Roman" w:hAnsi="Times New Roman" w:cs="Times New Roman"/>
                <w:sz w:val="20"/>
                <w:szCs w:val="20"/>
                <w:lang w:val="it-IT"/>
              </w:rPr>
              <w:t xml:space="preserve">garanzia di </w:t>
            </w:r>
            <w:r w:rsidRPr="001A3386">
              <w:rPr>
                <w:rFonts w:ascii="Times New Roman" w:hAnsi="Times New Roman" w:cs="Times New Roman"/>
                <w:sz w:val="20"/>
                <w:szCs w:val="20"/>
                <w:lang w:val="it-IT"/>
              </w:rPr>
              <w:t>anticorruzione</w:t>
            </w:r>
            <w:r w:rsidR="00F904C3" w:rsidRPr="001A3386">
              <w:rPr>
                <w:rFonts w:ascii="Times New Roman" w:hAnsi="Times New Roman" w:cs="Times New Roman"/>
                <w:sz w:val="20"/>
                <w:szCs w:val="20"/>
                <w:lang w:val="it-IT"/>
              </w:rPr>
              <w:t>, con una costante attenzione al rispetto degli equilibri e dei parametri di deficitarietà strutturale</w:t>
            </w:r>
            <w:r w:rsidR="00E7168A" w:rsidRPr="001A3386">
              <w:rPr>
                <w:rFonts w:ascii="Times New Roman" w:hAnsi="Times New Roman" w:cs="Times New Roman"/>
                <w:sz w:val="20"/>
                <w:szCs w:val="20"/>
                <w:lang w:val="it-IT"/>
              </w:rPr>
              <w:t xml:space="preserve"> di bilancio</w:t>
            </w:r>
            <w:r w:rsidRPr="001A3386">
              <w:rPr>
                <w:rFonts w:ascii="Times New Roman" w:hAnsi="Times New Roman" w:cs="Times New Roman"/>
                <w:sz w:val="20"/>
                <w:szCs w:val="20"/>
                <w:lang w:val="it-IT"/>
              </w:rPr>
              <w:t xml:space="preserve">. </w:t>
            </w:r>
          </w:p>
        </w:tc>
      </w:tr>
      <w:tr w:rsidR="00327FB9" w:rsidRPr="001A3386" w14:paraId="7D831FD0" w14:textId="77777777" w:rsidTr="00FC7F7F">
        <w:trPr>
          <w:trHeight w:val="502"/>
        </w:trPr>
        <w:tc>
          <w:tcPr>
            <w:tcW w:w="5000" w:type="pct"/>
          </w:tcPr>
          <w:p w14:paraId="294CAC84" w14:textId="77777777" w:rsidR="00327FB9" w:rsidRPr="001A3386" w:rsidRDefault="00327FB9" w:rsidP="00732F5E">
            <w:pPr>
              <w:pStyle w:val="TableParagraph"/>
              <w:spacing w:line="240" w:lineRule="auto"/>
              <w:jc w:val="both"/>
              <w:rPr>
                <w:rFonts w:ascii="Times New Roman" w:hAnsi="Times New Roman" w:cs="Times New Roman"/>
                <w:b/>
                <w:bCs/>
                <w:sz w:val="20"/>
                <w:szCs w:val="20"/>
                <w:lang w:val="it-IT"/>
              </w:rPr>
            </w:pPr>
            <w:r w:rsidRPr="001A3386">
              <w:rPr>
                <w:rFonts w:ascii="Times New Roman" w:hAnsi="Times New Roman" w:cs="Times New Roman"/>
                <w:b/>
                <w:bCs/>
                <w:sz w:val="20"/>
                <w:szCs w:val="20"/>
                <w:lang w:val="it-IT"/>
              </w:rPr>
              <w:lastRenderedPageBreak/>
              <w:t>Valore Pubblico:</w:t>
            </w:r>
            <w:r w:rsidR="008A35E4" w:rsidRPr="001A3386">
              <w:rPr>
                <w:rFonts w:ascii="Times New Roman" w:hAnsi="Times New Roman" w:cs="Times New Roman"/>
                <w:sz w:val="20"/>
                <w:szCs w:val="20"/>
                <w:lang w:val="it-IT"/>
              </w:rPr>
              <w:t>I</w:t>
            </w:r>
            <w:r w:rsidR="00E04404" w:rsidRPr="001A3386">
              <w:rPr>
                <w:rFonts w:ascii="Times New Roman" w:hAnsi="Times New Roman" w:cs="Times New Roman"/>
                <w:sz w:val="20"/>
                <w:szCs w:val="20"/>
                <w:lang w:val="it-IT"/>
              </w:rPr>
              <w:t>l</w:t>
            </w:r>
            <w:r w:rsidRPr="001A3386">
              <w:rPr>
                <w:rFonts w:ascii="Times New Roman" w:hAnsi="Times New Roman" w:cs="Times New Roman"/>
                <w:sz w:val="20"/>
                <w:szCs w:val="20"/>
                <w:lang w:val="it-IT"/>
              </w:rPr>
              <w:t xml:space="preserve"> Documento Unico di Programmazione </w:t>
            </w:r>
            <w:r w:rsidR="00612609" w:rsidRPr="001A3386">
              <w:rPr>
                <w:rFonts w:ascii="Times New Roman" w:hAnsi="Times New Roman" w:cs="Times New Roman"/>
                <w:sz w:val="20"/>
                <w:szCs w:val="20"/>
                <w:lang w:val="it-IT"/>
              </w:rPr>
              <w:t>(DUP)</w:t>
            </w:r>
            <w:r w:rsidR="00DF3F92">
              <w:rPr>
                <w:rFonts w:ascii="Times New Roman" w:hAnsi="Times New Roman" w:cs="Times New Roman"/>
                <w:sz w:val="20"/>
                <w:szCs w:val="20"/>
                <w:lang w:val="it-IT"/>
              </w:rPr>
              <w:t>.</w:t>
            </w:r>
          </w:p>
        </w:tc>
      </w:tr>
      <w:tr w:rsidR="007F1CAF" w:rsidRPr="0072541A" w14:paraId="01A7FB63" w14:textId="77777777" w:rsidTr="00B411D4">
        <w:trPr>
          <w:trHeight w:val="204"/>
        </w:trPr>
        <w:tc>
          <w:tcPr>
            <w:tcW w:w="5000" w:type="pct"/>
            <w:shd w:val="clear" w:color="auto" w:fill="FFC000"/>
          </w:tcPr>
          <w:p w14:paraId="2A6862EE" w14:textId="77777777" w:rsidR="007F1CAF" w:rsidRPr="0072541A" w:rsidRDefault="007F1CAF" w:rsidP="0035384D">
            <w:pPr>
              <w:pStyle w:val="Titolo2"/>
              <w:jc w:val="left"/>
              <w:rPr>
                <w:rFonts w:ascii="Times New Roman" w:hAnsi="Times New Roman" w:cs="Times New Roman"/>
                <w:b/>
                <w:bCs/>
                <w:sz w:val="24"/>
                <w:szCs w:val="24"/>
                <w:lang w:val="it-IT"/>
              </w:rPr>
            </w:pPr>
            <w:bookmarkStart w:id="9" w:name="_Toc124254518"/>
            <w:r w:rsidRPr="0072541A">
              <w:rPr>
                <w:rFonts w:ascii="Times New Roman" w:hAnsi="Times New Roman" w:cs="Times New Roman"/>
                <w:b/>
                <w:bCs/>
                <w:sz w:val="24"/>
                <w:szCs w:val="24"/>
                <w:lang w:val="it-IT"/>
              </w:rPr>
              <w:t>2.2. Performance</w:t>
            </w:r>
            <w:bookmarkEnd w:id="9"/>
          </w:p>
        </w:tc>
      </w:tr>
      <w:tr w:rsidR="007F1CAF" w:rsidRPr="0072541A" w14:paraId="2F2E0410" w14:textId="77777777" w:rsidTr="007F1CAF">
        <w:trPr>
          <w:trHeight w:val="144"/>
        </w:trPr>
        <w:tc>
          <w:tcPr>
            <w:tcW w:w="5000" w:type="pct"/>
          </w:tcPr>
          <w:p w14:paraId="2463BDEA" w14:textId="77777777" w:rsidR="0051222B" w:rsidRPr="00C3656E" w:rsidRDefault="007F1CAF" w:rsidP="0035384D">
            <w:pPr>
              <w:pStyle w:val="TableParagraph"/>
              <w:spacing w:after="0" w:line="240" w:lineRule="auto"/>
              <w:ind w:left="29"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Tale ambito programmatico va predisposto </w:t>
            </w:r>
            <w:r w:rsidR="0088414D" w:rsidRPr="00C3656E">
              <w:rPr>
                <w:rFonts w:ascii="Times New Roman" w:hAnsi="Times New Roman" w:cs="Times New Roman"/>
                <w:sz w:val="20"/>
                <w:szCs w:val="20"/>
                <w:lang w:val="it-IT"/>
              </w:rPr>
              <w:t>in aderenza</w:t>
            </w:r>
            <w:r w:rsidRPr="00C3656E">
              <w:rPr>
                <w:rFonts w:ascii="Times New Roman" w:hAnsi="Times New Roman" w:cs="Times New Roman"/>
                <w:sz w:val="20"/>
                <w:szCs w:val="20"/>
                <w:lang w:val="it-IT"/>
              </w:rPr>
              <w:t xml:space="preserve"> al Capo II deldecretolegislativo n. 150 del 2009. Esso è finalizzato, in particolare,allaprogrammazionedegliobiettiviedegliindicatoridiperformance di efficienza e di efficacia</w:t>
            </w:r>
            <w:r w:rsidR="0088414D" w:rsidRPr="00C3656E">
              <w:rPr>
                <w:rFonts w:ascii="Times New Roman" w:hAnsi="Times New Roman" w:cs="Times New Roman"/>
                <w:sz w:val="20"/>
                <w:szCs w:val="20"/>
                <w:lang w:val="it-IT"/>
              </w:rPr>
              <w:t>,</w:t>
            </w:r>
            <w:r w:rsidRPr="00C3656E">
              <w:rPr>
                <w:rFonts w:ascii="Times New Roman" w:hAnsi="Times New Roman" w:cs="Times New Roman"/>
                <w:sz w:val="20"/>
                <w:szCs w:val="20"/>
                <w:lang w:val="it-IT"/>
              </w:rPr>
              <w:t xml:space="preserve"> i cui esiti dovrannoessererendicontatinellarelazionedicuiall’articolo10,comma1, lettera b), del predetto decreto legislativo. </w:t>
            </w:r>
          </w:p>
          <w:p w14:paraId="21796F49" w14:textId="77777777" w:rsidR="0088414D" w:rsidRPr="00C3656E" w:rsidRDefault="00463041" w:rsidP="00463041">
            <w:pPr>
              <w:pStyle w:val="TableParagraph"/>
              <w:spacing w:after="0" w:line="240" w:lineRule="auto"/>
              <w:ind w:left="29"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Ciclo della Performance risulta</w:t>
            </w:r>
            <w:r w:rsidR="0088414D" w:rsidRPr="00C3656E">
              <w:rPr>
                <w:rFonts w:ascii="Times New Roman" w:hAnsi="Times New Roman" w:cs="Times New Roman"/>
                <w:sz w:val="20"/>
                <w:szCs w:val="20"/>
                <w:lang w:val="it-IT"/>
              </w:rPr>
              <w:t>,</w:t>
            </w:r>
            <w:r w:rsidR="00575CCC" w:rsidRPr="00C3656E">
              <w:rPr>
                <w:rFonts w:ascii="Times New Roman" w:hAnsi="Times New Roman" w:cs="Times New Roman"/>
                <w:sz w:val="20"/>
                <w:szCs w:val="20"/>
                <w:lang w:val="it-IT"/>
              </w:rPr>
              <w:t>infatti</w:t>
            </w:r>
            <w:r w:rsidR="0088414D" w:rsidRPr="00C3656E">
              <w:rPr>
                <w:rFonts w:ascii="Times New Roman" w:hAnsi="Times New Roman" w:cs="Times New Roman"/>
                <w:sz w:val="20"/>
                <w:szCs w:val="20"/>
                <w:lang w:val="it-IT"/>
              </w:rPr>
              <w:t>,</w:t>
            </w:r>
            <w:r w:rsidRPr="00C3656E">
              <w:rPr>
                <w:rFonts w:ascii="Times New Roman" w:hAnsi="Times New Roman" w:cs="Times New Roman"/>
                <w:sz w:val="20"/>
                <w:szCs w:val="20"/>
                <w:lang w:val="it-IT"/>
              </w:rPr>
              <w:t>disciplinato dal D. Lgs. 27 ottobre 2009 n. 150 “Attuazione della legge 4 marzo 2009, n. 15, in materia di ottimizzazione della produttivita' del lavoro pubblico e di efficienza e trasparenza delle pubbliche amministrazioni”</w:t>
            </w:r>
            <w:r w:rsidR="0088414D" w:rsidRPr="00C3656E">
              <w:rPr>
                <w:rFonts w:ascii="Times New Roman" w:hAnsi="Times New Roman" w:cs="Times New Roman"/>
                <w:sz w:val="20"/>
                <w:szCs w:val="20"/>
                <w:lang w:val="it-IT"/>
              </w:rPr>
              <w:t>.</w:t>
            </w:r>
          </w:p>
          <w:p w14:paraId="4AAF081E" w14:textId="77777777" w:rsidR="0088414D" w:rsidRPr="00C3656E" w:rsidRDefault="0088414D" w:rsidP="00463041">
            <w:pPr>
              <w:pStyle w:val="TableParagraph"/>
              <w:spacing w:after="0" w:line="240" w:lineRule="auto"/>
              <w:ind w:left="29"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Gli</w:t>
            </w:r>
            <w:r w:rsidR="00463041" w:rsidRPr="00C3656E">
              <w:rPr>
                <w:rFonts w:ascii="Times New Roman" w:hAnsi="Times New Roman" w:cs="Times New Roman"/>
                <w:sz w:val="20"/>
                <w:szCs w:val="20"/>
                <w:lang w:val="it-IT"/>
              </w:rPr>
              <w:t xml:space="preserve"> Enti Locali possono derogare agli indirizzi impartiti dal Dipartimento della Funzione Pubblica (Linee guida n. 3/2018), applicando le previsioni contenute nell’art. 169 c. 3-bis del dlgs 267/2000</w:t>
            </w:r>
            <w:r w:rsidRPr="00C3656E">
              <w:rPr>
                <w:rFonts w:ascii="Times New Roman" w:hAnsi="Times New Roman" w:cs="Times New Roman"/>
                <w:sz w:val="20"/>
                <w:szCs w:val="20"/>
                <w:lang w:val="it-IT"/>
              </w:rPr>
              <w:t>.</w:t>
            </w:r>
          </w:p>
          <w:p w14:paraId="37D738C2" w14:textId="77777777" w:rsidR="00463041" w:rsidRPr="00C3656E" w:rsidRDefault="00463041" w:rsidP="00463041">
            <w:pPr>
              <w:pStyle w:val="TableParagraph"/>
              <w:spacing w:after="0" w:line="240" w:lineRule="auto"/>
              <w:ind w:left="29"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piano dettagliato degli obiettivi</w:t>
            </w:r>
            <w:r w:rsidR="0088414D" w:rsidRPr="00C3656E">
              <w:rPr>
                <w:rFonts w:ascii="Times New Roman" w:hAnsi="Times New Roman" w:cs="Times New Roman"/>
                <w:sz w:val="20"/>
                <w:szCs w:val="20"/>
                <w:lang w:val="it-IT"/>
              </w:rPr>
              <w:t>,</w:t>
            </w:r>
            <w:r w:rsidRPr="00C3656E">
              <w:rPr>
                <w:rFonts w:ascii="Times New Roman" w:hAnsi="Times New Roman" w:cs="Times New Roman"/>
                <w:sz w:val="20"/>
                <w:szCs w:val="20"/>
                <w:lang w:val="it-IT"/>
              </w:rPr>
              <w:t xml:space="preserve"> di cui all'art. 108, comma 1, del </w:t>
            </w:r>
            <w:r w:rsidR="0088414D" w:rsidRPr="00C3656E">
              <w:rPr>
                <w:rFonts w:ascii="Times New Roman" w:hAnsi="Times New Roman" w:cs="Times New Roman"/>
                <w:sz w:val="20"/>
                <w:szCs w:val="20"/>
                <w:lang w:val="it-IT"/>
              </w:rPr>
              <w:t>D.Lgs 267/200</w:t>
            </w:r>
            <w:r w:rsidRPr="00C3656E">
              <w:rPr>
                <w:rFonts w:ascii="Times New Roman" w:hAnsi="Times New Roman" w:cs="Times New Roman"/>
                <w:sz w:val="20"/>
                <w:szCs w:val="20"/>
                <w:lang w:val="it-IT"/>
              </w:rPr>
              <w:t xml:space="preserve"> e il piano della performance di cui all'art. 10 del decreto legislativo 27 ottobre 2009, n. 150, sono unificati organicamente nel </w:t>
            </w:r>
            <w:r w:rsidR="00575CCC" w:rsidRPr="00C3656E">
              <w:rPr>
                <w:rFonts w:ascii="Times New Roman" w:hAnsi="Times New Roman" w:cs="Times New Roman"/>
                <w:sz w:val="20"/>
                <w:szCs w:val="20"/>
                <w:lang w:val="it-IT"/>
              </w:rPr>
              <w:t>PIAO</w:t>
            </w:r>
            <w:r w:rsidRPr="00C3656E">
              <w:rPr>
                <w:rFonts w:ascii="Times New Roman" w:hAnsi="Times New Roman" w:cs="Times New Roman"/>
                <w:sz w:val="20"/>
                <w:szCs w:val="20"/>
                <w:lang w:val="it-IT"/>
              </w:rPr>
              <w:t>.</w:t>
            </w:r>
          </w:p>
          <w:p w14:paraId="56A94224" w14:textId="77777777" w:rsidR="00463041" w:rsidRPr="00C3656E" w:rsidRDefault="00463041" w:rsidP="00463041">
            <w:pPr>
              <w:pStyle w:val="TableParagraph"/>
              <w:spacing w:after="0" w:line="240" w:lineRule="auto"/>
              <w:ind w:left="29"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Le predette disposizioni legislative comportano che:</w:t>
            </w:r>
          </w:p>
          <w:p w14:paraId="365B4CD9" w14:textId="77777777" w:rsidR="00463041" w:rsidRPr="00C3656E" w:rsidRDefault="00463041">
            <w:pPr>
              <w:pStyle w:val="TableParagraph"/>
              <w:numPr>
                <w:ilvl w:val="0"/>
                <w:numId w:val="1"/>
              </w:numPr>
              <w:spacing w:after="0" w:line="240" w:lineRule="auto"/>
              <w:ind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la misurazione e la valutazione della performance delle strutture organizzative e dei dipendenti dell’Ente sia finalizzata ad ottimizzare la produttività del lavoro nonché la qualità, l’efficienza, l’integrità e la trasparenza dell’attività amministrativa alla luce dei principi contenuti nel Titolo II del decreto legislativo 27 ottobre 2009, n. 150;</w:t>
            </w:r>
          </w:p>
          <w:p w14:paraId="679FFEA4" w14:textId="77777777" w:rsidR="00463041" w:rsidRPr="00C3656E" w:rsidRDefault="00463041">
            <w:pPr>
              <w:pStyle w:val="TableParagraph"/>
              <w:numPr>
                <w:ilvl w:val="0"/>
                <w:numId w:val="1"/>
              </w:numPr>
              <w:spacing w:after="0" w:line="240" w:lineRule="auto"/>
              <w:ind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sistema di misurazione e valutazione della performance sia altresì finalizzato alla valorizzazione del merito e al conseguente riconoscimento di meccanismi premiali ai dipendenti dell’ente, in conformità a quanto previsto dalle disposizioni contenute nei Titoli II e III del decreto legislativo 27 ottobre 2009, n. 150;</w:t>
            </w:r>
          </w:p>
          <w:p w14:paraId="7FF8C34C" w14:textId="77777777" w:rsidR="00463041" w:rsidRPr="00C3656E" w:rsidRDefault="00463041">
            <w:pPr>
              <w:pStyle w:val="TableParagraph"/>
              <w:numPr>
                <w:ilvl w:val="0"/>
                <w:numId w:val="1"/>
              </w:numPr>
              <w:spacing w:after="0" w:line="240" w:lineRule="auto"/>
              <w:ind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l’amministrazione valuti annualmente la performance organizzativa e individuale e che, a tale fine adotti, con apposito provvedimento, il Regolamento per la Misurazione e Valutazione della Performance, il quale sulla base delle logiche definite dai predetti principi generali di misurazione, costituisce il Sistema di misurazione dell’Ente;</w:t>
            </w:r>
          </w:p>
          <w:p w14:paraId="05694621" w14:textId="77777777" w:rsidR="00463041" w:rsidRPr="00C3656E" w:rsidRDefault="00463041">
            <w:pPr>
              <w:pStyle w:val="TableParagraph"/>
              <w:numPr>
                <w:ilvl w:val="0"/>
                <w:numId w:val="1"/>
              </w:numPr>
              <w:spacing w:after="0" w:line="240" w:lineRule="auto"/>
              <w:ind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il Nucleo di Valutazione </w:t>
            </w:r>
            <w:r w:rsidR="0088414D" w:rsidRPr="00C3656E">
              <w:rPr>
                <w:rFonts w:ascii="Times New Roman" w:hAnsi="Times New Roman" w:cs="Times New Roman"/>
                <w:sz w:val="20"/>
                <w:szCs w:val="20"/>
                <w:lang w:val="it-IT"/>
              </w:rPr>
              <w:t>o organismo equivalente</w:t>
            </w:r>
            <w:r w:rsidRPr="00C3656E">
              <w:rPr>
                <w:rFonts w:ascii="Times New Roman" w:hAnsi="Times New Roman" w:cs="Times New Roman"/>
                <w:sz w:val="20"/>
                <w:szCs w:val="20"/>
                <w:lang w:val="it-IT"/>
              </w:rPr>
              <w:t xml:space="preserve">controlli e rilevi la corretta attuazione della trasparenza e la pubblicazione sul sito web istituzionale dell’Ente di tutte le informazioni previste nel citato decreto e nei successivi DL 174 e 179 del 2012. </w:t>
            </w:r>
          </w:p>
          <w:p w14:paraId="32B41BDB" w14:textId="19118124" w:rsidR="00463041" w:rsidRPr="00C3656E" w:rsidRDefault="00463041" w:rsidP="0088414D">
            <w:pPr>
              <w:pStyle w:val="TableParagraph"/>
              <w:spacing w:after="0" w:line="240" w:lineRule="auto"/>
              <w:ind w:right="12"/>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Sistema di misurazione e valutazione della performance costituisce</w:t>
            </w:r>
            <w:r w:rsidR="0088414D" w:rsidRPr="00C3656E">
              <w:rPr>
                <w:rFonts w:ascii="Times New Roman" w:hAnsi="Times New Roman" w:cs="Times New Roman"/>
                <w:sz w:val="20"/>
                <w:szCs w:val="20"/>
                <w:lang w:val="it-IT"/>
              </w:rPr>
              <w:t>,</w:t>
            </w:r>
            <w:r w:rsidRPr="00C3656E">
              <w:rPr>
                <w:rFonts w:ascii="Times New Roman" w:hAnsi="Times New Roman" w:cs="Times New Roman"/>
                <w:sz w:val="20"/>
                <w:szCs w:val="20"/>
                <w:lang w:val="it-IT"/>
              </w:rPr>
              <w:t xml:space="preserve"> quindi</w:t>
            </w:r>
            <w:r w:rsidR="0088414D" w:rsidRPr="00C3656E">
              <w:rPr>
                <w:rFonts w:ascii="Times New Roman" w:hAnsi="Times New Roman" w:cs="Times New Roman"/>
                <w:sz w:val="20"/>
                <w:szCs w:val="20"/>
                <w:lang w:val="it-IT"/>
              </w:rPr>
              <w:t>,</w:t>
            </w:r>
            <w:r w:rsidRPr="00C3656E">
              <w:rPr>
                <w:rFonts w:ascii="Times New Roman" w:hAnsi="Times New Roman" w:cs="Times New Roman"/>
                <w:sz w:val="20"/>
                <w:szCs w:val="20"/>
                <w:lang w:val="it-IT"/>
              </w:rPr>
              <w:t xml:space="preserve"> uno strumento essenziale per il miglioramento dei servizi pubblici e svolge un ruolo fondamentale nella definizione e nella verifica del raggiungimento degli obiettivi dell’amministrazione in relazione a specifiche esigenze della collettività</w:t>
            </w:r>
            <w:r w:rsidR="0088414D" w:rsidRPr="00C3656E">
              <w:rPr>
                <w:rFonts w:ascii="Times New Roman" w:hAnsi="Times New Roman" w:cs="Times New Roman"/>
                <w:sz w:val="20"/>
                <w:szCs w:val="20"/>
                <w:lang w:val="it-IT"/>
              </w:rPr>
              <w:t>. In tal modo, il sistema</w:t>
            </w:r>
            <w:r w:rsidRPr="00C3656E">
              <w:rPr>
                <w:rFonts w:ascii="Times New Roman" w:hAnsi="Times New Roman" w:cs="Times New Roman"/>
                <w:sz w:val="20"/>
                <w:szCs w:val="20"/>
                <w:lang w:val="it-IT"/>
              </w:rPr>
              <w:t xml:space="preserve"> consente una migliore capacità di decisione da parte delle autorità competenti in ordine all’allocazione delle risorse, con riduzione di sprechi e inefficienze. In riferimento alle finalità sopradescritte, il Piano degli Obiettivi riveste un ruolo cruciale, </w:t>
            </w:r>
            <w:r w:rsidR="0088414D" w:rsidRPr="00C3656E">
              <w:rPr>
                <w:rFonts w:ascii="Times New Roman" w:hAnsi="Times New Roman" w:cs="Times New Roman"/>
                <w:sz w:val="20"/>
                <w:szCs w:val="20"/>
                <w:lang w:val="it-IT"/>
              </w:rPr>
              <w:t xml:space="preserve">nel senso che </w:t>
            </w:r>
            <w:r w:rsidRPr="00C3656E">
              <w:rPr>
                <w:rFonts w:ascii="Times New Roman" w:hAnsi="Times New Roman" w:cs="Times New Roman"/>
                <w:sz w:val="20"/>
                <w:szCs w:val="20"/>
                <w:lang w:val="it-IT"/>
              </w:rPr>
              <w:t>gli obiettivi che vengono scelti assegnati devono essere appropriati</w:t>
            </w:r>
            <w:r w:rsidR="00C7570B">
              <w:rPr>
                <w:rFonts w:ascii="Times New Roman" w:hAnsi="Times New Roman" w:cs="Times New Roman"/>
                <w:sz w:val="20"/>
                <w:szCs w:val="20"/>
                <w:lang w:val="it-IT"/>
              </w:rPr>
              <w:t xml:space="preserve"> </w:t>
            </w:r>
            <w:r w:rsidRPr="00C3656E">
              <w:rPr>
                <w:rFonts w:ascii="Times New Roman" w:hAnsi="Times New Roman" w:cs="Times New Roman"/>
                <w:sz w:val="20"/>
                <w:szCs w:val="20"/>
                <w:lang w:val="it-IT"/>
              </w:rPr>
              <w:t>e misurabili.</w:t>
            </w:r>
          </w:p>
          <w:p w14:paraId="429D7F6B" w14:textId="77777777" w:rsidR="007F1CAF" w:rsidRPr="0072541A" w:rsidRDefault="007F1CAF" w:rsidP="00463041">
            <w:pPr>
              <w:pStyle w:val="TableParagraph"/>
              <w:spacing w:after="0" w:line="240" w:lineRule="auto"/>
              <w:ind w:left="29" w:right="12"/>
              <w:jc w:val="both"/>
              <w:rPr>
                <w:rFonts w:ascii="Times New Roman" w:hAnsi="Times New Roman" w:cs="Times New Roman"/>
                <w:sz w:val="24"/>
                <w:szCs w:val="24"/>
                <w:lang w:val="it-IT"/>
              </w:rPr>
            </w:pPr>
          </w:p>
        </w:tc>
      </w:tr>
    </w:tbl>
    <w:p w14:paraId="135EABA3" w14:textId="77777777" w:rsidR="00C3656E" w:rsidRDefault="00C3656E" w:rsidP="00984B77">
      <w:pPr>
        <w:spacing w:after="0" w:line="240" w:lineRule="auto"/>
        <w:jc w:val="center"/>
        <w:rPr>
          <w:rFonts w:ascii="Times New Roman" w:hAnsi="Times New Roman" w:cs="Times New Roman"/>
          <w:b/>
          <w:bCs/>
          <w:sz w:val="20"/>
          <w:szCs w:val="20"/>
          <w:lang w:val="it-IT"/>
        </w:rPr>
      </w:pPr>
    </w:p>
    <w:p w14:paraId="31EB4D2E" w14:textId="77777777" w:rsidR="00C3656E" w:rsidRDefault="00C3656E" w:rsidP="00984B77">
      <w:pPr>
        <w:spacing w:after="0" w:line="240" w:lineRule="auto"/>
        <w:jc w:val="center"/>
        <w:rPr>
          <w:rFonts w:ascii="Times New Roman" w:hAnsi="Times New Roman" w:cs="Times New Roman"/>
          <w:b/>
          <w:bCs/>
          <w:sz w:val="20"/>
          <w:szCs w:val="20"/>
          <w:lang w:val="it-IT"/>
        </w:rPr>
      </w:pPr>
    </w:p>
    <w:p w14:paraId="2AFCA3B2" w14:textId="6FAB3625" w:rsidR="005E34F5" w:rsidRPr="00C3656E" w:rsidRDefault="005E34F5" w:rsidP="00984B77">
      <w:pPr>
        <w:spacing w:after="0" w:line="240" w:lineRule="auto"/>
        <w:jc w:val="center"/>
        <w:rPr>
          <w:rFonts w:ascii="Times New Roman" w:hAnsi="Times New Roman" w:cs="Times New Roman"/>
          <w:b/>
          <w:bCs/>
          <w:sz w:val="20"/>
          <w:szCs w:val="20"/>
          <w:lang w:val="it-IT"/>
        </w:rPr>
      </w:pPr>
      <w:r w:rsidRPr="00C3656E">
        <w:rPr>
          <w:rFonts w:ascii="Times New Roman" w:hAnsi="Times New Roman" w:cs="Times New Roman"/>
          <w:b/>
          <w:bCs/>
          <w:sz w:val="20"/>
          <w:szCs w:val="20"/>
          <w:lang w:val="it-IT"/>
        </w:rPr>
        <w:t>PIANO DELLA PERFORMANCE EPIANO DEGLI OBIETTIVI</w:t>
      </w:r>
      <w:r w:rsidR="009B68D1">
        <w:rPr>
          <w:rFonts w:ascii="Times New Roman" w:hAnsi="Times New Roman" w:cs="Times New Roman"/>
          <w:b/>
          <w:bCs/>
          <w:sz w:val="20"/>
          <w:szCs w:val="20"/>
          <w:lang w:val="it-IT"/>
        </w:rPr>
        <w:t xml:space="preserve"> </w:t>
      </w:r>
      <w:r w:rsidRPr="00C3656E">
        <w:rPr>
          <w:rFonts w:ascii="Times New Roman" w:hAnsi="Times New Roman" w:cs="Times New Roman"/>
          <w:b/>
          <w:bCs/>
          <w:sz w:val="20"/>
          <w:szCs w:val="20"/>
          <w:lang w:val="it-IT"/>
        </w:rPr>
        <w:t>202</w:t>
      </w:r>
      <w:r w:rsidR="001D11F1">
        <w:rPr>
          <w:rFonts w:ascii="Times New Roman" w:hAnsi="Times New Roman" w:cs="Times New Roman"/>
          <w:b/>
          <w:bCs/>
          <w:sz w:val="20"/>
          <w:szCs w:val="20"/>
          <w:lang w:val="it-IT"/>
        </w:rPr>
        <w:t>5</w:t>
      </w:r>
      <w:r w:rsidRPr="00C3656E">
        <w:rPr>
          <w:rFonts w:ascii="Times New Roman" w:hAnsi="Times New Roman" w:cs="Times New Roman"/>
          <w:b/>
          <w:bCs/>
          <w:sz w:val="20"/>
          <w:szCs w:val="20"/>
          <w:lang w:val="it-IT"/>
        </w:rPr>
        <w:t>-202</w:t>
      </w:r>
      <w:r w:rsidR="001D11F1">
        <w:rPr>
          <w:rFonts w:ascii="Times New Roman" w:hAnsi="Times New Roman" w:cs="Times New Roman"/>
          <w:b/>
          <w:bCs/>
          <w:sz w:val="20"/>
          <w:szCs w:val="20"/>
          <w:lang w:val="it-IT"/>
        </w:rPr>
        <w:t>7</w:t>
      </w:r>
    </w:p>
    <w:p w14:paraId="3920B02B" w14:textId="77777777" w:rsidR="005E34F5"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PARTE PRIMA: Introduzione </w:t>
      </w:r>
    </w:p>
    <w:p w14:paraId="3613268E" w14:textId="77777777" w:rsidR="005E34F5"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PARTE SECONDA: Informazioni sull’ente. Contesto esterno ed interno.</w:t>
      </w:r>
    </w:p>
    <w:p w14:paraId="17BAF3A0" w14:textId="77777777" w:rsidR="005E34F5"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PARTE TERZA: Gli indirizzi e gli obiettivi strategici ed operativi.</w:t>
      </w:r>
    </w:p>
    <w:p w14:paraId="7A20F306" w14:textId="77777777" w:rsidR="005E34F5"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PARTE QUARTA: Performance ed istituti di valutazione:</w:t>
      </w:r>
    </w:p>
    <w:p w14:paraId="5D182C55" w14:textId="77777777" w:rsidR="0098428E"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Disciplina de</w:t>
      </w:r>
      <w:r w:rsidR="0098428E" w:rsidRPr="00C3656E">
        <w:rPr>
          <w:rFonts w:ascii="Times New Roman" w:hAnsi="Times New Roman" w:cs="Times New Roman"/>
          <w:sz w:val="20"/>
          <w:szCs w:val="20"/>
          <w:lang w:val="it-IT"/>
        </w:rPr>
        <w:t xml:space="preserve">gli incarichi di </w:t>
      </w:r>
      <w:r w:rsidR="00775D35" w:rsidRPr="00C3656E">
        <w:rPr>
          <w:rFonts w:ascii="Times New Roman" w:hAnsi="Times New Roman" w:cs="Times New Roman"/>
          <w:sz w:val="20"/>
          <w:szCs w:val="20"/>
          <w:lang w:val="it-IT"/>
        </w:rPr>
        <w:t xml:space="preserve">Elevata Qualificazione </w:t>
      </w:r>
      <w:r w:rsidR="0098428E" w:rsidRPr="00C3656E">
        <w:rPr>
          <w:rFonts w:ascii="Times New Roman" w:hAnsi="Times New Roman" w:cs="Times New Roman"/>
          <w:sz w:val="20"/>
          <w:szCs w:val="20"/>
          <w:lang w:val="it-IT"/>
        </w:rPr>
        <w:t xml:space="preserve">(Ex </w:t>
      </w:r>
      <w:r w:rsidRPr="00C3656E">
        <w:rPr>
          <w:rFonts w:ascii="Times New Roman" w:hAnsi="Times New Roman" w:cs="Times New Roman"/>
          <w:sz w:val="20"/>
          <w:szCs w:val="20"/>
          <w:lang w:val="it-IT"/>
        </w:rPr>
        <w:t>Posizioni Organizzative</w:t>
      </w:r>
      <w:r w:rsidR="0098428E" w:rsidRPr="00C3656E">
        <w:rPr>
          <w:rFonts w:ascii="Times New Roman" w:hAnsi="Times New Roman" w:cs="Times New Roman"/>
          <w:sz w:val="20"/>
          <w:szCs w:val="20"/>
          <w:lang w:val="it-IT"/>
        </w:rPr>
        <w:t>)</w:t>
      </w:r>
      <w:r w:rsidRPr="00C3656E">
        <w:rPr>
          <w:rFonts w:ascii="Times New Roman" w:hAnsi="Times New Roman" w:cs="Times New Roman"/>
          <w:sz w:val="20"/>
          <w:szCs w:val="20"/>
          <w:lang w:val="it-IT"/>
        </w:rPr>
        <w:t>ai  sensi degli articoli 1</w:t>
      </w:r>
      <w:r w:rsidR="00775D35" w:rsidRPr="00C3656E">
        <w:rPr>
          <w:rFonts w:ascii="Times New Roman" w:hAnsi="Times New Roman" w:cs="Times New Roman"/>
          <w:sz w:val="20"/>
          <w:szCs w:val="20"/>
          <w:lang w:val="it-IT"/>
        </w:rPr>
        <w:t>6 - 21</w:t>
      </w:r>
      <w:r w:rsidRPr="00C3656E">
        <w:rPr>
          <w:rFonts w:ascii="Times New Roman" w:hAnsi="Times New Roman" w:cs="Times New Roman"/>
          <w:sz w:val="20"/>
          <w:szCs w:val="20"/>
          <w:lang w:val="it-IT"/>
        </w:rPr>
        <w:t xml:space="preserve"> del CCNL </w:t>
      </w:r>
      <w:r w:rsidR="00775D35" w:rsidRPr="00C3656E">
        <w:rPr>
          <w:rFonts w:ascii="Times New Roman" w:hAnsi="Times New Roman" w:cs="Times New Roman"/>
          <w:sz w:val="20"/>
          <w:szCs w:val="20"/>
          <w:lang w:val="it-IT"/>
        </w:rPr>
        <w:t>2019- 2021</w:t>
      </w:r>
      <w:r w:rsidRPr="00C3656E">
        <w:rPr>
          <w:rFonts w:ascii="Times New Roman" w:hAnsi="Times New Roman" w:cs="Times New Roman"/>
          <w:sz w:val="20"/>
          <w:szCs w:val="20"/>
          <w:lang w:val="it-IT"/>
        </w:rPr>
        <w:t xml:space="preserve">.  </w:t>
      </w:r>
    </w:p>
    <w:p w14:paraId="03699C2A" w14:textId="77777777" w:rsidR="0098428E"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lastRenderedPageBreak/>
        <w:t xml:space="preserve">Sistema di misurazione e valutazione della Performance, ai sensi del D.Lgs n. 150/2009. </w:t>
      </w:r>
    </w:p>
    <w:p w14:paraId="05989E39" w14:textId="77777777" w:rsidR="0098428E"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Metodologia per la valutazione e pesatura delle “specifiche responsabilità”, in relazione alle effettive attività e competenze del dipendente (art. </w:t>
      </w:r>
      <w:r w:rsidR="00775D35" w:rsidRPr="00C3656E">
        <w:rPr>
          <w:rFonts w:ascii="Times New Roman" w:hAnsi="Times New Roman" w:cs="Times New Roman"/>
          <w:sz w:val="20"/>
          <w:szCs w:val="20"/>
          <w:lang w:val="it-IT"/>
        </w:rPr>
        <w:t xml:space="preserve">84 </w:t>
      </w:r>
      <w:r w:rsidRPr="00C3656E">
        <w:rPr>
          <w:rFonts w:ascii="Times New Roman" w:hAnsi="Times New Roman" w:cs="Times New Roman"/>
          <w:sz w:val="20"/>
          <w:szCs w:val="20"/>
          <w:lang w:val="it-IT"/>
        </w:rPr>
        <w:t xml:space="preserve"> CCNL</w:t>
      </w:r>
      <w:r w:rsidR="00775D35" w:rsidRPr="00C3656E">
        <w:rPr>
          <w:rFonts w:ascii="Times New Roman" w:hAnsi="Times New Roman" w:cs="Times New Roman"/>
          <w:sz w:val="20"/>
          <w:szCs w:val="20"/>
          <w:lang w:val="it-IT"/>
        </w:rPr>
        <w:t>2019-2021</w:t>
      </w:r>
      <w:r w:rsidRPr="00C3656E">
        <w:rPr>
          <w:rFonts w:ascii="Times New Roman" w:hAnsi="Times New Roman" w:cs="Times New Roman"/>
          <w:sz w:val="20"/>
          <w:szCs w:val="20"/>
          <w:lang w:val="it-IT"/>
        </w:rPr>
        <w:t>).</w:t>
      </w:r>
    </w:p>
    <w:p w14:paraId="4AFAB591" w14:textId="77777777" w:rsidR="005E34F5" w:rsidRPr="00C3656E" w:rsidRDefault="005E34F5">
      <w:pPr>
        <w:pStyle w:val="Paragrafoelenco"/>
        <w:numPr>
          <w:ilvl w:val="0"/>
          <w:numId w:val="6"/>
        </w:num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Metodologia valutativa per il riconoscimento delle progressioni orizzontali (art. 1</w:t>
      </w:r>
      <w:r w:rsidR="00775D35" w:rsidRPr="00C3656E">
        <w:rPr>
          <w:rFonts w:ascii="Times New Roman" w:hAnsi="Times New Roman" w:cs="Times New Roman"/>
          <w:sz w:val="20"/>
          <w:szCs w:val="20"/>
          <w:lang w:val="it-IT"/>
        </w:rPr>
        <w:t>4</w:t>
      </w:r>
      <w:r w:rsidRPr="00C3656E">
        <w:rPr>
          <w:rFonts w:ascii="Times New Roman" w:hAnsi="Times New Roman" w:cs="Times New Roman"/>
          <w:sz w:val="20"/>
          <w:szCs w:val="20"/>
          <w:lang w:val="it-IT"/>
        </w:rPr>
        <w:t xml:space="preserve">, CCNL </w:t>
      </w:r>
      <w:r w:rsidR="00775D35" w:rsidRPr="00C3656E">
        <w:rPr>
          <w:rFonts w:ascii="Times New Roman" w:hAnsi="Times New Roman" w:cs="Times New Roman"/>
          <w:sz w:val="20"/>
          <w:szCs w:val="20"/>
          <w:lang w:val="it-IT"/>
        </w:rPr>
        <w:t>2019-2021</w:t>
      </w:r>
      <w:r w:rsidRPr="00C3656E">
        <w:rPr>
          <w:rFonts w:ascii="Times New Roman" w:hAnsi="Times New Roman" w:cs="Times New Roman"/>
          <w:sz w:val="20"/>
          <w:szCs w:val="20"/>
          <w:lang w:val="it-IT"/>
        </w:rPr>
        <w:t>).</w:t>
      </w:r>
    </w:p>
    <w:p w14:paraId="0F1452BF" w14:textId="77777777" w:rsidR="005E34F5" w:rsidRPr="006107F2" w:rsidRDefault="005E34F5" w:rsidP="00984B77">
      <w:pPr>
        <w:spacing w:after="0" w:line="240" w:lineRule="auto"/>
        <w:rPr>
          <w:rFonts w:ascii="Times New Roman" w:hAnsi="Times New Roman" w:cs="Times New Roman"/>
          <w:b/>
          <w:sz w:val="20"/>
          <w:szCs w:val="20"/>
          <w:lang w:val="it-IT"/>
        </w:rPr>
      </w:pPr>
      <w:r w:rsidRPr="006107F2">
        <w:rPr>
          <w:rFonts w:ascii="Times New Roman" w:hAnsi="Times New Roman" w:cs="Times New Roman"/>
          <w:b/>
          <w:sz w:val="20"/>
          <w:szCs w:val="20"/>
          <w:u w:val="single"/>
          <w:lang w:val="it-IT"/>
        </w:rPr>
        <w:t>PARTE PRIMA</w:t>
      </w:r>
      <w:r w:rsidRPr="006107F2">
        <w:rPr>
          <w:rFonts w:ascii="Times New Roman" w:hAnsi="Times New Roman" w:cs="Times New Roman"/>
          <w:b/>
          <w:sz w:val="20"/>
          <w:szCs w:val="20"/>
          <w:lang w:val="it-IT"/>
        </w:rPr>
        <w:t>:  Introduzione</w:t>
      </w:r>
    </w:p>
    <w:p w14:paraId="19B71F6A"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Decreto Legislativo 27 ottobre 2009, n. 150 (c.d. decreto Brunetta, emanato in attuazione della delega espressa con la legge n. 15/2009) ha introdotto numerose e rilevanti novità in tema di programmazione, misurazione e valutazione della performance organizzativa ed individuale, volte a migliorare la produttività, l’efficacia e la trasparenza dell’attività amministrativa ed a garantire un miglioramento continuo in tema di esercizio delle pubbliche funzioni ed erogazione dei servizi pubblici.</w:t>
      </w:r>
    </w:p>
    <w:p w14:paraId="7B971ACF" w14:textId="70A87187" w:rsid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Fra queste, occupa un ruolo centrale l’istituto del ciclo della performance, un processo che collega la pianificazione strategica alla valutazione della performance, riferita sia all’ambito organizzativo che a quello individuale, passando dalla programmazione operativa, dalla definizione degli obiettivi e degli indicatori fino alla misurazione dei risultati ottenuti.</w:t>
      </w:r>
    </w:p>
    <w:p w14:paraId="6EEC64AB"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L’attuazione del ciclo della performance si basa su quattro elementi fondamentali:</w:t>
      </w:r>
    </w:p>
    <w:p w14:paraId="7DDEDC7E" w14:textId="77777777" w:rsidR="005E34F5" w:rsidRPr="00C3656E" w:rsidRDefault="005E34F5" w:rsidP="00C3656E">
      <w:pPr>
        <w:spacing w:after="0" w:line="240" w:lineRule="auto"/>
        <w:ind w:left="284"/>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a)</w:t>
      </w:r>
      <w:r w:rsidRPr="00C3656E">
        <w:rPr>
          <w:rFonts w:ascii="Times New Roman" w:hAnsi="Times New Roman" w:cs="Times New Roman"/>
          <w:sz w:val="20"/>
          <w:szCs w:val="20"/>
          <w:lang w:val="it-IT"/>
        </w:rPr>
        <w:tab/>
        <w:t>Il Piano della performance.</w:t>
      </w:r>
    </w:p>
    <w:p w14:paraId="69BDCF06" w14:textId="77777777" w:rsidR="005E34F5" w:rsidRPr="00C3656E" w:rsidRDefault="005E34F5" w:rsidP="00C3656E">
      <w:pPr>
        <w:spacing w:after="0" w:line="240" w:lineRule="auto"/>
        <w:ind w:left="284"/>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b)</w:t>
      </w:r>
      <w:r w:rsidRPr="00C3656E">
        <w:rPr>
          <w:rFonts w:ascii="Times New Roman" w:hAnsi="Times New Roman" w:cs="Times New Roman"/>
          <w:sz w:val="20"/>
          <w:szCs w:val="20"/>
          <w:lang w:val="it-IT"/>
        </w:rPr>
        <w:tab/>
        <w:t>Il Sistema di misurazione e valutazione a livello individuale.</w:t>
      </w:r>
    </w:p>
    <w:p w14:paraId="31BBFFC2" w14:textId="77777777" w:rsidR="005E34F5" w:rsidRPr="00C3656E" w:rsidRDefault="005E34F5" w:rsidP="00C3656E">
      <w:pPr>
        <w:spacing w:after="0" w:line="240" w:lineRule="auto"/>
        <w:ind w:left="284"/>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c)</w:t>
      </w:r>
      <w:r w:rsidRPr="00C3656E">
        <w:rPr>
          <w:rFonts w:ascii="Times New Roman" w:hAnsi="Times New Roman" w:cs="Times New Roman"/>
          <w:sz w:val="20"/>
          <w:szCs w:val="20"/>
          <w:lang w:val="it-IT"/>
        </w:rPr>
        <w:tab/>
        <w:t>Il Sistema di misurazione e valutazione a livello organizzativo.</w:t>
      </w:r>
    </w:p>
    <w:p w14:paraId="144F8281" w14:textId="77777777" w:rsidR="005E34F5" w:rsidRPr="00C3656E" w:rsidRDefault="005E34F5" w:rsidP="00C3656E">
      <w:pPr>
        <w:spacing w:after="0" w:line="240" w:lineRule="auto"/>
        <w:ind w:left="284"/>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d)</w:t>
      </w:r>
      <w:r w:rsidRPr="00C3656E">
        <w:rPr>
          <w:rFonts w:ascii="Times New Roman" w:hAnsi="Times New Roman" w:cs="Times New Roman"/>
          <w:sz w:val="20"/>
          <w:szCs w:val="20"/>
          <w:lang w:val="it-IT"/>
        </w:rPr>
        <w:tab/>
        <w:t>La Relazione della performance.</w:t>
      </w:r>
    </w:p>
    <w:p w14:paraId="494E5E36"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sistema di misurazione e valutazione della "performance" a livello organizzativo ed individuale (punti "a" e "b") è stato oggetto di recente approvazione da parte dell'Ente.</w:t>
      </w:r>
    </w:p>
    <w:p w14:paraId="5E81252B"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Piano della performance costituisce un documento programmatico triennale, “da adottare in coerenza con i contenuti e il ciclo della programmazione finanziaria e di bilancio, che individua gli indirizzi e gli obiettivi strategici ed operativi e definisce, con riferimento agli obiettivi finali ed intermedi ed alle risorse, gli indicatori per la misurazione e la valutazione della performance dell'amministrazione, nonché gli obiettivi assegnati al personale dirigenziale ed i relativi indicatori”.</w:t>
      </w:r>
    </w:p>
    <w:p w14:paraId="1B7BBD83"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Sia il ciclo della performance che il piano della performance richiamano strumenti di programmazione e valutazione già in uso presso gli enti locali. Il Comune intende valorizzare i metodi e gli strumenti esistenti, oltre quelli di recente adozione, rafforzando il collegamento fra pianificazione strategica e programmazione operativa.La costruzione del Piano della performance non può prescindere dalla rappresentazione dell'assetto organizzativo, quale elemento imprescindibile, che dà il quadro del modello gestionale applicato e che costituisce l'apparato, attraverso il quale si trasformano i fattori produttivi in termini di esercizio corretto delle funzioni istituzionali e di erogazione di servizi.</w:t>
      </w:r>
    </w:p>
    <w:p w14:paraId="75220ABA"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La descrizione dell'organizzazione mette in luce la distribuzione del potere e delle responsabilità con i relativi centri di costo ed i sistemi operativi. Alla rilevazione dei bisogni segue l’individuazione degli obiettivi strategici programmati su base triennale, che trovano la loro base principale nello specifico programma politico dell'amministrazione, nonché gli obiettivi operativi da realizzare nel breve periodo, in coerenza con gli obiettivi strategici. </w:t>
      </w:r>
    </w:p>
    <w:p w14:paraId="36026DFE"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Ovviamente, l'intero Piano è elaborato in stretta connessione alle dimensioni dell'Ente. Infatti, come correttamente rilevato dal giudice contabile (Corte conti, sez. controllo Sardegna, parere n. 1/2018), in presenza di una "dimensione dell’ente, comportante una minima dotazione di personale e spazi angusti nella programmazione della spesa, non può che darsi luogo ad una programmazione minimale".</w:t>
      </w:r>
    </w:p>
    <w:p w14:paraId="16427CD2"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Piano degli Obiettivi costituisce un documento programmatico, che individua gli indirizzi e gli obiettivi strategici ed operativi dell'Ente e definisce, con riferimento agli obiettivi medesimi, gli indicatori per la misurazione e la valutazione delle prestazioni dell’amministrazione comunale e dei suoi dipendenti.</w:t>
      </w:r>
    </w:p>
    <w:p w14:paraId="0FBB4C13"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Nel processo d’individuazione degli obiettivi sono stati, primariamente, considerati i nuovi adempimenti, cui gli enti pubblici devono provvedere in materia di tutela della trasparenza e dell’integrità e di lotta alla corruzione e all’illegalità. Si tratta, in particolare, di misure finalizzate a rendere più trasparente l’operato delle Amministrazioni ed a contrastare i fenomeni di corruzione/illegalità.</w:t>
      </w:r>
    </w:p>
    <w:p w14:paraId="1F6228D4" w14:textId="77777777" w:rsidR="005E34F5" w:rsidRPr="006107F2" w:rsidRDefault="005E34F5" w:rsidP="00984B77">
      <w:pPr>
        <w:spacing w:after="0" w:line="240" w:lineRule="auto"/>
        <w:jc w:val="both"/>
        <w:rPr>
          <w:rFonts w:ascii="Times New Roman" w:hAnsi="Times New Roman" w:cs="Times New Roman"/>
          <w:b/>
          <w:sz w:val="20"/>
          <w:szCs w:val="20"/>
          <w:lang w:val="it-IT"/>
        </w:rPr>
      </w:pPr>
      <w:r w:rsidRPr="006107F2">
        <w:rPr>
          <w:rFonts w:ascii="Times New Roman" w:hAnsi="Times New Roman" w:cs="Times New Roman"/>
          <w:b/>
          <w:sz w:val="20"/>
          <w:szCs w:val="20"/>
          <w:u w:val="single"/>
          <w:lang w:val="it-IT"/>
        </w:rPr>
        <w:t>PARTE SECONDA</w:t>
      </w:r>
      <w:r w:rsidRPr="006107F2">
        <w:rPr>
          <w:rFonts w:ascii="Times New Roman" w:hAnsi="Times New Roman" w:cs="Times New Roman"/>
          <w:b/>
          <w:sz w:val="20"/>
          <w:szCs w:val="20"/>
          <w:lang w:val="it-IT"/>
        </w:rPr>
        <w:t>: Informazioni sull’ente</w:t>
      </w:r>
    </w:p>
    <w:p w14:paraId="13C52223" w14:textId="77777777" w:rsidR="00381AAD" w:rsidRDefault="005E34F5" w:rsidP="00381AAD">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CONTESTO ESTERNO:</w:t>
      </w:r>
    </w:p>
    <w:p w14:paraId="0CBB5962" w14:textId="59023478" w:rsidR="00836C51" w:rsidRDefault="00381AAD" w:rsidP="00836C51">
      <w:pPr>
        <w:spacing w:after="0" w:line="240" w:lineRule="auto"/>
        <w:jc w:val="both"/>
        <w:rPr>
          <w:rFonts w:ascii="Times New Roman" w:eastAsia="Times New Roman" w:hAnsi="Times New Roman" w:cs="Times New Roman"/>
          <w:color w:val="000000"/>
          <w:sz w:val="20"/>
          <w:szCs w:val="20"/>
          <w:lang w:val="it-IT"/>
        </w:rPr>
      </w:pPr>
      <w:r w:rsidRPr="00381AAD">
        <w:rPr>
          <w:rFonts w:ascii="Times New Roman" w:eastAsia="Times New Roman" w:hAnsi="Times New Roman" w:cs="Times New Roman"/>
          <w:color w:val="000000"/>
          <w:spacing w:val="7"/>
          <w:sz w:val="20"/>
          <w:szCs w:val="20"/>
          <w:lang w:val="it-IT"/>
        </w:rPr>
        <w:t xml:space="preserve">La fondazione di Dovera risale all'epoca romana. All'epoca era un piccolo borgo agricolo chiamato </w:t>
      </w:r>
      <w:r w:rsidRPr="00381AAD">
        <w:rPr>
          <w:rFonts w:ascii="Times New Roman" w:eastAsia="Times New Roman" w:hAnsi="Times New Roman" w:cs="Times New Roman"/>
          <w:i/>
          <w:color w:val="000000"/>
          <w:spacing w:val="7"/>
          <w:sz w:val="20"/>
          <w:szCs w:val="20"/>
          <w:lang w:val="it-IT"/>
        </w:rPr>
        <w:t>Dovaria</w:t>
      </w:r>
      <w:r w:rsidRPr="00381AAD">
        <w:rPr>
          <w:rFonts w:ascii="Times New Roman" w:eastAsia="Times New Roman" w:hAnsi="Times New Roman" w:cs="Times New Roman"/>
          <w:color w:val="000000"/>
          <w:spacing w:val="7"/>
          <w:sz w:val="20"/>
          <w:szCs w:val="20"/>
          <w:lang w:val="it-IT"/>
        </w:rPr>
        <w:t>che era attraversato da un'importante</w:t>
      </w:r>
      <w:hyperlink r:id="rId27">
        <w:r w:rsidRPr="00381AAD">
          <w:rPr>
            <w:rFonts w:ascii="Times New Roman" w:eastAsia="Times New Roman" w:hAnsi="Times New Roman" w:cs="Times New Roman"/>
            <w:spacing w:val="7"/>
            <w:sz w:val="20"/>
            <w:szCs w:val="20"/>
            <w:lang w:val="it-IT"/>
          </w:rPr>
          <w:t xml:space="preserve"> strada romana,</w:t>
        </w:r>
      </w:hyperlink>
      <w:r w:rsidRPr="00381AAD">
        <w:rPr>
          <w:rFonts w:ascii="Times New Roman" w:eastAsia="Times New Roman" w:hAnsi="Times New Roman" w:cs="Times New Roman"/>
          <w:spacing w:val="7"/>
          <w:sz w:val="20"/>
          <w:szCs w:val="20"/>
          <w:lang w:val="it-IT"/>
        </w:rPr>
        <w:t xml:space="preserve"> la</w:t>
      </w:r>
      <w:hyperlink r:id="rId28"/>
      <w:r w:rsidRPr="00381AAD">
        <w:rPr>
          <w:rFonts w:ascii="Times New Roman" w:eastAsia="Times New Roman" w:hAnsi="Times New Roman" w:cs="Times New Roman"/>
          <w:i/>
          <w:spacing w:val="7"/>
          <w:sz w:val="20"/>
          <w:szCs w:val="20"/>
          <w:lang w:val="it-IT"/>
        </w:rPr>
        <w:t>via Regina</w:t>
      </w:r>
      <w:r w:rsidRPr="00381AAD">
        <w:rPr>
          <w:rFonts w:ascii="Times New Roman" w:eastAsia="Times New Roman" w:hAnsi="Times New Roman" w:cs="Times New Roman"/>
          <w:spacing w:val="7"/>
          <w:sz w:val="20"/>
          <w:szCs w:val="20"/>
          <w:lang w:val="it-IT"/>
        </w:rPr>
        <w:t>, che collegava</w:t>
      </w:r>
      <w:hyperlink r:id="rId29"/>
      <w:r w:rsidRPr="00381AAD">
        <w:rPr>
          <w:rFonts w:ascii="Times New Roman" w:eastAsia="Times New Roman" w:hAnsi="Times New Roman" w:cs="Times New Roman"/>
          <w:i/>
          <w:spacing w:val="7"/>
          <w:sz w:val="20"/>
          <w:szCs w:val="20"/>
          <w:lang w:val="it-IT"/>
        </w:rPr>
        <w:t xml:space="preserve">Cremona </w:t>
      </w:r>
      <w:r w:rsidRPr="00381AAD">
        <w:rPr>
          <w:rFonts w:ascii="Times New Roman" w:eastAsia="Times New Roman" w:hAnsi="Times New Roman" w:cs="Times New Roman"/>
          <w:spacing w:val="7"/>
          <w:sz w:val="20"/>
          <w:szCs w:val="20"/>
          <w:lang w:val="it-IT"/>
        </w:rPr>
        <w:t>con</w:t>
      </w:r>
      <w:hyperlink r:id="rId30"/>
      <w:r w:rsidRPr="00381AAD">
        <w:rPr>
          <w:rFonts w:ascii="Times New Roman" w:eastAsia="Times New Roman" w:hAnsi="Times New Roman" w:cs="Times New Roman"/>
          <w:i/>
          <w:spacing w:val="7"/>
          <w:sz w:val="20"/>
          <w:szCs w:val="20"/>
          <w:lang w:val="it-IT"/>
        </w:rPr>
        <w:t>Mediolanum</w:t>
      </w:r>
      <w:r w:rsidRPr="00381AAD">
        <w:rPr>
          <w:rFonts w:ascii="Times New Roman" w:eastAsia="Times New Roman" w:hAnsi="Times New Roman" w:cs="Times New Roman"/>
          <w:spacing w:val="7"/>
          <w:sz w:val="20"/>
          <w:szCs w:val="20"/>
          <w:lang w:val="it-IT"/>
        </w:rPr>
        <w:t xml:space="preserve">. </w:t>
      </w:r>
      <w:r w:rsidRPr="00381AAD">
        <w:rPr>
          <w:rFonts w:ascii="Times New Roman" w:eastAsia="Times New Roman" w:hAnsi="Times New Roman" w:cs="Times New Roman"/>
          <w:sz w:val="20"/>
          <w:szCs w:val="20"/>
          <w:lang w:val="it-IT"/>
        </w:rPr>
        <w:t>Dovera appartenne da sempre alla</w:t>
      </w:r>
      <w:hyperlink r:id="rId31">
        <w:r w:rsidRPr="00381AAD">
          <w:rPr>
            <w:rFonts w:ascii="Times New Roman" w:eastAsia="Times New Roman" w:hAnsi="Times New Roman" w:cs="Times New Roman"/>
            <w:sz w:val="20"/>
            <w:szCs w:val="20"/>
            <w:lang w:val="it-IT"/>
          </w:rPr>
          <w:t xml:space="preserve"> Gera d'Adda</w:t>
        </w:r>
      </w:hyperlink>
      <w:hyperlink r:id="rId32">
        <w:r w:rsidRPr="00381AAD">
          <w:rPr>
            <w:rFonts w:ascii="Times New Roman" w:eastAsia="Times New Roman" w:hAnsi="Times New Roman" w:cs="Times New Roman"/>
            <w:sz w:val="20"/>
            <w:szCs w:val="20"/>
            <w:lang w:val="it-IT"/>
          </w:rPr>
          <w:t xml:space="preserve"> milanese.</w:t>
        </w:r>
      </w:hyperlink>
      <w:r w:rsidRPr="00381AAD">
        <w:rPr>
          <w:rFonts w:ascii="Times New Roman" w:eastAsia="Times New Roman" w:hAnsi="Times New Roman" w:cs="Times New Roman"/>
          <w:sz w:val="20"/>
          <w:szCs w:val="20"/>
          <w:lang w:val="it-IT"/>
        </w:rPr>
        <w:t xml:space="preserve"> Il limitrofo centro abitato di</w:t>
      </w:r>
      <w:hyperlink r:id="rId33">
        <w:r w:rsidRPr="00381AAD">
          <w:rPr>
            <w:rFonts w:ascii="Times New Roman" w:eastAsia="Times New Roman" w:hAnsi="Times New Roman" w:cs="Times New Roman"/>
            <w:sz w:val="20"/>
            <w:szCs w:val="20"/>
            <w:lang w:val="it-IT"/>
          </w:rPr>
          <w:t xml:space="preserve"> Roncadello,</w:t>
        </w:r>
      </w:hyperlink>
      <w:r w:rsidRPr="00381AAD">
        <w:rPr>
          <w:rFonts w:ascii="Times New Roman" w:eastAsia="Times New Roman" w:hAnsi="Times New Roman" w:cs="Times New Roman"/>
          <w:sz w:val="20"/>
          <w:szCs w:val="20"/>
          <w:lang w:val="it-IT"/>
        </w:rPr>
        <w:t xml:space="preserve"> oggi frazione, apparteneva invece al</w:t>
      </w:r>
      <w:hyperlink r:id="rId34">
        <w:r w:rsidRPr="00381AAD">
          <w:rPr>
            <w:rFonts w:ascii="Times New Roman" w:eastAsia="Times New Roman" w:hAnsi="Times New Roman" w:cs="Times New Roman"/>
            <w:sz w:val="20"/>
            <w:szCs w:val="20"/>
            <w:lang w:val="it-IT"/>
          </w:rPr>
          <w:t xml:space="preserve"> Contado di Lodi.</w:t>
        </w:r>
      </w:hyperlink>
      <w:r w:rsidRPr="00381AAD">
        <w:rPr>
          <w:rFonts w:ascii="Times New Roman" w:eastAsia="Times New Roman" w:hAnsi="Times New Roman" w:cs="Times New Roman"/>
          <w:sz w:val="20"/>
          <w:szCs w:val="20"/>
          <w:lang w:val="it-IT"/>
        </w:rPr>
        <w:t xml:space="preserve"> Dovera appartenne alla</w:t>
      </w:r>
      <w:hyperlink r:id="rId35">
        <w:r w:rsidRPr="00381AAD">
          <w:rPr>
            <w:rFonts w:ascii="Times New Roman" w:eastAsia="Times New Roman" w:hAnsi="Times New Roman" w:cs="Times New Roman"/>
            <w:sz w:val="20"/>
            <w:szCs w:val="20"/>
            <w:lang w:val="it-IT"/>
          </w:rPr>
          <w:t xml:space="preserve"> provincia di Lodi </w:t>
        </w:r>
      </w:hyperlink>
      <w:r w:rsidRPr="00381AAD">
        <w:rPr>
          <w:rFonts w:ascii="Times New Roman" w:eastAsia="Times New Roman" w:hAnsi="Times New Roman" w:cs="Times New Roman"/>
          <w:sz w:val="20"/>
          <w:szCs w:val="20"/>
          <w:lang w:val="it-IT"/>
        </w:rPr>
        <w:t>dal</w:t>
      </w:r>
      <w:hyperlink r:id="rId36">
        <w:r w:rsidRPr="00381AAD">
          <w:rPr>
            <w:rFonts w:ascii="Times New Roman" w:eastAsia="Times New Roman" w:hAnsi="Times New Roman" w:cs="Times New Roman"/>
            <w:sz w:val="20"/>
            <w:szCs w:val="20"/>
            <w:lang w:val="it-IT"/>
          </w:rPr>
          <w:t xml:space="preserve"> 1786 </w:t>
        </w:r>
      </w:hyperlink>
      <w:r w:rsidRPr="00381AAD">
        <w:rPr>
          <w:rFonts w:ascii="Times New Roman" w:eastAsia="Times New Roman" w:hAnsi="Times New Roman" w:cs="Times New Roman"/>
          <w:sz w:val="20"/>
          <w:szCs w:val="20"/>
          <w:lang w:val="it-IT"/>
        </w:rPr>
        <w:t>al</w:t>
      </w:r>
      <w:hyperlink r:id="rId37">
        <w:r w:rsidRPr="00381AAD">
          <w:rPr>
            <w:rFonts w:ascii="Times New Roman" w:eastAsia="Times New Roman" w:hAnsi="Times New Roman" w:cs="Times New Roman"/>
            <w:sz w:val="20"/>
            <w:szCs w:val="20"/>
            <w:lang w:val="it-IT"/>
          </w:rPr>
          <w:t xml:space="preserve"> 1791.</w:t>
        </w:r>
      </w:hyperlink>
      <w:r w:rsidRPr="00381AAD">
        <w:rPr>
          <w:rFonts w:ascii="Times New Roman" w:eastAsia="Times New Roman" w:hAnsi="Times New Roman" w:cs="Times New Roman"/>
          <w:sz w:val="20"/>
          <w:szCs w:val="20"/>
          <w:lang w:val="it-IT"/>
        </w:rPr>
        <w:t xml:space="preserve"> In età napoleonica (1810) al Comune di Dovera fu aggregata Roncadello, ridivenuta</w:t>
      </w:r>
      <w:r>
        <w:rPr>
          <w:rFonts w:ascii="Times New Roman" w:hAnsi="Times New Roman" w:cs="Times New Roman"/>
          <w:sz w:val="20"/>
          <w:szCs w:val="20"/>
          <w:lang w:val="it-IT"/>
        </w:rPr>
        <w:t xml:space="preserve"> i</w:t>
      </w:r>
      <w:r w:rsidRPr="00381AAD">
        <w:rPr>
          <w:rFonts w:ascii="Times New Roman" w:eastAsia="Times New Roman" w:hAnsi="Times New Roman" w:cs="Times New Roman"/>
          <w:sz w:val="20"/>
          <w:szCs w:val="20"/>
          <w:lang w:val="it-IT"/>
        </w:rPr>
        <w:t>n età napoleonica (1810) al Comune di Dovera fu aggregata Roncadello, ridivenuta autonoma con la</w:t>
      </w:r>
      <w:r>
        <w:rPr>
          <w:rFonts w:ascii="Times New Roman" w:hAnsi="Times New Roman" w:cs="Times New Roman"/>
          <w:sz w:val="20"/>
          <w:szCs w:val="20"/>
          <w:lang w:val="it-IT"/>
        </w:rPr>
        <w:t xml:space="preserve"> co</w:t>
      </w:r>
      <w:r w:rsidRPr="00381AAD">
        <w:rPr>
          <w:rFonts w:ascii="Times New Roman" w:eastAsia="Times New Roman" w:hAnsi="Times New Roman" w:cs="Times New Roman"/>
          <w:sz w:val="20"/>
          <w:szCs w:val="20"/>
          <w:lang w:val="it-IT"/>
        </w:rPr>
        <w:t>stituzione del Regno Lombardo-Veneto (1815). Contemporaneamente, entrambi i centri furono inseriti nel distretto di Pandino della Provincia di Lodi e Crema.</w:t>
      </w:r>
      <w:r>
        <w:rPr>
          <w:rFonts w:ascii="Times New Roman" w:eastAsia="Times New Roman" w:hAnsi="Times New Roman" w:cs="Times New Roman"/>
          <w:sz w:val="20"/>
          <w:szCs w:val="20"/>
          <w:lang w:val="it-IT"/>
        </w:rPr>
        <w:t xml:space="preserve">Con </w:t>
      </w:r>
      <w:r w:rsidRPr="00381AAD">
        <w:rPr>
          <w:rFonts w:ascii="Times New Roman" w:eastAsia="Times New Roman" w:hAnsi="Times New Roman" w:cs="Times New Roman"/>
          <w:sz w:val="20"/>
          <w:szCs w:val="20"/>
          <w:lang w:val="it-IT"/>
        </w:rPr>
        <w:t>l</w:t>
      </w:r>
      <w:hyperlink r:id="rId38">
        <w:r w:rsidRPr="00381AAD">
          <w:rPr>
            <w:rFonts w:ascii="Times New Roman" w:eastAsia="Times New Roman" w:hAnsi="Times New Roman" w:cs="Times New Roman"/>
            <w:sz w:val="20"/>
            <w:szCs w:val="20"/>
            <w:lang w:val="it-IT"/>
          </w:rPr>
          <w:t xml:space="preserve">'Unità d'Italia </w:t>
        </w:r>
      </w:hyperlink>
      <w:r w:rsidRPr="00381AAD">
        <w:rPr>
          <w:rFonts w:ascii="Times New Roman" w:eastAsia="Times New Roman" w:hAnsi="Times New Roman" w:cs="Times New Roman"/>
          <w:sz w:val="20"/>
          <w:szCs w:val="20"/>
          <w:lang w:val="it-IT"/>
        </w:rPr>
        <w:t>i comuni di Dovera e</w:t>
      </w:r>
      <w:hyperlink r:id="rId39">
        <w:r w:rsidRPr="00381AAD">
          <w:rPr>
            <w:rFonts w:ascii="Times New Roman" w:eastAsia="Times New Roman" w:hAnsi="Times New Roman" w:cs="Times New Roman"/>
            <w:sz w:val="20"/>
            <w:szCs w:val="20"/>
            <w:lang w:val="it-IT"/>
          </w:rPr>
          <w:t xml:space="preserve"> Roncadello </w:t>
        </w:r>
      </w:hyperlink>
      <w:r w:rsidRPr="00381AAD">
        <w:rPr>
          <w:rFonts w:ascii="Times New Roman" w:eastAsia="Times New Roman" w:hAnsi="Times New Roman" w:cs="Times New Roman"/>
          <w:sz w:val="20"/>
          <w:szCs w:val="20"/>
          <w:lang w:val="it-IT"/>
        </w:rPr>
        <w:t>furono inseriti nel</w:t>
      </w:r>
      <w:hyperlink r:id="rId40">
        <w:r w:rsidRPr="00381AAD">
          <w:rPr>
            <w:rFonts w:ascii="Times New Roman" w:eastAsia="Times New Roman" w:hAnsi="Times New Roman" w:cs="Times New Roman"/>
            <w:sz w:val="20"/>
            <w:szCs w:val="20"/>
            <w:lang w:val="it-IT"/>
          </w:rPr>
          <w:t xml:space="preserve"> circondario di</w:t>
        </w:r>
      </w:hyperlink>
      <w:r w:rsidR="001F0854">
        <w:rPr>
          <w:rFonts w:ascii="Times New Roman" w:eastAsia="Times New Roman" w:hAnsi="Times New Roman" w:cs="Times New Roman"/>
          <w:sz w:val="20"/>
          <w:szCs w:val="20"/>
          <w:lang w:val="it-IT"/>
        </w:rPr>
        <w:t xml:space="preserve"> </w:t>
      </w:r>
      <w:hyperlink r:id="rId41">
        <w:r w:rsidRPr="00381AAD">
          <w:rPr>
            <w:rFonts w:ascii="Times New Roman" w:eastAsia="Times New Roman" w:hAnsi="Times New Roman" w:cs="Times New Roman"/>
            <w:sz w:val="20"/>
            <w:szCs w:val="20"/>
            <w:lang w:val="it-IT"/>
          </w:rPr>
          <w:t xml:space="preserve">Crema </w:t>
        </w:r>
      </w:hyperlink>
      <w:r w:rsidRPr="00381AAD">
        <w:rPr>
          <w:rFonts w:ascii="Times New Roman" w:eastAsia="Times New Roman" w:hAnsi="Times New Roman" w:cs="Times New Roman"/>
          <w:sz w:val="20"/>
          <w:szCs w:val="20"/>
          <w:lang w:val="it-IT"/>
        </w:rPr>
        <w:t>della</w:t>
      </w:r>
      <w:hyperlink r:id="rId42">
        <w:r w:rsidRPr="00381AAD">
          <w:rPr>
            <w:rFonts w:ascii="Times New Roman" w:eastAsia="Times New Roman" w:hAnsi="Times New Roman" w:cs="Times New Roman"/>
            <w:sz w:val="20"/>
            <w:szCs w:val="20"/>
            <w:lang w:val="it-IT"/>
          </w:rPr>
          <w:t xml:space="preserve"> provincia di Cremona.</w:t>
        </w:r>
      </w:hyperlink>
      <w:r w:rsidRPr="00381AAD">
        <w:rPr>
          <w:rFonts w:ascii="Times New Roman" w:eastAsia="Times New Roman" w:hAnsi="Times New Roman" w:cs="Times New Roman"/>
          <w:sz w:val="20"/>
          <w:szCs w:val="20"/>
          <w:lang w:val="it-IT"/>
        </w:rPr>
        <w:t xml:space="preserve"> Nel</w:t>
      </w:r>
      <w:hyperlink r:id="rId43">
        <w:r w:rsidRPr="00381AAD">
          <w:rPr>
            <w:rFonts w:ascii="Times New Roman" w:eastAsia="Times New Roman" w:hAnsi="Times New Roman" w:cs="Times New Roman"/>
            <w:sz w:val="20"/>
            <w:szCs w:val="20"/>
            <w:lang w:val="it-IT"/>
          </w:rPr>
          <w:t xml:space="preserve"> 1868 </w:t>
        </w:r>
      </w:hyperlink>
      <w:r w:rsidRPr="00381AAD">
        <w:rPr>
          <w:rFonts w:ascii="Times New Roman" w:eastAsia="Times New Roman" w:hAnsi="Times New Roman" w:cs="Times New Roman"/>
          <w:sz w:val="20"/>
          <w:szCs w:val="20"/>
          <w:lang w:val="it-IT"/>
        </w:rPr>
        <w:t xml:space="preserve">il </w:t>
      </w:r>
      <w:r w:rsidRPr="00381AAD">
        <w:rPr>
          <w:rFonts w:ascii="Times New Roman" w:eastAsia="Times New Roman" w:hAnsi="Times New Roman" w:cs="Times New Roman"/>
          <w:color w:val="000000"/>
          <w:sz w:val="20"/>
          <w:szCs w:val="20"/>
          <w:lang w:val="it-IT"/>
        </w:rPr>
        <w:t>comune di Roncadello fu aggregato definitivamente a Dovera.</w:t>
      </w:r>
    </w:p>
    <w:p w14:paraId="07F7368E" w14:textId="77777777" w:rsidR="009B68D1" w:rsidRDefault="00381AAD" w:rsidP="009B68D1">
      <w:pPr>
        <w:spacing w:after="0" w:line="240" w:lineRule="auto"/>
        <w:jc w:val="both"/>
        <w:rPr>
          <w:rFonts w:ascii="Times New Roman" w:eastAsia="Times New Roman" w:hAnsi="Times New Roman" w:cs="Times New Roman"/>
          <w:color w:val="000000"/>
          <w:sz w:val="20"/>
          <w:szCs w:val="20"/>
          <w:lang w:val="it-IT"/>
        </w:rPr>
      </w:pPr>
      <w:r w:rsidRPr="00381AAD">
        <w:rPr>
          <w:rFonts w:ascii="Times New Roman" w:eastAsia="Times New Roman" w:hAnsi="Times New Roman" w:cs="Times New Roman"/>
          <w:color w:val="000000"/>
          <w:sz w:val="20"/>
          <w:szCs w:val="20"/>
          <w:lang w:val="it-IT"/>
        </w:rPr>
        <w:t>La storia del borgo (formato da alcuni nuclei che ebbero vita civile e religiosa indipendente) è conosciuta da quando diventa possesso dei signori di Arzago, trapiantati a Cremona e noti con l'appellativo di "de Dovaria" o "da Duera". In questa località ottennero in feudo vasti possedimenti dai vescovi della città. Nel 1447, per interven</w:t>
      </w:r>
      <w:r>
        <w:rPr>
          <w:rFonts w:ascii="Times New Roman" w:eastAsia="Times New Roman" w:hAnsi="Times New Roman" w:cs="Times New Roman"/>
          <w:color w:val="000000"/>
          <w:sz w:val="20"/>
          <w:szCs w:val="20"/>
          <w:lang w:val="it-IT"/>
        </w:rPr>
        <w:t>to di Venezia, Dovera passò al S</w:t>
      </w:r>
      <w:r w:rsidRPr="00381AAD">
        <w:rPr>
          <w:rFonts w:ascii="Times New Roman" w:eastAsia="Times New Roman" w:hAnsi="Times New Roman" w:cs="Times New Roman"/>
          <w:color w:val="000000"/>
          <w:sz w:val="20"/>
          <w:szCs w:val="20"/>
          <w:lang w:val="it-IT"/>
        </w:rPr>
        <w:t xml:space="preserve">ignore di Lodi, Giovanni Vignati, poi, con la pace di Lodi al ducato di Milano e, quindi, nel 1573, al marchese Guido Cusani. Alla fine del secolo subentrò la famiglia dei Serbelloni che ne mantenne il possesso fino al 1770. Roncadello è menzionato più volte nel XII secolo, ad esempio quando il Barbarossa nel 1186 concesse ai milanesi alcuni possedimenti e nel 1199, quando a loro volta i milanesi cedettero alcune terre a Lodi. Tra i vari feudatari si distinse la </w:t>
      </w:r>
      <w:r w:rsidRPr="00381AAD">
        <w:rPr>
          <w:rFonts w:ascii="Times New Roman" w:eastAsia="Times New Roman" w:hAnsi="Times New Roman" w:cs="Times New Roman"/>
          <w:color w:val="000000"/>
          <w:sz w:val="20"/>
          <w:szCs w:val="20"/>
          <w:lang w:val="it-IT"/>
        </w:rPr>
        <w:lastRenderedPageBreak/>
        <w:t>famiglia Barni, presente dal 1647 fino al nostro secolo. Roncadello fu comune autonomo sino al 1868. San Rocco si chiamava San Cassiano, ma l'apparizione del Santo contro la peste, nel 1524, fece mutare il toponimo. Monasterolo deve il suo nome alla presenza in epoca medievale di un monastero di Benedettine.</w:t>
      </w:r>
    </w:p>
    <w:p w14:paraId="3A1B591B" w14:textId="7F8AB964" w:rsidR="00836C51" w:rsidRPr="009B68D1" w:rsidRDefault="00B966CF" w:rsidP="009B68D1">
      <w:pPr>
        <w:spacing w:after="0" w:line="240" w:lineRule="auto"/>
        <w:jc w:val="both"/>
        <w:rPr>
          <w:rFonts w:ascii="Times New Roman" w:eastAsia="Times New Roman" w:hAnsi="Times New Roman" w:cs="Times New Roman"/>
          <w:color w:val="000000"/>
          <w:sz w:val="20"/>
          <w:szCs w:val="20"/>
          <w:lang w:val="it-IT"/>
        </w:rPr>
      </w:pPr>
      <w:r>
        <w:rPr>
          <w:rFonts w:ascii="Times New Roman" w:eastAsia="Times New Roman" w:hAnsi="Times New Roman"/>
          <w:color w:val="000000"/>
          <w:sz w:val="20"/>
          <w:szCs w:val="20"/>
          <w:lang w:val="it-IT"/>
        </w:rPr>
        <w:t>I</w:t>
      </w:r>
      <w:r w:rsidR="00836C51" w:rsidRPr="00836C51">
        <w:rPr>
          <w:rFonts w:ascii="Times New Roman" w:eastAsia="Times New Roman" w:hAnsi="Times New Roman"/>
          <w:color w:val="000000"/>
          <w:sz w:val="20"/>
          <w:szCs w:val="20"/>
          <w:lang w:val="it-IT"/>
        </w:rPr>
        <w:t xml:space="preserve">l Comune di Dovera si trova a nord-ovest rispetto a Crema. La sua superficie è di 20,65 Kmq. I </w:t>
      </w:r>
      <w:r w:rsidR="00836C51" w:rsidRPr="00836C51">
        <w:rPr>
          <w:rFonts w:ascii="Times New Roman" w:eastAsia="Times New Roman" w:hAnsi="Times New Roman"/>
          <w:color w:val="000000"/>
          <w:sz w:val="20"/>
          <w:szCs w:val="20"/>
          <w:u w:val="single"/>
          <w:lang w:val="it-IT"/>
        </w:rPr>
        <w:t>confini territoriali</w:t>
      </w:r>
      <w:r w:rsidR="00836C51" w:rsidRPr="00836C51">
        <w:rPr>
          <w:rFonts w:ascii="Times New Roman" w:eastAsia="Times New Roman" w:hAnsi="Times New Roman"/>
          <w:color w:val="000000"/>
          <w:sz w:val="20"/>
          <w:szCs w:val="20"/>
          <w:lang w:val="it-IT"/>
        </w:rPr>
        <w:t xml:space="preserve"> sono con i Comuni di Boffalora d’Adda (LO), Corte Palasio (LO), Crespiatica (LO), Lodi (LO), Monte Cremasco, Pandino, Spino d’Adda</w:t>
      </w:r>
      <w:r w:rsidR="00836C51">
        <w:rPr>
          <w:rFonts w:ascii="Times New Roman" w:eastAsia="Times New Roman" w:hAnsi="Times New Roman"/>
          <w:color w:val="000000"/>
          <w:sz w:val="24"/>
          <w:lang w:val="it-IT"/>
        </w:rPr>
        <w:t>.</w:t>
      </w:r>
    </w:p>
    <w:p w14:paraId="4636243E" w14:textId="77777777" w:rsidR="005E34F5" w:rsidRPr="00C3656E" w:rsidRDefault="005E34F5" w:rsidP="00984B77">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Dati storici della popolazione: </w:t>
      </w:r>
    </w:p>
    <w:p w14:paraId="26194AA6" w14:textId="77777777" w:rsidR="006107F2" w:rsidRDefault="006107F2" w:rsidP="00E110FA">
      <w:pPr>
        <w:numPr>
          <w:ilvl w:val="0"/>
          <w:numId w:val="133"/>
        </w:numPr>
        <w:tabs>
          <w:tab w:val="clear" w:pos="360"/>
          <w:tab w:val="left" w:pos="936"/>
        </w:tabs>
        <w:spacing w:after="0" w:line="223" w:lineRule="exact"/>
        <w:ind w:left="576"/>
        <w:textAlignment w:val="baseline"/>
        <w:rPr>
          <w:rFonts w:eastAsia="Times New Roman"/>
          <w:color w:val="000000"/>
          <w:spacing w:val="-1"/>
          <w:sz w:val="20"/>
          <w:lang w:val="it-IT"/>
        </w:rPr>
      </w:pPr>
      <w:r>
        <w:rPr>
          <w:rFonts w:ascii="Times New Roman" w:eastAsia="Times New Roman" w:hAnsi="Times New Roman"/>
          <w:color w:val="000000"/>
          <w:spacing w:val="-1"/>
          <w:sz w:val="20"/>
          <w:lang w:val="it-IT"/>
        </w:rPr>
        <w:t>31 dicembre 2011: 3865 ;</w:t>
      </w:r>
    </w:p>
    <w:p w14:paraId="335179E7" w14:textId="77777777" w:rsidR="006107F2" w:rsidRDefault="006107F2" w:rsidP="00E110FA">
      <w:pPr>
        <w:numPr>
          <w:ilvl w:val="0"/>
          <w:numId w:val="133"/>
        </w:numPr>
        <w:tabs>
          <w:tab w:val="clear" w:pos="360"/>
          <w:tab w:val="left" w:pos="936"/>
        </w:tabs>
        <w:spacing w:before="1" w:after="0" w:line="229" w:lineRule="exact"/>
        <w:ind w:left="576"/>
        <w:textAlignment w:val="baseline"/>
        <w:rPr>
          <w:rFonts w:eastAsia="Times New Roman"/>
          <w:color w:val="000000"/>
          <w:spacing w:val="-1"/>
          <w:sz w:val="20"/>
          <w:lang w:val="it-IT"/>
        </w:rPr>
      </w:pPr>
      <w:r>
        <w:rPr>
          <w:rFonts w:ascii="Times New Roman" w:eastAsia="Times New Roman" w:hAnsi="Times New Roman"/>
          <w:color w:val="000000"/>
          <w:spacing w:val="-1"/>
          <w:sz w:val="20"/>
          <w:lang w:val="it-IT"/>
        </w:rPr>
        <w:t>31 dicembre 2012: 3993 ;</w:t>
      </w:r>
    </w:p>
    <w:p w14:paraId="57BE6437" w14:textId="77777777" w:rsidR="006107F2" w:rsidRDefault="006107F2" w:rsidP="00E110FA">
      <w:pPr>
        <w:numPr>
          <w:ilvl w:val="0"/>
          <w:numId w:val="133"/>
        </w:numPr>
        <w:tabs>
          <w:tab w:val="clear" w:pos="360"/>
          <w:tab w:val="left" w:pos="936"/>
        </w:tabs>
        <w:spacing w:after="0" w:line="226" w:lineRule="exact"/>
        <w:ind w:left="576"/>
        <w:textAlignment w:val="baseline"/>
        <w:rPr>
          <w:rFonts w:eastAsia="Times New Roman"/>
          <w:color w:val="000000"/>
          <w:spacing w:val="-1"/>
          <w:sz w:val="20"/>
          <w:lang w:val="it-IT"/>
        </w:rPr>
      </w:pPr>
      <w:r>
        <w:rPr>
          <w:rFonts w:ascii="Times New Roman" w:eastAsia="Times New Roman" w:hAnsi="Times New Roman"/>
          <w:color w:val="000000"/>
          <w:spacing w:val="-1"/>
          <w:sz w:val="20"/>
          <w:lang w:val="it-IT"/>
        </w:rPr>
        <w:t>31 dicembre 2013: 3919;</w:t>
      </w:r>
    </w:p>
    <w:p w14:paraId="3E176EE4" w14:textId="77777777" w:rsidR="006107F2" w:rsidRPr="00BB64D7" w:rsidRDefault="006107F2" w:rsidP="00E110FA">
      <w:pPr>
        <w:numPr>
          <w:ilvl w:val="0"/>
          <w:numId w:val="133"/>
        </w:numPr>
        <w:tabs>
          <w:tab w:val="clear" w:pos="360"/>
          <w:tab w:val="left" w:pos="936"/>
        </w:tabs>
        <w:spacing w:before="1" w:after="0" w:line="229" w:lineRule="exact"/>
        <w:ind w:left="576"/>
        <w:textAlignment w:val="baseline"/>
        <w:rPr>
          <w:rFonts w:eastAsia="Times New Roman"/>
          <w:color w:val="000000"/>
          <w:spacing w:val="-1"/>
          <w:sz w:val="20"/>
          <w:lang w:val="it-IT"/>
        </w:rPr>
      </w:pPr>
      <w:r w:rsidRPr="00BB64D7">
        <w:rPr>
          <w:rFonts w:ascii="Times New Roman" w:eastAsia="Times New Roman" w:hAnsi="Times New Roman"/>
          <w:color w:val="000000"/>
          <w:spacing w:val="-1"/>
          <w:sz w:val="20"/>
          <w:lang w:val="it-IT"/>
        </w:rPr>
        <w:t>31 dicembre 2014: 3908;</w:t>
      </w:r>
    </w:p>
    <w:p w14:paraId="240603A9" w14:textId="77777777" w:rsidR="006107F2" w:rsidRPr="00BB64D7" w:rsidRDefault="006107F2" w:rsidP="00E110FA">
      <w:pPr>
        <w:numPr>
          <w:ilvl w:val="0"/>
          <w:numId w:val="133"/>
        </w:numPr>
        <w:tabs>
          <w:tab w:val="clear" w:pos="360"/>
          <w:tab w:val="left" w:pos="936"/>
        </w:tabs>
        <w:spacing w:before="2" w:after="116" w:line="229" w:lineRule="exact"/>
        <w:ind w:left="576"/>
        <w:textAlignment w:val="baseline"/>
        <w:rPr>
          <w:rFonts w:eastAsia="Times New Roman"/>
          <w:color w:val="000000"/>
          <w:spacing w:val="-1"/>
          <w:sz w:val="20"/>
          <w:lang w:val="it-IT"/>
        </w:rPr>
      </w:pPr>
      <w:r w:rsidRPr="00BB64D7">
        <w:rPr>
          <w:rFonts w:ascii="Times New Roman" w:eastAsia="Times New Roman" w:hAnsi="Times New Roman"/>
          <w:color w:val="000000"/>
          <w:spacing w:val="-1"/>
          <w:sz w:val="20"/>
          <w:lang w:val="it-IT"/>
        </w:rPr>
        <w:t>31 dicembre 2015: 3889;</w:t>
      </w:r>
    </w:p>
    <w:p w14:paraId="60D75145" w14:textId="77777777" w:rsidR="006107F2" w:rsidRPr="00BB64D7" w:rsidRDefault="006107F2" w:rsidP="00E110FA">
      <w:pPr>
        <w:numPr>
          <w:ilvl w:val="0"/>
          <w:numId w:val="134"/>
        </w:numPr>
        <w:tabs>
          <w:tab w:val="clear" w:pos="360"/>
          <w:tab w:val="left" w:pos="936"/>
        </w:tabs>
        <w:spacing w:before="11" w:after="0" w:line="230" w:lineRule="exact"/>
        <w:ind w:left="576"/>
        <w:textAlignment w:val="baseline"/>
        <w:rPr>
          <w:rFonts w:eastAsia="Times New Roman"/>
          <w:color w:val="000000"/>
          <w:sz w:val="20"/>
          <w:lang w:val="it-IT"/>
        </w:rPr>
      </w:pPr>
      <w:r w:rsidRPr="00BB64D7">
        <w:rPr>
          <w:rFonts w:ascii="Times New Roman" w:eastAsia="Times New Roman" w:hAnsi="Times New Roman"/>
          <w:color w:val="000000"/>
          <w:sz w:val="20"/>
          <w:lang w:val="it-IT"/>
        </w:rPr>
        <w:t>31 dicembre 2016: 3853;</w:t>
      </w:r>
    </w:p>
    <w:p w14:paraId="3F55B595" w14:textId="77777777" w:rsidR="006107F2" w:rsidRPr="00BB64D7" w:rsidRDefault="006107F2" w:rsidP="00E110FA">
      <w:pPr>
        <w:numPr>
          <w:ilvl w:val="0"/>
          <w:numId w:val="134"/>
        </w:numPr>
        <w:tabs>
          <w:tab w:val="clear" w:pos="360"/>
          <w:tab w:val="left" w:pos="936"/>
        </w:tabs>
        <w:spacing w:after="0" w:line="230" w:lineRule="exact"/>
        <w:ind w:left="576"/>
        <w:textAlignment w:val="baseline"/>
        <w:rPr>
          <w:rFonts w:eastAsia="Times New Roman"/>
          <w:color w:val="000000"/>
          <w:sz w:val="20"/>
          <w:lang w:val="it-IT"/>
        </w:rPr>
      </w:pPr>
      <w:r w:rsidRPr="00BB64D7">
        <w:rPr>
          <w:rFonts w:ascii="Times New Roman" w:eastAsia="Times New Roman" w:hAnsi="Times New Roman"/>
          <w:color w:val="000000"/>
          <w:sz w:val="20"/>
          <w:lang w:val="it-IT"/>
        </w:rPr>
        <w:t>31 dicembre 2017: 3841;</w:t>
      </w:r>
    </w:p>
    <w:p w14:paraId="5623F616" w14:textId="77777777" w:rsidR="006107F2" w:rsidRPr="00BB64D7" w:rsidRDefault="006107F2" w:rsidP="00E110FA">
      <w:pPr>
        <w:numPr>
          <w:ilvl w:val="0"/>
          <w:numId w:val="134"/>
        </w:numPr>
        <w:tabs>
          <w:tab w:val="clear" w:pos="360"/>
          <w:tab w:val="left" w:pos="936"/>
        </w:tabs>
        <w:spacing w:after="0" w:line="230" w:lineRule="exact"/>
        <w:ind w:left="576"/>
        <w:textAlignment w:val="baseline"/>
        <w:rPr>
          <w:rFonts w:eastAsia="Times New Roman"/>
          <w:color w:val="000000"/>
          <w:sz w:val="20"/>
          <w:lang w:val="it-IT"/>
        </w:rPr>
      </w:pPr>
      <w:r w:rsidRPr="00BB64D7">
        <w:rPr>
          <w:rFonts w:ascii="Times New Roman" w:eastAsia="Times New Roman" w:hAnsi="Times New Roman"/>
          <w:color w:val="000000"/>
          <w:sz w:val="20"/>
          <w:lang w:val="it-IT"/>
        </w:rPr>
        <w:t>31 dicembre 2018: 3825;</w:t>
      </w:r>
    </w:p>
    <w:p w14:paraId="3CA4857B" w14:textId="77777777" w:rsidR="006107F2" w:rsidRPr="00BB64D7" w:rsidRDefault="006107F2" w:rsidP="00E110FA">
      <w:pPr>
        <w:numPr>
          <w:ilvl w:val="0"/>
          <w:numId w:val="134"/>
        </w:numPr>
        <w:tabs>
          <w:tab w:val="clear" w:pos="360"/>
          <w:tab w:val="left" w:pos="936"/>
        </w:tabs>
        <w:spacing w:before="1" w:after="0" w:line="230" w:lineRule="exact"/>
        <w:ind w:left="576"/>
        <w:textAlignment w:val="baseline"/>
        <w:rPr>
          <w:rFonts w:eastAsia="Times New Roman"/>
          <w:color w:val="000000"/>
          <w:sz w:val="20"/>
          <w:lang w:val="it-IT"/>
        </w:rPr>
      </w:pPr>
      <w:r w:rsidRPr="00BB64D7">
        <w:rPr>
          <w:rFonts w:ascii="Times New Roman" w:eastAsia="Times New Roman" w:hAnsi="Times New Roman"/>
          <w:color w:val="000000"/>
          <w:sz w:val="20"/>
          <w:lang w:val="it-IT"/>
        </w:rPr>
        <w:t>31 dicembre 2019: 3804;</w:t>
      </w:r>
    </w:p>
    <w:p w14:paraId="0EA19135" w14:textId="77777777" w:rsidR="006107F2" w:rsidRPr="00BB64D7" w:rsidRDefault="006107F2" w:rsidP="00E110FA">
      <w:pPr>
        <w:numPr>
          <w:ilvl w:val="0"/>
          <w:numId w:val="134"/>
        </w:numPr>
        <w:tabs>
          <w:tab w:val="clear" w:pos="360"/>
          <w:tab w:val="left" w:pos="936"/>
        </w:tabs>
        <w:spacing w:after="0" w:line="230" w:lineRule="exact"/>
        <w:ind w:left="576"/>
        <w:textAlignment w:val="baseline"/>
        <w:rPr>
          <w:rFonts w:eastAsia="Times New Roman"/>
          <w:color w:val="000000"/>
          <w:sz w:val="20"/>
          <w:lang w:val="it-IT"/>
        </w:rPr>
      </w:pPr>
      <w:r w:rsidRPr="00BB64D7">
        <w:rPr>
          <w:rFonts w:ascii="Times New Roman" w:eastAsia="Times New Roman" w:hAnsi="Times New Roman"/>
          <w:color w:val="000000"/>
          <w:sz w:val="20"/>
          <w:lang w:val="it-IT"/>
        </w:rPr>
        <w:t>31 dicembre 2020: 3757;</w:t>
      </w:r>
    </w:p>
    <w:p w14:paraId="674C69B4" w14:textId="77777777" w:rsidR="006107F2" w:rsidRPr="00BB64D7" w:rsidRDefault="006107F2" w:rsidP="00E110FA">
      <w:pPr>
        <w:numPr>
          <w:ilvl w:val="0"/>
          <w:numId w:val="134"/>
        </w:numPr>
        <w:tabs>
          <w:tab w:val="clear" w:pos="360"/>
          <w:tab w:val="left" w:pos="936"/>
        </w:tabs>
        <w:spacing w:before="1" w:after="0" w:line="230" w:lineRule="exact"/>
        <w:ind w:left="576"/>
        <w:textAlignment w:val="baseline"/>
        <w:rPr>
          <w:rFonts w:eastAsia="Times New Roman"/>
          <w:color w:val="000000"/>
          <w:sz w:val="20"/>
          <w:lang w:val="it-IT"/>
        </w:rPr>
      </w:pPr>
      <w:r w:rsidRPr="00BB64D7">
        <w:rPr>
          <w:rFonts w:ascii="Times New Roman" w:eastAsia="Times New Roman" w:hAnsi="Times New Roman"/>
          <w:color w:val="000000"/>
          <w:sz w:val="20"/>
          <w:lang w:val="it-IT"/>
        </w:rPr>
        <w:t>31 dicembre 2021: 37</w:t>
      </w:r>
      <w:r w:rsidR="00096010" w:rsidRPr="00BB64D7">
        <w:rPr>
          <w:rFonts w:ascii="Times New Roman" w:eastAsia="Times New Roman" w:hAnsi="Times New Roman"/>
          <w:color w:val="000000"/>
          <w:sz w:val="20"/>
          <w:lang w:val="it-IT"/>
        </w:rPr>
        <w:t>59</w:t>
      </w:r>
      <w:r w:rsidRPr="00BB64D7">
        <w:rPr>
          <w:rFonts w:ascii="Times New Roman" w:eastAsia="Times New Roman" w:hAnsi="Times New Roman"/>
          <w:color w:val="000000"/>
          <w:sz w:val="20"/>
          <w:lang w:val="it-IT"/>
        </w:rPr>
        <w:t>;</w:t>
      </w:r>
    </w:p>
    <w:p w14:paraId="79801B38" w14:textId="77777777" w:rsidR="006107F2" w:rsidRPr="00441EE1" w:rsidRDefault="006107F2" w:rsidP="00E110FA">
      <w:pPr>
        <w:numPr>
          <w:ilvl w:val="0"/>
          <w:numId w:val="134"/>
        </w:numPr>
        <w:tabs>
          <w:tab w:val="clear" w:pos="360"/>
          <w:tab w:val="left" w:pos="936"/>
        </w:tabs>
        <w:spacing w:before="1" w:after="0" w:line="230" w:lineRule="exact"/>
        <w:ind w:left="576"/>
        <w:textAlignment w:val="baseline"/>
        <w:rPr>
          <w:rFonts w:eastAsia="Times New Roman"/>
          <w:sz w:val="20"/>
          <w:lang w:val="it-IT"/>
        </w:rPr>
      </w:pPr>
      <w:r w:rsidRPr="00441EE1">
        <w:rPr>
          <w:rFonts w:ascii="Times New Roman" w:eastAsia="Times New Roman" w:hAnsi="Times New Roman"/>
          <w:sz w:val="20"/>
          <w:lang w:val="it-IT"/>
        </w:rPr>
        <w:t>31 dicembre 2022: 375</w:t>
      </w:r>
      <w:r w:rsidR="00B966CF" w:rsidRPr="00441EE1">
        <w:rPr>
          <w:rFonts w:ascii="Times New Roman" w:eastAsia="Times New Roman" w:hAnsi="Times New Roman"/>
          <w:sz w:val="20"/>
          <w:lang w:val="it-IT"/>
        </w:rPr>
        <w:t>2</w:t>
      </w:r>
      <w:r w:rsidRPr="00441EE1">
        <w:rPr>
          <w:rFonts w:ascii="Times New Roman" w:eastAsia="Times New Roman" w:hAnsi="Times New Roman"/>
          <w:sz w:val="20"/>
          <w:lang w:val="it-IT"/>
        </w:rPr>
        <w:t>.</w:t>
      </w:r>
    </w:p>
    <w:p w14:paraId="7CEF236F" w14:textId="79C58F03" w:rsidR="006D1487" w:rsidRPr="00441EE1" w:rsidRDefault="006D1487" w:rsidP="00E110FA">
      <w:pPr>
        <w:numPr>
          <w:ilvl w:val="0"/>
          <w:numId w:val="134"/>
        </w:numPr>
        <w:tabs>
          <w:tab w:val="clear" w:pos="360"/>
          <w:tab w:val="left" w:pos="936"/>
        </w:tabs>
        <w:spacing w:before="1" w:after="0" w:line="230" w:lineRule="exact"/>
        <w:ind w:left="576"/>
        <w:textAlignment w:val="baseline"/>
        <w:rPr>
          <w:rFonts w:eastAsia="Times New Roman"/>
          <w:sz w:val="20"/>
          <w:lang w:val="it-IT"/>
        </w:rPr>
      </w:pPr>
      <w:r w:rsidRPr="00441EE1">
        <w:rPr>
          <w:rFonts w:ascii="Times New Roman" w:eastAsia="Times New Roman" w:hAnsi="Times New Roman"/>
          <w:sz w:val="20"/>
          <w:lang w:val="it-IT"/>
        </w:rPr>
        <w:t xml:space="preserve">31 dicembre 2023: </w:t>
      </w:r>
      <w:r w:rsidR="00BB64D7" w:rsidRPr="00441EE1">
        <w:rPr>
          <w:rFonts w:ascii="Times New Roman" w:eastAsia="Times New Roman" w:hAnsi="Times New Roman"/>
          <w:sz w:val="20"/>
          <w:lang w:val="it-IT"/>
        </w:rPr>
        <w:t>3775</w:t>
      </w:r>
    </w:p>
    <w:p w14:paraId="4F93F8A0" w14:textId="30DDD4FE" w:rsidR="00C7570B" w:rsidRPr="00441EE1" w:rsidRDefault="00C7570B" w:rsidP="00E110FA">
      <w:pPr>
        <w:numPr>
          <w:ilvl w:val="0"/>
          <w:numId w:val="134"/>
        </w:numPr>
        <w:tabs>
          <w:tab w:val="clear" w:pos="360"/>
          <w:tab w:val="left" w:pos="936"/>
        </w:tabs>
        <w:spacing w:before="1" w:after="0" w:line="230" w:lineRule="exact"/>
        <w:ind w:left="576"/>
        <w:textAlignment w:val="baseline"/>
        <w:rPr>
          <w:rFonts w:eastAsia="Times New Roman"/>
          <w:sz w:val="20"/>
          <w:lang w:val="it-IT"/>
        </w:rPr>
      </w:pPr>
      <w:r w:rsidRPr="00441EE1">
        <w:rPr>
          <w:rFonts w:ascii="Times New Roman" w:eastAsia="Times New Roman" w:hAnsi="Times New Roman"/>
          <w:sz w:val="20"/>
          <w:lang w:val="it-IT"/>
        </w:rPr>
        <w:t>31 dicembre 2024</w:t>
      </w:r>
      <w:r w:rsidR="00441EE1" w:rsidRPr="00441EE1">
        <w:rPr>
          <w:rFonts w:ascii="Times New Roman" w:eastAsia="Times New Roman" w:hAnsi="Times New Roman"/>
          <w:sz w:val="20"/>
          <w:lang w:val="it-IT"/>
        </w:rPr>
        <w:t>: 3734</w:t>
      </w:r>
    </w:p>
    <w:p w14:paraId="42A124B6" w14:textId="7CF5CE0F" w:rsidR="005E34F5" w:rsidRPr="00C3656E" w:rsidRDefault="006D1487" w:rsidP="00C3656E">
      <w:pPr>
        <w:spacing w:after="0" w:line="240" w:lineRule="auto"/>
        <w:ind w:left="284"/>
        <w:jc w:val="both"/>
        <w:rPr>
          <w:rFonts w:ascii="Times New Roman" w:hAnsi="Times New Roman" w:cs="Times New Roman"/>
          <w:sz w:val="18"/>
          <w:szCs w:val="18"/>
          <w:lang w:val="it-IT"/>
        </w:rPr>
      </w:pPr>
      <w:r>
        <w:rPr>
          <w:rFonts w:ascii="Arial" w:hAnsi="Arial" w:cs="Arial"/>
          <w:b/>
          <w:color w:val="0070C0"/>
          <w:sz w:val="16"/>
          <w:szCs w:val="16"/>
          <w:shd w:val="clear" w:color="auto" w:fill="F8F9FA"/>
        </w:rPr>
        <w:t xml:space="preserve"> </w:t>
      </w:r>
    </w:p>
    <w:p w14:paraId="3B0A2D37" w14:textId="77777777" w:rsidR="00984B77" w:rsidRPr="00C3656E" w:rsidRDefault="00984B77" w:rsidP="00C3656E">
      <w:pPr>
        <w:spacing w:after="0" w:line="240" w:lineRule="auto"/>
        <w:ind w:left="284"/>
        <w:jc w:val="both"/>
        <w:rPr>
          <w:rFonts w:ascii="Times New Roman" w:hAnsi="Times New Roman" w:cs="Times New Roman"/>
          <w:sz w:val="18"/>
          <w:szCs w:val="18"/>
          <w:lang w:val="it-IT"/>
        </w:rPr>
      </w:pPr>
    </w:p>
    <w:p w14:paraId="10755B51" w14:textId="77777777" w:rsidR="00984B77" w:rsidRPr="00C3656E" w:rsidRDefault="00984B77" w:rsidP="005E34F5">
      <w:pPr>
        <w:spacing w:line="240" w:lineRule="auto"/>
        <w:rPr>
          <w:rFonts w:ascii="Times New Roman" w:hAnsi="Times New Roman" w:cs="Times New Roman"/>
          <w:sz w:val="20"/>
          <w:szCs w:val="20"/>
          <w:lang w:val="it-IT"/>
        </w:rPr>
      </w:pPr>
    </w:p>
    <w:p w14:paraId="013CFF15" w14:textId="77777777" w:rsidR="005E34F5" w:rsidRPr="002B58DD" w:rsidRDefault="005E34F5" w:rsidP="00984B77">
      <w:pPr>
        <w:spacing w:after="0" w:line="240" w:lineRule="auto"/>
        <w:rPr>
          <w:rFonts w:ascii="Times New Roman" w:hAnsi="Times New Roman" w:cs="Times New Roman"/>
          <w:b/>
          <w:sz w:val="20"/>
          <w:szCs w:val="20"/>
          <w:lang w:val="it-IT"/>
        </w:rPr>
      </w:pPr>
      <w:r w:rsidRPr="002B58DD">
        <w:rPr>
          <w:rFonts w:ascii="Times New Roman" w:hAnsi="Times New Roman" w:cs="Times New Roman"/>
          <w:b/>
          <w:sz w:val="20"/>
          <w:szCs w:val="20"/>
          <w:lang w:val="it-IT"/>
        </w:rPr>
        <w:t>CONTESTO INTERNO (Struttura organizzativa).</w:t>
      </w:r>
    </w:p>
    <w:p w14:paraId="1C127524" w14:textId="77777777" w:rsidR="005E34F5" w:rsidRPr="002B58DD" w:rsidRDefault="005E34F5"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L’attuale struttura organizzativa risulta articolata come segue:</w:t>
      </w:r>
    </w:p>
    <w:p w14:paraId="0B249583" w14:textId="77777777" w:rsidR="005E34F5" w:rsidRPr="002B58DD" w:rsidRDefault="005E34F5" w:rsidP="00984B77">
      <w:pPr>
        <w:spacing w:after="0" w:line="240" w:lineRule="auto"/>
        <w:rPr>
          <w:rFonts w:ascii="Times New Roman" w:hAnsi="Times New Roman" w:cs="Times New Roman"/>
          <w:b/>
          <w:bCs/>
          <w:sz w:val="20"/>
          <w:szCs w:val="20"/>
          <w:lang w:val="it-IT"/>
        </w:rPr>
      </w:pPr>
      <w:r w:rsidRPr="002B58DD">
        <w:rPr>
          <w:rFonts w:ascii="Times New Roman" w:hAnsi="Times New Roman" w:cs="Times New Roman"/>
          <w:b/>
          <w:bCs/>
          <w:sz w:val="20"/>
          <w:szCs w:val="20"/>
          <w:lang w:val="it-IT"/>
        </w:rPr>
        <w:tab/>
        <w:t>Categoria</w:t>
      </w:r>
      <w:r w:rsidRPr="002B58DD">
        <w:rPr>
          <w:rFonts w:ascii="Times New Roman" w:hAnsi="Times New Roman" w:cs="Times New Roman"/>
          <w:b/>
          <w:bCs/>
          <w:sz w:val="20"/>
          <w:szCs w:val="20"/>
          <w:lang w:val="it-IT"/>
        </w:rPr>
        <w:tab/>
        <w:t>Nominativo</w:t>
      </w:r>
      <w:r w:rsidRPr="002B58DD">
        <w:rPr>
          <w:rFonts w:ascii="Times New Roman" w:hAnsi="Times New Roman" w:cs="Times New Roman"/>
          <w:b/>
          <w:bCs/>
          <w:sz w:val="20"/>
          <w:szCs w:val="20"/>
          <w:lang w:val="it-IT"/>
        </w:rPr>
        <w:tab/>
      </w:r>
      <w:r w:rsidR="00C3656E" w:rsidRPr="002B58DD">
        <w:rPr>
          <w:rFonts w:ascii="Times New Roman" w:hAnsi="Times New Roman" w:cs="Times New Roman"/>
          <w:b/>
          <w:bCs/>
          <w:sz w:val="20"/>
          <w:szCs w:val="20"/>
          <w:lang w:val="it-IT"/>
        </w:rPr>
        <w:tab/>
      </w:r>
      <w:r w:rsidRPr="002B58DD">
        <w:rPr>
          <w:rFonts w:ascii="Times New Roman" w:hAnsi="Times New Roman" w:cs="Times New Roman"/>
          <w:b/>
          <w:bCs/>
          <w:sz w:val="20"/>
          <w:szCs w:val="20"/>
          <w:lang w:val="it-IT"/>
        </w:rPr>
        <w:t>Macro Competenze</w:t>
      </w:r>
      <w:r w:rsidRPr="002B58DD">
        <w:rPr>
          <w:rFonts w:ascii="Times New Roman" w:hAnsi="Times New Roman" w:cs="Times New Roman"/>
          <w:b/>
          <w:bCs/>
          <w:sz w:val="20"/>
          <w:szCs w:val="20"/>
          <w:lang w:val="it-IT"/>
        </w:rPr>
        <w:tab/>
        <w:t>Tempo di lavoro</w:t>
      </w:r>
    </w:p>
    <w:p w14:paraId="158880BF" w14:textId="77777777" w:rsidR="000D2455" w:rsidRPr="002B58DD" w:rsidRDefault="000D2455" w:rsidP="000D2455">
      <w:pPr>
        <w:spacing w:after="0" w:line="240" w:lineRule="auto"/>
        <w:jc w:val="center"/>
        <w:rPr>
          <w:rFonts w:ascii="Times New Roman" w:hAnsi="Times New Roman" w:cs="Times New Roman"/>
          <w:b/>
          <w:bCs/>
          <w:sz w:val="20"/>
          <w:szCs w:val="20"/>
          <w:lang w:val="it-IT"/>
        </w:rPr>
      </w:pPr>
      <w:r w:rsidRPr="002B58DD">
        <w:rPr>
          <w:rFonts w:ascii="Times New Roman" w:hAnsi="Times New Roman" w:cs="Times New Roman"/>
          <w:b/>
          <w:bCs/>
          <w:sz w:val="20"/>
          <w:szCs w:val="20"/>
          <w:lang w:val="it-IT"/>
        </w:rPr>
        <w:t>AREA AMMINISTRATIVA</w:t>
      </w:r>
    </w:p>
    <w:p w14:paraId="30BFD96C" w14:textId="6DC4E186" w:rsidR="005E34F5" w:rsidRPr="002B58DD" w:rsidRDefault="005E34F5"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1</w:t>
      </w:r>
      <w:r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E57010" w:rsidRPr="002B58DD">
        <w:rPr>
          <w:rFonts w:ascii="Times New Roman" w:hAnsi="Times New Roman" w:cs="Times New Roman"/>
          <w:sz w:val="20"/>
          <w:szCs w:val="20"/>
          <w:lang w:val="it-IT"/>
        </w:rPr>
        <w:t>C5</w:t>
      </w:r>
      <w:r w:rsidRPr="002B58DD">
        <w:rPr>
          <w:rFonts w:ascii="Times New Roman" w:hAnsi="Times New Roman" w:cs="Times New Roman"/>
          <w:sz w:val="20"/>
          <w:szCs w:val="20"/>
          <w:lang w:val="it-IT"/>
        </w:rPr>
        <w:tab/>
      </w:r>
      <w:r w:rsidR="00C3656E" w:rsidRPr="002B58DD">
        <w:rPr>
          <w:rFonts w:ascii="Times New Roman" w:hAnsi="Times New Roman" w:cs="Times New Roman"/>
          <w:sz w:val="20"/>
          <w:szCs w:val="20"/>
          <w:lang w:val="it-IT"/>
        </w:rPr>
        <w:tab/>
      </w:r>
      <w:r w:rsidR="00E57010" w:rsidRPr="002B58DD">
        <w:rPr>
          <w:rFonts w:ascii="Times New Roman" w:hAnsi="Times New Roman" w:cs="Times New Roman"/>
          <w:sz w:val="20"/>
          <w:szCs w:val="20"/>
          <w:lang w:val="it-IT"/>
        </w:rPr>
        <w:t>Crotti Raffaella</w:t>
      </w:r>
      <w:r w:rsidRPr="002B58DD">
        <w:rPr>
          <w:rFonts w:ascii="Times New Roman" w:hAnsi="Times New Roman" w:cs="Times New Roman"/>
          <w:sz w:val="20"/>
          <w:szCs w:val="20"/>
          <w:lang w:val="it-IT"/>
        </w:rPr>
        <w:tab/>
      </w:r>
      <w:r w:rsidR="00C3656E"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 xml:space="preserve">Segreteria – </w:t>
      </w:r>
      <w:r w:rsidR="00E57010" w:rsidRPr="002B58DD">
        <w:rPr>
          <w:rFonts w:ascii="Times New Roman" w:hAnsi="Times New Roman" w:cs="Times New Roman"/>
          <w:sz w:val="20"/>
          <w:szCs w:val="20"/>
          <w:lang w:val="it-IT"/>
        </w:rPr>
        <w:t>Affari Generali</w:t>
      </w:r>
      <w:r w:rsidRPr="002B58DD">
        <w:rPr>
          <w:rFonts w:ascii="Times New Roman" w:hAnsi="Times New Roman" w:cs="Times New Roman"/>
          <w:sz w:val="20"/>
          <w:szCs w:val="20"/>
          <w:lang w:val="it-IT"/>
        </w:rPr>
        <w:tab/>
        <w:t>36/36</w:t>
      </w:r>
    </w:p>
    <w:p w14:paraId="4B04BEA4" w14:textId="77777777" w:rsidR="00E57010" w:rsidRPr="002B58DD" w:rsidRDefault="00E57010"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Istruzione</w:t>
      </w:r>
    </w:p>
    <w:p w14:paraId="101276D4" w14:textId="47FC3B80" w:rsidR="00E57010" w:rsidRPr="002B58DD" w:rsidRDefault="00E57010"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2</w:t>
      </w:r>
      <w:r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Pr="002B58DD">
        <w:rPr>
          <w:rFonts w:ascii="Times New Roman" w:hAnsi="Times New Roman" w:cs="Times New Roman"/>
          <w:sz w:val="20"/>
          <w:szCs w:val="20"/>
          <w:lang w:val="it-IT"/>
        </w:rPr>
        <w:t>C</w:t>
      </w:r>
      <w:r w:rsidR="006A35FE" w:rsidRPr="002B58DD">
        <w:rPr>
          <w:rFonts w:ascii="Times New Roman" w:hAnsi="Times New Roman" w:cs="Times New Roman"/>
          <w:sz w:val="20"/>
          <w:szCs w:val="20"/>
          <w:lang w:val="it-IT"/>
        </w:rPr>
        <w:t>1</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006A35FE" w:rsidRPr="002B58DD">
        <w:rPr>
          <w:rFonts w:ascii="Times New Roman" w:hAnsi="Times New Roman" w:cs="Times New Roman"/>
          <w:sz w:val="20"/>
          <w:szCs w:val="20"/>
          <w:lang w:val="it-IT"/>
        </w:rPr>
        <w:t>Gorno Alessandro</w:t>
      </w:r>
      <w:r w:rsidRPr="002B58DD">
        <w:rPr>
          <w:rFonts w:ascii="Times New Roman" w:hAnsi="Times New Roman" w:cs="Times New Roman"/>
          <w:sz w:val="20"/>
          <w:szCs w:val="20"/>
          <w:lang w:val="it-IT"/>
        </w:rPr>
        <w:tab/>
        <w:t xml:space="preserve">Segreteria – Affari generali </w:t>
      </w:r>
      <w:r w:rsidR="00C5572A" w:rsidRPr="002B58DD">
        <w:rPr>
          <w:rFonts w:ascii="Times New Roman" w:hAnsi="Times New Roman" w:cs="Times New Roman"/>
          <w:sz w:val="20"/>
          <w:szCs w:val="20"/>
          <w:lang w:val="it-IT"/>
        </w:rPr>
        <w:tab/>
        <w:t>36/36</w:t>
      </w:r>
    </w:p>
    <w:p w14:paraId="2F656BB3" w14:textId="77777777" w:rsidR="00E57010" w:rsidRPr="002B58DD" w:rsidRDefault="00E57010" w:rsidP="00E57010">
      <w:pPr>
        <w:spacing w:after="0" w:line="240" w:lineRule="auto"/>
        <w:ind w:left="3600" w:firstLine="720"/>
        <w:rPr>
          <w:rFonts w:ascii="Times New Roman" w:hAnsi="Times New Roman" w:cs="Times New Roman"/>
          <w:sz w:val="20"/>
          <w:szCs w:val="20"/>
          <w:lang w:val="it-IT"/>
        </w:rPr>
      </w:pPr>
      <w:r w:rsidRPr="002B58DD">
        <w:rPr>
          <w:rFonts w:ascii="Times New Roman" w:hAnsi="Times New Roman" w:cs="Times New Roman"/>
          <w:sz w:val="20"/>
          <w:szCs w:val="20"/>
          <w:lang w:val="it-IT"/>
        </w:rPr>
        <w:t xml:space="preserve"> Istruzione</w:t>
      </w:r>
    </w:p>
    <w:p w14:paraId="60E16CD8" w14:textId="79802B06" w:rsidR="007A172E" w:rsidRPr="002B58DD" w:rsidRDefault="007A172E" w:rsidP="007A172E">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3</w:t>
      </w:r>
      <w:r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Pr="002B58DD">
        <w:rPr>
          <w:rFonts w:ascii="Times New Roman" w:hAnsi="Times New Roman" w:cs="Times New Roman"/>
          <w:sz w:val="20"/>
          <w:szCs w:val="20"/>
          <w:lang w:val="it-IT"/>
        </w:rPr>
        <w:t>C6</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Pescali Maria Luisa</w:t>
      </w:r>
      <w:r w:rsidRPr="002B58DD">
        <w:rPr>
          <w:rFonts w:ascii="Times New Roman" w:hAnsi="Times New Roman" w:cs="Times New Roman"/>
          <w:sz w:val="20"/>
          <w:szCs w:val="20"/>
          <w:lang w:val="it-IT"/>
        </w:rPr>
        <w:tab/>
        <w:t>Biblioteca</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18/36</w:t>
      </w:r>
    </w:p>
    <w:p w14:paraId="43198ADC" w14:textId="77777777" w:rsidR="005E34F5" w:rsidRPr="002B58DD" w:rsidRDefault="00373AE7" w:rsidP="007A172E">
      <w:pPr>
        <w:spacing w:after="0" w:line="240" w:lineRule="auto"/>
        <w:jc w:val="center"/>
        <w:rPr>
          <w:rFonts w:ascii="Times New Roman" w:hAnsi="Times New Roman" w:cs="Times New Roman"/>
          <w:b/>
          <w:sz w:val="20"/>
          <w:szCs w:val="20"/>
          <w:lang w:val="it-IT"/>
        </w:rPr>
      </w:pPr>
      <w:r w:rsidRPr="002B58DD">
        <w:rPr>
          <w:rFonts w:ascii="Times New Roman" w:hAnsi="Times New Roman" w:cs="Times New Roman"/>
          <w:b/>
          <w:sz w:val="20"/>
          <w:szCs w:val="20"/>
          <w:lang w:val="it-IT"/>
        </w:rPr>
        <w:t>AREA DEMOGRAFICA</w:t>
      </w:r>
    </w:p>
    <w:p w14:paraId="45F10572" w14:textId="179EC9F1" w:rsidR="00373AE7" w:rsidRPr="002B58DD" w:rsidRDefault="003C0BD3"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4</w:t>
      </w:r>
      <w:r w:rsidR="00373AE7"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373AE7" w:rsidRPr="002B58DD">
        <w:rPr>
          <w:rFonts w:ascii="Times New Roman" w:hAnsi="Times New Roman" w:cs="Times New Roman"/>
          <w:sz w:val="20"/>
          <w:szCs w:val="20"/>
          <w:lang w:val="it-IT"/>
        </w:rPr>
        <w:t>D1</w:t>
      </w:r>
      <w:r w:rsidR="00373AE7" w:rsidRPr="002B58DD">
        <w:rPr>
          <w:rFonts w:ascii="Times New Roman" w:hAnsi="Times New Roman" w:cs="Times New Roman"/>
          <w:sz w:val="20"/>
          <w:szCs w:val="20"/>
          <w:lang w:val="it-IT"/>
        </w:rPr>
        <w:tab/>
      </w:r>
      <w:r w:rsidR="00373AE7" w:rsidRPr="002B58DD">
        <w:rPr>
          <w:rFonts w:ascii="Times New Roman" w:hAnsi="Times New Roman" w:cs="Times New Roman"/>
          <w:sz w:val="20"/>
          <w:szCs w:val="20"/>
          <w:lang w:val="it-IT"/>
        </w:rPr>
        <w:tab/>
        <w:t>Salamone Davide</w:t>
      </w:r>
      <w:r w:rsidR="00373AE7" w:rsidRPr="002B58DD">
        <w:rPr>
          <w:rFonts w:ascii="Times New Roman" w:hAnsi="Times New Roman" w:cs="Times New Roman"/>
          <w:sz w:val="20"/>
          <w:szCs w:val="20"/>
          <w:lang w:val="it-IT"/>
        </w:rPr>
        <w:tab/>
      </w:r>
      <w:r w:rsidR="00373AE7" w:rsidRPr="002B58DD">
        <w:rPr>
          <w:rFonts w:ascii="Times New Roman" w:hAnsi="Times New Roman" w:cs="Times New Roman"/>
          <w:sz w:val="20"/>
          <w:szCs w:val="20"/>
          <w:lang w:val="it-IT"/>
        </w:rPr>
        <w:tab/>
        <w:t>Demografici – Stato Civile</w:t>
      </w:r>
      <w:r w:rsidR="00BF2CA8" w:rsidRPr="002B58DD">
        <w:rPr>
          <w:rFonts w:ascii="Times New Roman" w:hAnsi="Times New Roman" w:cs="Times New Roman"/>
          <w:sz w:val="20"/>
          <w:szCs w:val="20"/>
          <w:lang w:val="it-IT"/>
        </w:rPr>
        <w:t xml:space="preserve"> - Istat</w:t>
      </w:r>
      <w:r w:rsidR="00373AE7" w:rsidRPr="002B58DD">
        <w:rPr>
          <w:rFonts w:ascii="Times New Roman" w:hAnsi="Times New Roman" w:cs="Times New Roman"/>
          <w:sz w:val="20"/>
          <w:szCs w:val="20"/>
          <w:lang w:val="it-IT"/>
        </w:rPr>
        <w:tab/>
        <w:t>36/36</w:t>
      </w:r>
    </w:p>
    <w:p w14:paraId="4A6AB2FE" w14:textId="77777777" w:rsidR="00373AE7" w:rsidRPr="002B58DD" w:rsidRDefault="00373AE7" w:rsidP="008D66B8">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 xml:space="preserve">Servizi Cimiteriali – </w:t>
      </w:r>
      <w:r w:rsidR="008D66B8" w:rsidRPr="002B58DD">
        <w:rPr>
          <w:rFonts w:ascii="Times New Roman" w:hAnsi="Times New Roman" w:cs="Times New Roman"/>
          <w:sz w:val="20"/>
          <w:szCs w:val="20"/>
          <w:lang w:val="it-IT"/>
        </w:rPr>
        <w:t xml:space="preserve"> Elettorale</w:t>
      </w:r>
    </w:p>
    <w:p w14:paraId="7A61862C" w14:textId="7B981168" w:rsidR="00373AE7" w:rsidRPr="002B58DD" w:rsidRDefault="003C0BD3" w:rsidP="00373AE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5</w:t>
      </w:r>
      <w:r w:rsidR="00373AE7"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373AE7" w:rsidRPr="002B58DD">
        <w:rPr>
          <w:rFonts w:ascii="Times New Roman" w:hAnsi="Times New Roman" w:cs="Times New Roman"/>
          <w:sz w:val="20"/>
          <w:szCs w:val="20"/>
          <w:lang w:val="it-IT"/>
        </w:rPr>
        <w:t>B5</w:t>
      </w:r>
      <w:r w:rsidR="00373AE7" w:rsidRPr="002B58DD">
        <w:rPr>
          <w:rFonts w:ascii="Times New Roman" w:hAnsi="Times New Roman" w:cs="Times New Roman"/>
          <w:sz w:val="20"/>
          <w:szCs w:val="20"/>
          <w:lang w:val="it-IT"/>
        </w:rPr>
        <w:tab/>
      </w:r>
      <w:r w:rsidR="00373AE7" w:rsidRPr="002B58DD">
        <w:rPr>
          <w:rFonts w:ascii="Times New Roman" w:hAnsi="Times New Roman" w:cs="Times New Roman"/>
          <w:sz w:val="20"/>
          <w:szCs w:val="20"/>
          <w:lang w:val="it-IT"/>
        </w:rPr>
        <w:tab/>
        <w:t>Baronchelli Ernesto</w:t>
      </w:r>
      <w:r w:rsidR="00373AE7" w:rsidRPr="002B58DD">
        <w:rPr>
          <w:rFonts w:ascii="Times New Roman" w:hAnsi="Times New Roman" w:cs="Times New Roman"/>
          <w:sz w:val="20"/>
          <w:szCs w:val="20"/>
          <w:lang w:val="it-IT"/>
        </w:rPr>
        <w:tab/>
        <w:t>Demografici – Stato Civile</w:t>
      </w:r>
      <w:r w:rsidR="00373AE7" w:rsidRPr="002B58DD">
        <w:rPr>
          <w:rFonts w:ascii="Times New Roman" w:hAnsi="Times New Roman" w:cs="Times New Roman"/>
          <w:sz w:val="20"/>
          <w:szCs w:val="20"/>
          <w:lang w:val="it-IT"/>
        </w:rPr>
        <w:tab/>
      </w:r>
      <w:r w:rsidR="008D66B8" w:rsidRPr="002B58DD">
        <w:rPr>
          <w:rFonts w:ascii="Times New Roman" w:hAnsi="Times New Roman" w:cs="Times New Roman"/>
          <w:sz w:val="20"/>
          <w:szCs w:val="20"/>
          <w:lang w:val="it-IT"/>
        </w:rPr>
        <w:t>36/36</w:t>
      </w:r>
    </w:p>
    <w:p w14:paraId="0A654644" w14:textId="77777777" w:rsidR="005E34F5" w:rsidRPr="002B58DD" w:rsidRDefault="008D66B8"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00373AE7" w:rsidRPr="002B58DD">
        <w:rPr>
          <w:rFonts w:ascii="Times New Roman" w:hAnsi="Times New Roman" w:cs="Times New Roman"/>
          <w:sz w:val="20"/>
          <w:szCs w:val="20"/>
          <w:lang w:val="it-IT"/>
        </w:rPr>
        <w:t>Protocollo</w:t>
      </w:r>
      <w:r w:rsidR="007A172E" w:rsidRPr="002B58DD">
        <w:rPr>
          <w:rFonts w:ascii="Times New Roman" w:hAnsi="Times New Roman" w:cs="Times New Roman"/>
          <w:sz w:val="20"/>
          <w:szCs w:val="20"/>
          <w:lang w:val="it-IT"/>
        </w:rPr>
        <w:t>–</w:t>
      </w:r>
      <w:r w:rsidR="00373AE7" w:rsidRPr="002B58DD">
        <w:rPr>
          <w:rFonts w:ascii="Times New Roman" w:hAnsi="Times New Roman" w:cs="Times New Roman"/>
          <w:sz w:val="20"/>
          <w:szCs w:val="20"/>
          <w:lang w:val="it-IT"/>
        </w:rPr>
        <w:t>Archivio</w:t>
      </w:r>
    </w:p>
    <w:p w14:paraId="6A4550FA" w14:textId="77777777" w:rsidR="007A172E" w:rsidRPr="002B58DD" w:rsidRDefault="007A172E" w:rsidP="007A172E">
      <w:pPr>
        <w:spacing w:after="0" w:line="240" w:lineRule="auto"/>
        <w:ind w:firstLine="720"/>
        <w:jc w:val="center"/>
        <w:rPr>
          <w:rFonts w:ascii="Times New Roman" w:hAnsi="Times New Roman" w:cs="Times New Roman"/>
          <w:b/>
          <w:bCs/>
          <w:sz w:val="20"/>
          <w:szCs w:val="20"/>
          <w:lang w:val="it-IT"/>
        </w:rPr>
      </w:pPr>
      <w:r w:rsidRPr="002B58DD">
        <w:rPr>
          <w:rFonts w:ascii="Times New Roman" w:hAnsi="Times New Roman" w:cs="Times New Roman"/>
          <w:b/>
          <w:bCs/>
          <w:sz w:val="20"/>
          <w:szCs w:val="20"/>
          <w:lang w:val="it-IT"/>
        </w:rPr>
        <w:t>AREA ECONOMICO FINANZIARIA</w:t>
      </w:r>
    </w:p>
    <w:p w14:paraId="00408275" w14:textId="2D6094DB" w:rsidR="007A172E" w:rsidRPr="002B58DD" w:rsidRDefault="003C0BD3" w:rsidP="007A172E">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6</w:t>
      </w:r>
      <w:r w:rsidR="007A172E"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7A172E" w:rsidRPr="002B58DD">
        <w:rPr>
          <w:rFonts w:ascii="Times New Roman" w:hAnsi="Times New Roman" w:cs="Times New Roman"/>
          <w:sz w:val="20"/>
          <w:szCs w:val="20"/>
          <w:lang w:val="it-IT"/>
        </w:rPr>
        <w:t>D4</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 xml:space="preserve">Lupo Stanghellini Francesco </w:t>
      </w:r>
      <w:r w:rsidR="007A172E" w:rsidRPr="002B58DD">
        <w:rPr>
          <w:rFonts w:ascii="Times New Roman" w:hAnsi="Times New Roman" w:cs="Times New Roman"/>
          <w:sz w:val="20"/>
          <w:szCs w:val="20"/>
          <w:lang w:val="it-IT"/>
        </w:rPr>
        <w:tab/>
        <w:t xml:space="preserve">Ragioneria </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36/36</w:t>
      </w:r>
    </w:p>
    <w:p w14:paraId="45D96ABE" w14:textId="17DABF85" w:rsidR="007A172E" w:rsidRPr="002B58DD" w:rsidRDefault="003C0BD3" w:rsidP="007A172E">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7</w:t>
      </w:r>
      <w:r w:rsidR="007A172E"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7A172E" w:rsidRPr="002B58DD">
        <w:rPr>
          <w:rFonts w:ascii="Times New Roman" w:hAnsi="Times New Roman" w:cs="Times New Roman"/>
          <w:sz w:val="20"/>
          <w:szCs w:val="20"/>
          <w:lang w:val="it-IT"/>
        </w:rPr>
        <w:t>C6</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Caserini Cristina</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Tributi</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36/36</w:t>
      </w:r>
    </w:p>
    <w:p w14:paraId="40E0C342" w14:textId="77777777" w:rsidR="007A172E" w:rsidRPr="002B58DD" w:rsidRDefault="007A172E" w:rsidP="007A172E">
      <w:pPr>
        <w:spacing w:after="0" w:line="240" w:lineRule="auto"/>
        <w:jc w:val="center"/>
        <w:rPr>
          <w:rFonts w:ascii="Times New Roman" w:hAnsi="Times New Roman" w:cs="Times New Roman"/>
          <w:b/>
          <w:bCs/>
          <w:sz w:val="20"/>
          <w:szCs w:val="20"/>
          <w:lang w:val="it-IT"/>
        </w:rPr>
      </w:pPr>
      <w:r w:rsidRPr="002B58DD">
        <w:rPr>
          <w:rFonts w:ascii="Times New Roman" w:hAnsi="Times New Roman" w:cs="Times New Roman"/>
          <w:b/>
          <w:bCs/>
          <w:sz w:val="20"/>
          <w:szCs w:val="20"/>
          <w:lang w:val="it-IT"/>
        </w:rPr>
        <w:t>AREA TECNICA</w:t>
      </w:r>
    </w:p>
    <w:p w14:paraId="09AF80BD" w14:textId="0AAE5A67" w:rsidR="007A172E" w:rsidRPr="002B58DD" w:rsidRDefault="003C0BD3" w:rsidP="007A172E">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8</w:t>
      </w:r>
      <w:r w:rsidR="007A172E"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7A172E" w:rsidRPr="002B58DD">
        <w:rPr>
          <w:rFonts w:ascii="Times New Roman" w:hAnsi="Times New Roman" w:cs="Times New Roman"/>
          <w:sz w:val="20"/>
          <w:szCs w:val="20"/>
          <w:lang w:val="it-IT"/>
        </w:rPr>
        <w:t>C1</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Rovida Daniela</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Ufficio tecnico</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36/36</w:t>
      </w:r>
    </w:p>
    <w:p w14:paraId="2CEA8A42" w14:textId="6206AFA8" w:rsidR="007A172E" w:rsidRPr="002B58DD" w:rsidRDefault="003C0BD3" w:rsidP="007A172E">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9</w:t>
      </w:r>
      <w:r w:rsidR="007A172E"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7A172E" w:rsidRPr="002B58DD">
        <w:rPr>
          <w:rFonts w:ascii="Times New Roman" w:hAnsi="Times New Roman" w:cs="Times New Roman"/>
          <w:sz w:val="20"/>
          <w:szCs w:val="20"/>
          <w:lang w:val="it-IT"/>
        </w:rPr>
        <w:t>C5</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Simonetta Maria Antonella</w:t>
      </w:r>
      <w:r w:rsidR="007A172E" w:rsidRPr="002B58DD">
        <w:rPr>
          <w:rFonts w:ascii="Times New Roman" w:hAnsi="Times New Roman" w:cs="Times New Roman"/>
          <w:sz w:val="20"/>
          <w:szCs w:val="20"/>
          <w:lang w:val="it-IT"/>
        </w:rPr>
        <w:tab/>
        <w:t>Ufficio Tecnico</w:t>
      </w:r>
      <w:r w:rsidR="007A172E" w:rsidRPr="002B58DD">
        <w:rPr>
          <w:rFonts w:ascii="Times New Roman" w:hAnsi="Times New Roman" w:cs="Times New Roman"/>
          <w:sz w:val="20"/>
          <w:szCs w:val="20"/>
          <w:lang w:val="it-IT"/>
        </w:rPr>
        <w:tab/>
      </w:r>
      <w:r w:rsidR="007A172E" w:rsidRPr="002B58DD">
        <w:rPr>
          <w:rFonts w:ascii="Times New Roman" w:hAnsi="Times New Roman" w:cs="Times New Roman"/>
          <w:sz w:val="20"/>
          <w:szCs w:val="20"/>
          <w:lang w:val="it-IT"/>
        </w:rPr>
        <w:tab/>
        <w:t>30/36</w:t>
      </w:r>
    </w:p>
    <w:p w14:paraId="75058B79" w14:textId="1212CA8D" w:rsidR="002B58DD" w:rsidRPr="002B58DD" w:rsidRDefault="002B58DD" w:rsidP="002B58DD">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10</w:t>
      </w:r>
      <w:r w:rsidRPr="002B58DD">
        <w:rPr>
          <w:rFonts w:ascii="Times New Roman" w:hAnsi="Times New Roman" w:cs="Times New Roman"/>
          <w:sz w:val="20"/>
          <w:szCs w:val="20"/>
          <w:lang w:val="it-IT"/>
        </w:rPr>
        <w:tab/>
        <w:t>ex B1</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Raimondi Cominesi Ivano</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Operai</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36/36</w:t>
      </w:r>
    </w:p>
    <w:p w14:paraId="3BF304A2" w14:textId="345D1D15" w:rsidR="002B58DD" w:rsidRPr="002B58DD" w:rsidRDefault="002B58DD" w:rsidP="002B58DD">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11</w:t>
      </w:r>
      <w:r w:rsidRPr="002B58DD">
        <w:rPr>
          <w:rFonts w:ascii="Times New Roman" w:hAnsi="Times New Roman" w:cs="Times New Roman"/>
          <w:sz w:val="20"/>
          <w:szCs w:val="20"/>
          <w:lang w:val="it-IT"/>
        </w:rPr>
        <w:tab/>
        <w:t>ex B1</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Zucca Marco</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Operai</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36/36</w:t>
      </w:r>
    </w:p>
    <w:p w14:paraId="3CC6D746" w14:textId="77777777" w:rsidR="00E57010" w:rsidRPr="002B58DD" w:rsidRDefault="00E57010" w:rsidP="00984B77">
      <w:pPr>
        <w:spacing w:after="0" w:line="240" w:lineRule="auto"/>
        <w:rPr>
          <w:rFonts w:ascii="Times New Roman" w:hAnsi="Times New Roman" w:cs="Times New Roman"/>
          <w:b/>
          <w:sz w:val="20"/>
          <w:szCs w:val="20"/>
          <w:lang w:val="it-IT"/>
        </w:rPr>
      </w:pP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b/>
          <w:sz w:val="20"/>
          <w:szCs w:val="20"/>
          <w:lang w:val="it-IT"/>
        </w:rPr>
        <w:t>AREA POLIZIA LOCALE</w:t>
      </w:r>
    </w:p>
    <w:p w14:paraId="333D7558" w14:textId="05EA197A" w:rsidR="00E57010" w:rsidRPr="002B58DD" w:rsidRDefault="007A172E"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1</w:t>
      </w:r>
      <w:r w:rsidR="002B58DD" w:rsidRPr="002B58DD">
        <w:rPr>
          <w:rFonts w:ascii="Times New Roman" w:hAnsi="Times New Roman" w:cs="Times New Roman"/>
          <w:sz w:val="20"/>
          <w:szCs w:val="20"/>
          <w:lang w:val="it-IT"/>
        </w:rPr>
        <w:t>2</w:t>
      </w:r>
      <w:r w:rsidR="00E57010"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E57010" w:rsidRPr="002B58DD">
        <w:rPr>
          <w:rFonts w:ascii="Times New Roman" w:hAnsi="Times New Roman" w:cs="Times New Roman"/>
          <w:sz w:val="20"/>
          <w:szCs w:val="20"/>
          <w:lang w:val="it-IT"/>
        </w:rPr>
        <w:t>C1</w:t>
      </w:r>
      <w:r w:rsidR="00E57010" w:rsidRPr="002B58DD">
        <w:rPr>
          <w:rFonts w:ascii="Times New Roman" w:hAnsi="Times New Roman" w:cs="Times New Roman"/>
          <w:sz w:val="20"/>
          <w:szCs w:val="20"/>
          <w:lang w:val="it-IT"/>
        </w:rPr>
        <w:tab/>
      </w:r>
      <w:r w:rsidR="00E57010" w:rsidRPr="002B58DD">
        <w:rPr>
          <w:rFonts w:ascii="Times New Roman" w:hAnsi="Times New Roman" w:cs="Times New Roman"/>
          <w:sz w:val="20"/>
          <w:szCs w:val="20"/>
          <w:lang w:val="it-IT"/>
        </w:rPr>
        <w:tab/>
        <w:t>Barbarossa Francesca</w:t>
      </w:r>
      <w:r w:rsidR="00E57010" w:rsidRPr="002B58DD">
        <w:rPr>
          <w:rFonts w:ascii="Times New Roman" w:hAnsi="Times New Roman" w:cs="Times New Roman"/>
          <w:sz w:val="20"/>
          <w:szCs w:val="20"/>
          <w:lang w:val="it-IT"/>
        </w:rPr>
        <w:tab/>
        <w:t>Polizia Locale</w:t>
      </w:r>
      <w:r w:rsidR="00E57010" w:rsidRPr="002B58DD">
        <w:rPr>
          <w:rFonts w:ascii="Times New Roman" w:hAnsi="Times New Roman" w:cs="Times New Roman"/>
          <w:sz w:val="20"/>
          <w:szCs w:val="20"/>
          <w:lang w:val="it-IT"/>
        </w:rPr>
        <w:tab/>
      </w:r>
      <w:r w:rsidR="00E57010" w:rsidRPr="002B58DD">
        <w:rPr>
          <w:rFonts w:ascii="Times New Roman" w:hAnsi="Times New Roman" w:cs="Times New Roman"/>
          <w:sz w:val="20"/>
          <w:szCs w:val="20"/>
          <w:lang w:val="it-IT"/>
        </w:rPr>
        <w:tab/>
      </w:r>
      <w:r w:rsidR="00E57010" w:rsidRPr="002B58DD">
        <w:rPr>
          <w:rFonts w:ascii="Times New Roman" w:hAnsi="Times New Roman" w:cs="Times New Roman"/>
          <w:sz w:val="20"/>
          <w:szCs w:val="20"/>
          <w:lang w:val="it-IT"/>
        </w:rPr>
        <w:tab/>
        <w:t>36/36</w:t>
      </w:r>
    </w:p>
    <w:p w14:paraId="57CB6D6F" w14:textId="77777777" w:rsidR="00E57010" w:rsidRPr="002B58DD" w:rsidRDefault="00E57010" w:rsidP="00984B77">
      <w:pPr>
        <w:spacing w:after="0" w:line="240" w:lineRule="auto"/>
        <w:rPr>
          <w:rFonts w:ascii="Times New Roman" w:hAnsi="Times New Roman" w:cs="Times New Roman"/>
          <w:b/>
          <w:sz w:val="20"/>
          <w:szCs w:val="20"/>
          <w:lang w:val="it-IT"/>
        </w:rPr>
      </w:pP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r>
      <w:r w:rsidRPr="002B58DD">
        <w:rPr>
          <w:rFonts w:ascii="Times New Roman" w:hAnsi="Times New Roman" w:cs="Times New Roman"/>
          <w:b/>
          <w:sz w:val="20"/>
          <w:szCs w:val="20"/>
          <w:lang w:val="it-IT"/>
        </w:rPr>
        <w:t>AREA SERVIZI SOCIALI</w:t>
      </w:r>
    </w:p>
    <w:p w14:paraId="32322B91" w14:textId="31D6D26B" w:rsidR="00E57010" w:rsidRPr="002B58DD" w:rsidRDefault="00E57010" w:rsidP="00984B77">
      <w:pPr>
        <w:spacing w:after="0" w:line="240" w:lineRule="auto"/>
        <w:rPr>
          <w:rFonts w:ascii="Times New Roman" w:hAnsi="Times New Roman" w:cs="Times New Roman"/>
          <w:sz w:val="20"/>
          <w:szCs w:val="20"/>
          <w:lang w:val="it-IT"/>
        </w:rPr>
      </w:pPr>
      <w:r w:rsidRPr="002B58DD">
        <w:rPr>
          <w:rFonts w:ascii="Times New Roman" w:hAnsi="Times New Roman" w:cs="Times New Roman"/>
          <w:sz w:val="20"/>
          <w:szCs w:val="20"/>
          <w:lang w:val="it-IT"/>
        </w:rPr>
        <w:t>1</w:t>
      </w:r>
      <w:r w:rsidR="002B58DD" w:rsidRPr="002B58DD">
        <w:rPr>
          <w:rFonts w:ascii="Times New Roman" w:hAnsi="Times New Roman" w:cs="Times New Roman"/>
          <w:sz w:val="20"/>
          <w:szCs w:val="20"/>
          <w:lang w:val="it-IT"/>
        </w:rPr>
        <w:t>3</w:t>
      </w:r>
      <w:r w:rsidRPr="002B58DD">
        <w:rPr>
          <w:rFonts w:ascii="Times New Roman" w:hAnsi="Times New Roman" w:cs="Times New Roman"/>
          <w:sz w:val="20"/>
          <w:szCs w:val="20"/>
          <w:lang w:val="it-IT"/>
        </w:rPr>
        <w:tab/>
      </w:r>
      <w:r w:rsidR="005E75FA" w:rsidRPr="002B58DD">
        <w:rPr>
          <w:rFonts w:ascii="Times New Roman" w:hAnsi="Times New Roman" w:cs="Times New Roman"/>
          <w:sz w:val="20"/>
          <w:szCs w:val="20"/>
          <w:lang w:val="it-IT"/>
        </w:rPr>
        <w:t>ex</w:t>
      </w:r>
      <w:r w:rsidR="006C6BEE" w:rsidRPr="002B58DD">
        <w:rPr>
          <w:rFonts w:ascii="Times New Roman" w:hAnsi="Times New Roman" w:cs="Times New Roman"/>
          <w:sz w:val="20"/>
          <w:szCs w:val="20"/>
          <w:lang w:val="it-IT"/>
        </w:rPr>
        <w:t>D1</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Assistente sociale</w:t>
      </w:r>
      <w:r w:rsidRPr="002B58DD">
        <w:rPr>
          <w:rFonts w:ascii="Times New Roman" w:hAnsi="Times New Roman" w:cs="Times New Roman"/>
          <w:sz w:val="20"/>
          <w:szCs w:val="20"/>
          <w:lang w:val="it-IT"/>
        </w:rPr>
        <w:tab/>
      </w:r>
      <w:r w:rsidRPr="002B58DD">
        <w:rPr>
          <w:rFonts w:ascii="Times New Roman" w:hAnsi="Times New Roman" w:cs="Times New Roman"/>
          <w:sz w:val="20"/>
          <w:szCs w:val="20"/>
          <w:lang w:val="it-IT"/>
        </w:rPr>
        <w:tab/>
        <w:t>Servizi Sociale</w:t>
      </w:r>
      <w:r w:rsidRPr="002B58DD">
        <w:rPr>
          <w:rFonts w:ascii="Times New Roman" w:hAnsi="Times New Roman" w:cs="Times New Roman"/>
          <w:sz w:val="20"/>
          <w:szCs w:val="20"/>
          <w:lang w:val="it-IT"/>
        </w:rPr>
        <w:tab/>
      </w:r>
      <w:r w:rsidR="006C6BEE" w:rsidRPr="002B58DD">
        <w:rPr>
          <w:rFonts w:ascii="Times New Roman" w:hAnsi="Times New Roman" w:cs="Times New Roman"/>
          <w:sz w:val="20"/>
          <w:szCs w:val="20"/>
          <w:lang w:val="it-IT"/>
        </w:rPr>
        <w:t xml:space="preserve"> </w:t>
      </w:r>
      <w:r w:rsidR="006C6BEE" w:rsidRPr="002B58DD">
        <w:rPr>
          <w:rFonts w:ascii="Times New Roman" w:hAnsi="Times New Roman" w:cs="Times New Roman"/>
          <w:sz w:val="20"/>
          <w:szCs w:val="20"/>
          <w:lang w:val="it-IT"/>
        </w:rPr>
        <w:tab/>
      </w:r>
      <w:r w:rsidR="006C6BEE" w:rsidRPr="002B58DD">
        <w:rPr>
          <w:rFonts w:ascii="Times New Roman" w:hAnsi="Times New Roman" w:cs="Times New Roman"/>
          <w:sz w:val="20"/>
          <w:szCs w:val="20"/>
          <w:lang w:val="it-IT"/>
        </w:rPr>
        <w:tab/>
        <w:t>36/36</w:t>
      </w:r>
    </w:p>
    <w:p w14:paraId="49BE3743" w14:textId="77777777" w:rsidR="0032405A" w:rsidRPr="00C3656E" w:rsidRDefault="0032405A" w:rsidP="005E34F5">
      <w:pPr>
        <w:spacing w:line="240" w:lineRule="auto"/>
        <w:rPr>
          <w:rFonts w:ascii="Times New Roman" w:hAnsi="Times New Roman" w:cs="Times New Roman"/>
          <w:sz w:val="20"/>
          <w:szCs w:val="20"/>
          <w:lang w:val="it-IT"/>
        </w:rPr>
      </w:pPr>
    </w:p>
    <w:p w14:paraId="215ADA29" w14:textId="77777777" w:rsidR="005E34F5" w:rsidRPr="00C3656E" w:rsidRDefault="005E34F5" w:rsidP="0032405A">
      <w:pPr>
        <w:spacing w:after="0" w:line="240" w:lineRule="auto"/>
        <w:rPr>
          <w:rFonts w:ascii="Times New Roman" w:hAnsi="Times New Roman" w:cs="Times New Roman"/>
          <w:sz w:val="20"/>
          <w:szCs w:val="20"/>
          <w:lang w:val="it-IT"/>
        </w:rPr>
      </w:pPr>
      <w:r w:rsidRPr="00C3656E">
        <w:rPr>
          <w:rFonts w:ascii="Times New Roman" w:hAnsi="Times New Roman" w:cs="Times New Roman"/>
          <w:sz w:val="20"/>
          <w:szCs w:val="20"/>
          <w:u w:val="single"/>
          <w:lang w:val="it-IT"/>
        </w:rPr>
        <w:t>PARTE TERZA</w:t>
      </w:r>
      <w:r w:rsidRPr="00C3656E">
        <w:rPr>
          <w:rFonts w:ascii="Times New Roman" w:hAnsi="Times New Roman" w:cs="Times New Roman"/>
          <w:sz w:val="20"/>
          <w:szCs w:val="20"/>
          <w:lang w:val="it-IT"/>
        </w:rPr>
        <w:t>: Gli indirizzi e gli obiettivi strategici ed operativi</w:t>
      </w:r>
    </w:p>
    <w:p w14:paraId="3570220C" w14:textId="77777777" w:rsidR="005E34F5" w:rsidRPr="00C3656E" w:rsidRDefault="005E34F5" w:rsidP="0032405A">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Il Programma di mandato costituisce il punto di partenza del processo di pianificazione strategica.</w:t>
      </w:r>
    </w:p>
    <w:p w14:paraId="29D70751" w14:textId="77777777" w:rsidR="005E34F5" w:rsidRPr="00C3656E" w:rsidRDefault="005E34F5" w:rsidP="0032405A">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Contiene, infatti, le linee essenziali, che dovranno guidare l’ente nelle successive scelte. Dal Programma di mandato sono state enucleate le linee strategiche di azione ed i relativi obiettivi. </w:t>
      </w:r>
    </w:p>
    <w:p w14:paraId="714F756D" w14:textId="77777777" w:rsidR="00F77B0A" w:rsidRDefault="005E34F5" w:rsidP="0032405A">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Un altro strumento di programmazione, adottato dal Comune, è la Relazione previsionale e programmatica. La relazione, approvata annualmente, individua, con un orizzonte temporale di tre anni, i programmi ed i progetti assegnati ai centri di </w:t>
      </w:r>
    </w:p>
    <w:p w14:paraId="394089EA" w14:textId="1058C711" w:rsidR="005E34F5" w:rsidRPr="00C3656E" w:rsidRDefault="005E34F5" w:rsidP="0032405A">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responsabilità in attuazione delle linee strategiche dell’Amministrazione. Le linee strategiche sono trasversali rispetto ai programmi ed i progetti, riguardando spesso più Aree Organizzative. Ogni linea strategica si collega, talora, ad uno o più programmi e progetti, coinvolgendo anche più aree organizzative.</w:t>
      </w:r>
    </w:p>
    <w:p w14:paraId="7BF7A787" w14:textId="77777777" w:rsidR="005E34F5" w:rsidRPr="00C3656E" w:rsidRDefault="005E34F5" w:rsidP="00F37246">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lastRenderedPageBreak/>
        <w:t>La programmazione dell’Ente negli ultimi anni, così come per i futuri, risente della esigua disponibilità delle risorse finanziarie, oltre che di risorse umane, da destinare alla realizzazione degli obiettivi, che l’amministrazione intende raggiungere.</w:t>
      </w:r>
    </w:p>
    <w:p w14:paraId="66E2D7DB" w14:textId="77777777" w:rsidR="005E34F5" w:rsidRPr="00C3656E" w:rsidRDefault="005E34F5" w:rsidP="00650DDD">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Gli OBIETTIVI STRATEGICI sono i seguenti:</w:t>
      </w:r>
    </w:p>
    <w:p w14:paraId="277FE977" w14:textId="77777777" w:rsidR="005E34F5" w:rsidRDefault="005E34F5">
      <w:pPr>
        <w:pStyle w:val="Paragrafoelenco"/>
        <w:numPr>
          <w:ilvl w:val="0"/>
          <w:numId w:val="16"/>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u w:val="single"/>
          <w:lang w:val="it-IT"/>
        </w:rPr>
        <w:t>Trasparenza - Anticorruzione</w:t>
      </w:r>
      <w:r w:rsidRPr="00661886">
        <w:rPr>
          <w:rFonts w:ascii="Times New Roman" w:hAnsi="Times New Roman" w:cs="Times New Roman"/>
          <w:sz w:val="20"/>
          <w:szCs w:val="20"/>
          <w:lang w:val="it-IT"/>
        </w:rPr>
        <w:t>. L’amministrazione ritiene che la trasparenza costituisca un fondamentale "valore" di democrazia e di corretta azione amministrativa, in quanto consente l'accessibilità totale dei dati e documenti detenuti dalle Pubbliche amministrazioni, allo scopo di perseguire tre importanti obiettivi: - tutelare i diritti dei cittadini; -  promuovere la partecipazione degli interessati all'attività amministrativa; - favorire forme diffuse di controllo sul perseguimento delle funzioni istituzionali e sull'utilizzo delle risorse pubbliche. Inoltre, la "trasparenza" costituisce un imprescindibile strumento per contrastare i fenomeni corruttivi, non solo come definiti dalla legge 190/2012, ma anche come successivamente precisati dall'ANAC .</w:t>
      </w:r>
    </w:p>
    <w:p w14:paraId="712C4C33" w14:textId="77777777" w:rsidR="005E34F5" w:rsidRDefault="005E34F5">
      <w:pPr>
        <w:pStyle w:val="Paragrafoelenco"/>
        <w:numPr>
          <w:ilvl w:val="0"/>
          <w:numId w:val="16"/>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u w:val="single"/>
          <w:lang w:val="it-IT"/>
        </w:rPr>
        <w:t>Accesso Civico e Generalizzato</w:t>
      </w:r>
      <w:r w:rsidRPr="00661886">
        <w:rPr>
          <w:rFonts w:ascii="Times New Roman" w:hAnsi="Times New Roman" w:cs="Times New Roman"/>
          <w:sz w:val="20"/>
          <w:szCs w:val="20"/>
          <w:lang w:val="it-IT"/>
        </w:rPr>
        <w:t>: In diretta conseguenza della necessaria valorizzazione della trasparenza, anche in funzione di strumento anticorruzione, si impongono i novelli istituti dell'accesso civico e dell'accesso generalizzato. Come noto, l'"accesso civico" (art. 5, comma 1°, D.Lgs n. 33/2013), comporta l'obbligo, previsto dalla normativa vigente in capo alle Pubbliche amministrazioni, di pubblicare documenti, informazioni o dati, implicante  il diritto di chiunque di richiedere i medesimi, nei casi in cui sia stata omessa la loro pubblicazione. In altri termini, l’eventuale omessa pubblicazione obbligatoria di documenti o dati comporta il diritto di chiunque di chiedere la pubblicazione medesima. Tale richiesta di accesso: - non è sottoposta ad alcuna limitazione quanto alla legittimazione soggettiva del richiedente; - non deve essere motivata; - è gratuita; - va presentata al responsabile della trasparenza dell'amministrazione obbligata alla pubblicazione, che si pronuncia sulla stessa.  L'"accesso generalizzato" (Art. 5, comma 2 D.Lgs 33/2013)  è diretto a favorire forme diffuse di controllo sul perseguimento delle funzioni istituzionali e sull'utilizzo delle risorse pubbliche, oltre che promuovere la partecipazione al dibattito pubblico. Dunque, chiunque ha diritto di accedere ai dati e ai documenti detenuti dalle pubbliche amministrazioni, anche ulteriori rispetto a quelli oggetto di pubblicazione (accesso civico).</w:t>
      </w:r>
    </w:p>
    <w:p w14:paraId="4B7435CA" w14:textId="77777777" w:rsidR="005E34F5" w:rsidRDefault="005E34F5">
      <w:pPr>
        <w:pStyle w:val="Paragrafoelenco"/>
        <w:numPr>
          <w:ilvl w:val="0"/>
          <w:numId w:val="16"/>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u w:val="single"/>
          <w:lang w:val="it-IT"/>
        </w:rPr>
        <w:t>Generale riduzione delle tempistiche</w:t>
      </w:r>
      <w:r w:rsidRPr="00661886">
        <w:rPr>
          <w:rFonts w:ascii="Times New Roman" w:hAnsi="Times New Roman" w:cs="Times New Roman"/>
          <w:sz w:val="20"/>
          <w:szCs w:val="20"/>
          <w:lang w:val="it-IT"/>
        </w:rPr>
        <w:t xml:space="preserve"> e tendenziale informatizzazione procedimenti amministrativi e digitalizzazione dei documenti,  assicurando la standardizzazione e la semplificazione di tutte le procedure di propria competenza.</w:t>
      </w:r>
    </w:p>
    <w:p w14:paraId="44406A90" w14:textId="77777777" w:rsidR="005E34F5" w:rsidRDefault="005E34F5">
      <w:pPr>
        <w:pStyle w:val="Paragrafoelenco"/>
        <w:numPr>
          <w:ilvl w:val="0"/>
          <w:numId w:val="16"/>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u w:val="single"/>
          <w:lang w:val="it-IT"/>
        </w:rPr>
        <w:t>Rapida risoluzione di contrasti e difficoltà interpretative</w:t>
      </w:r>
      <w:r w:rsidRPr="00661886">
        <w:rPr>
          <w:rFonts w:ascii="Times New Roman" w:hAnsi="Times New Roman" w:cs="Times New Roman"/>
          <w:sz w:val="20"/>
          <w:szCs w:val="20"/>
          <w:lang w:val="it-IT"/>
        </w:rPr>
        <w:t>. Divieto di aggravamento del procedimento e perseguimento costante della semplificazione del medesimo, con eliminazione di tutti gli adempimenti non strettamente necessari.</w:t>
      </w:r>
    </w:p>
    <w:p w14:paraId="04DC1560" w14:textId="5F29B3FA" w:rsidR="00DC627C" w:rsidRPr="00F77B0A" w:rsidRDefault="00DC627C" w:rsidP="00DC627C">
      <w:pPr>
        <w:pStyle w:val="Paragrafoelenco"/>
        <w:numPr>
          <w:ilvl w:val="0"/>
          <w:numId w:val="16"/>
        </w:numPr>
        <w:spacing w:after="0" w:line="240" w:lineRule="auto"/>
        <w:ind w:left="284" w:hanging="284"/>
        <w:jc w:val="both"/>
        <w:rPr>
          <w:rFonts w:ascii="Times New Roman" w:hAnsi="Times New Roman" w:cs="Times New Roman"/>
          <w:sz w:val="20"/>
          <w:szCs w:val="20"/>
          <w:lang w:val="it-IT"/>
        </w:rPr>
      </w:pPr>
      <w:r w:rsidRPr="00F77B0A">
        <w:rPr>
          <w:rFonts w:ascii="Times New Roman" w:hAnsi="Times New Roman" w:cs="Times New Roman"/>
          <w:sz w:val="20"/>
          <w:szCs w:val="20"/>
          <w:u w:val="single"/>
          <w:lang w:val="it-IT"/>
        </w:rPr>
        <w:t>Accessibilità ai servizi dei cittadini con disabilità e ai dipendenti nei luoghi di lavoro.</w:t>
      </w:r>
      <w:r w:rsidRPr="00F77B0A">
        <w:rPr>
          <w:rFonts w:ascii="Times New Roman" w:hAnsi="Times New Roman" w:cs="Times New Roman"/>
          <w:sz w:val="20"/>
          <w:szCs w:val="20"/>
          <w:lang w:val="it-IT"/>
        </w:rPr>
        <w:t xml:space="preserve"> Elaborazione di obiettivi programmatici e strategici della performance per garantire piena accessibilità ai servizi in favore dei cittadini e dei dipendenti con disabilità nei luoghi di lavoro. Ciò, anche attraverso proposte di attività di formazione, avanzate dal dirigente o dipendente ad esso equiparato, da sottoporre a consultazione, nei modi definiti dall’OIV o nucleo di valutazione delle PA di riferimento, sentendo le associazioni nazionali o territoriali rappresentative delle persone con disabilità iscritte nel Registro Unico Nazionale del Terzo Settore, secondo criteri di maggiore rappresentatività che possono presentare osservazioni.   </w:t>
      </w:r>
    </w:p>
    <w:p w14:paraId="7644EA87" w14:textId="77777777" w:rsidR="005E34F5" w:rsidRPr="00C3656E" w:rsidRDefault="005E34F5" w:rsidP="00650DDD">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Siffatti obiettivi strategici costituiscono anche obiettivi di performance individuale comuni a tutti i dipendenti.</w:t>
      </w:r>
    </w:p>
    <w:p w14:paraId="4CE6438A" w14:textId="77777777" w:rsidR="00661886" w:rsidRDefault="00661886" w:rsidP="00650DDD">
      <w:pPr>
        <w:spacing w:after="0" w:line="240" w:lineRule="auto"/>
        <w:jc w:val="both"/>
        <w:rPr>
          <w:rFonts w:ascii="Times New Roman" w:hAnsi="Times New Roman" w:cs="Times New Roman"/>
          <w:sz w:val="20"/>
          <w:szCs w:val="20"/>
          <w:lang w:val="it-IT"/>
        </w:rPr>
      </w:pPr>
    </w:p>
    <w:p w14:paraId="38B9E0C5" w14:textId="77777777" w:rsidR="005E34F5" w:rsidRPr="00C3656E" w:rsidRDefault="005E34F5" w:rsidP="00650DDD">
      <w:pPr>
        <w:spacing w:after="0" w:line="240" w:lineRule="auto"/>
        <w:jc w:val="both"/>
        <w:rPr>
          <w:rFonts w:ascii="Times New Roman" w:hAnsi="Times New Roman" w:cs="Times New Roman"/>
          <w:sz w:val="20"/>
          <w:szCs w:val="20"/>
          <w:lang w:val="it-IT"/>
        </w:rPr>
      </w:pPr>
      <w:r w:rsidRPr="00C3656E">
        <w:rPr>
          <w:rFonts w:ascii="Times New Roman" w:hAnsi="Times New Roman" w:cs="Times New Roman"/>
          <w:sz w:val="20"/>
          <w:szCs w:val="20"/>
          <w:lang w:val="it-IT"/>
        </w:rPr>
        <w:t xml:space="preserve">Gli </w:t>
      </w:r>
      <w:r w:rsidRPr="00C3656E">
        <w:rPr>
          <w:rFonts w:ascii="Times New Roman" w:hAnsi="Times New Roman" w:cs="Times New Roman"/>
          <w:b/>
          <w:bCs/>
          <w:sz w:val="20"/>
          <w:szCs w:val="20"/>
          <w:u w:val="single"/>
          <w:lang w:val="it-IT"/>
        </w:rPr>
        <w:t>OBIETTIVI DI PERFORMANCE INDIVIDUALE SPECIFICI</w:t>
      </w:r>
      <w:r w:rsidRPr="00C3656E">
        <w:rPr>
          <w:rFonts w:ascii="Times New Roman" w:hAnsi="Times New Roman" w:cs="Times New Roman"/>
          <w:sz w:val="20"/>
          <w:szCs w:val="20"/>
          <w:lang w:val="it-IT"/>
        </w:rPr>
        <w:t xml:space="preserve"> (obiettivi operativi) sono i seguenti:</w:t>
      </w:r>
    </w:p>
    <w:p w14:paraId="4DF0C506" w14:textId="77777777" w:rsidR="00B83F29" w:rsidRDefault="00B83F29" w:rsidP="00661886">
      <w:pPr>
        <w:spacing w:after="0" w:line="240" w:lineRule="auto"/>
        <w:jc w:val="center"/>
        <w:rPr>
          <w:rFonts w:ascii="Times New Roman" w:hAnsi="Times New Roman" w:cs="Times New Roman"/>
          <w:b/>
          <w:bCs/>
          <w:sz w:val="20"/>
          <w:szCs w:val="20"/>
          <w:lang w:val="it-IT"/>
        </w:rPr>
      </w:pPr>
    </w:p>
    <w:p w14:paraId="28C360C1" w14:textId="77777777" w:rsidR="005E34F5" w:rsidRPr="00C3656E" w:rsidRDefault="005E34F5" w:rsidP="00661886">
      <w:pPr>
        <w:spacing w:after="0" w:line="240" w:lineRule="auto"/>
        <w:jc w:val="center"/>
        <w:rPr>
          <w:rFonts w:ascii="Times New Roman" w:hAnsi="Times New Roman" w:cs="Times New Roman"/>
          <w:b/>
          <w:bCs/>
          <w:sz w:val="20"/>
          <w:szCs w:val="20"/>
          <w:lang w:val="it-IT"/>
        </w:rPr>
      </w:pPr>
      <w:r w:rsidRPr="00C3656E">
        <w:rPr>
          <w:rFonts w:ascii="Times New Roman" w:hAnsi="Times New Roman" w:cs="Times New Roman"/>
          <w:b/>
          <w:bCs/>
          <w:sz w:val="20"/>
          <w:szCs w:val="20"/>
          <w:lang w:val="it-IT"/>
        </w:rPr>
        <w:t>AREA AMMINISTRATIVA</w:t>
      </w:r>
    </w:p>
    <w:p w14:paraId="6A63A354" w14:textId="77777777" w:rsidR="005E34F5" w:rsidRPr="00661886" w:rsidRDefault="005E34F5" w:rsidP="00650DDD">
      <w:p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w:t>
      </w:r>
      <w:r w:rsidRPr="00661886">
        <w:rPr>
          <w:rFonts w:ascii="Times New Roman" w:hAnsi="Times New Roman" w:cs="Times New Roman"/>
          <w:sz w:val="18"/>
          <w:szCs w:val="18"/>
          <w:u w:val="single"/>
          <w:lang w:val="it-IT"/>
        </w:rPr>
        <w:t>Settore Segreteria</w:t>
      </w:r>
      <w:r w:rsidRPr="00661886">
        <w:rPr>
          <w:rFonts w:ascii="Times New Roman" w:hAnsi="Times New Roman" w:cs="Times New Roman"/>
          <w:sz w:val="18"/>
          <w:szCs w:val="18"/>
          <w:lang w:val="it-IT"/>
        </w:rPr>
        <w:t>)</w:t>
      </w:r>
    </w:p>
    <w:p w14:paraId="0B7DB7D8"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71028347"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Potenziamento del coordinamento delle linee generali delle attività degli altri Settori ed Uffici.</w:t>
      </w:r>
    </w:p>
    <w:p w14:paraId="08732246"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Supporto giuridico ai settori ed alle Aree Organizzative, assistenza legale/amministrativa al Sindaco, al Consiglio, alla Giunta ed attività rogatoria di contratti.</w:t>
      </w:r>
    </w:p>
    <w:p w14:paraId="43F68510"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Attuazione e coordinamento delle disposizioni normative di cui alla L. 190/2012 e al D.Lgs. 33/2013 in materia di trasparenza ed anticorruzione.  Elaborazione proposta di aggiornamento del Piano di prevenzione della corruzione e per la trasparenza dell’Ente.</w:t>
      </w:r>
    </w:p>
    <w:p w14:paraId="635B820A"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Definizione, con la collaborazione dei Responsabili di Posizione Organizzativa, degli obiettivi strategici ed operativi, ai fini dell’aggiornamento del Piano delle Performance.</w:t>
      </w:r>
    </w:p>
    <w:p w14:paraId="4898A18F"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attuazione della normativa in materia di riservatezza dei dati personali.</w:t>
      </w:r>
    </w:p>
    <w:p w14:paraId="227AC251"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Formulazione di direttive generali e circolari in ordine alla conformazione degli atti e delle procedure alle normative legislative e regolamentari, con particolare riguardo a quelle di piùrecente emanazione o di particolare complessità.</w:t>
      </w:r>
    </w:p>
    <w:p w14:paraId="5A7D6F52"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coordinamento in relazione  al controllo della regolarità amministrativa e contabile sugli atti dell’Ente.</w:t>
      </w:r>
    </w:p>
    <w:p w14:paraId="19248B16" w14:textId="77777777" w:rsidR="005E34F5"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Garantire un efficiente e continuo scambio di informazioni tra il Sindaco, gli organi istituzionali, promovendo l’immagine istituzionale dell’Ente, con ruolo diimpulso e di pianificazione delle iniziative di comunicazione. </w:t>
      </w:r>
    </w:p>
    <w:p w14:paraId="29F88CDB" w14:textId="77777777" w:rsidR="00CC54DF" w:rsidRPr="00CC54DF" w:rsidRDefault="00CC54DF" w:rsidP="00CC54DF">
      <w:pPr>
        <w:pStyle w:val="Paragrafoelenco"/>
        <w:numPr>
          <w:ilvl w:val="0"/>
          <w:numId w:val="7"/>
        </w:numPr>
        <w:spacing w:after="0" w:line="240" w:lineRule="auto"/>
        <w:jc w:val="both"/>
        <w:rPr>
          <w:rFonts w:ascii="Times New Roman" w:hAnsi="Times New Roman" w:cs="Times New Roman"/>
          <w:sz w:val="18"/>
          <w:szCs w:val="18"/>
          <w:lang w:val="it-IT"/>
        </w:rPr>
      </w:pPr>
      <w:r w:rsidRPr="00686D10">
        <w:rPr>
          <w:rFonts w:ascii="Times New Roman" w:hAnsi="Times New Roman" w:cs="Times New Roman"/>
          <w:sz w:val="18"/>
          <w:szCs w:val="18"/>
          <w:lang w:val="it-IT"/>
        </w:rPr>
        <w:t>Organizzazione generale dell’Ente,  col supporto del Settore Risorse Umane e Settore Finanziario,  ai fini della corretta programmazione del fabbisogno del personale</w:t>
      </w:r>
      <w:r w:rsidRPr="00661886">
        <w:rPr>
          <w:rFonts w:ascii="Times New Roman" w:hAnsi="Times New Roman" w:cs="Times New Roman"/>
          <w:sz w:val="18"/>
          <w:szCs w:val="18"/>
          <w:lang w:val="it-IT"/>
        </w:rPr>
        <w:t>.</w:t>
      </w:r>
    </w:p>
    <w:p w14:paraId="27A5DC1A" w14:textId="77777777" w:rsidR="00087A86" w:rsidRPr="00BB3278" w:rsidRDefault="00087A86">
      <w:pPr>
        <w:pStyle w:val="Paragrafoelenco"/>
        <w:numPr>
          <w:ilvl w:val="0"/>
          <w:numId w:val="7"/>
        </w:numPr>
        <w:spacing w:after="0" w:line="240" w:lineRule="auto"/>
        <w:jc w:val="both"/>
        <w:rPr>
          <w:rFonts w:ascii="Times New Roman" w:hAnsi="Times New Roman" w:cs="Times New Roman"/>
          <w:sz w:val="18"/>
          <w:szCs w:val="18"/>
          <w:lang w:val="it-IT"/>
        </w:rPr>
      </w:pPr>
      <w:r w:rsidRPr="00BB3278">
        <w:rPr>
          <w:rFonts w:ascii="Times New Roman" w:hAnsi="Times New Roman" w:cs="Times New Roman"/>
          <w:sz w:val="18"/>
          <w:szCs w:val="18"/>
          <w:lang w:val="it-IT"/>
        </w:rPr>
        <w:t>Sito web – Amministrazione Trasparente</w:t>
      </w:r>
      <w:r w:rsidR="00BB3278" w:rsidRPr="00BB3278">
        <w:rPr>
          <w:rFonts w:ascii="Times New Roman" w:hAnsi="Times New Roman" w:cs="Times New Roman"/>
          <w:sz w:val="18"/>
          <w:szCs w:val="18"/>
          <w:lang w:val="it-IT"/>
        </w:rPr>
        <w:t xml:space="preserve"> – attuazione e coordinamento delle disposizione normative.</w:t>
      </w:r>
    </w:p>
    <w:p w14:paraId="20F99AE1" w14:textId="77777777" w:rsidR="008F4EEC" w:rsidRPr="00B2157F" w:rsidRDefault="008F4EEC">
      <w:pPr>
        <w:pStyle w:val="Paragrafoelenco"/>
        <w:numPr>
          <w:ilvl w:val="0"/>
          <w:numId w:val="7"/>
        </w:numPr>
        <w:spacing w:after="0" w:line="240" w:lineRule="auto"/>
        <w:jc w:val="both"/>
        <w:rPr>
          <w:rFonts w:ascii="Times New Roman" w:hAnsi="Times New Roman" w:cs="Times New Roman"/>
          <w:sz w:val="18"/>
          <w:szCs w:val="18"/>
          <w:lang w:val="it-IT"/>
        </w:rPr>
      </w:pPr>
      <w:r w:rsidRPr="00B2157F">
        <w:rPr>
          <w:rFonts w:ascii="Times New Roman" w:hAnsi="Times New Roman" w:cs="Times New Roman"/>
          <w:sz w:val="18"/>
          <w:szCs w:val="18"/>
          <w:lang w:val="it-IT"/>
        </w:rPr>
        <w:t>Contratti</w:t>
      </w:r>
      <w:r w:rsidR="00032A1A" w:rsidRPr="00B2157F">
        <w:rPr>
          <w:rFonts w:ascii="Times New Roman" w:hAnsi="Times New Roman" w:cs="Times New Roman"/>
          <w:sz w:val="18"/>
          <w:szCs w:val="18"/>
          <w:lang w:val="it-IT"/>
        </w:rPr>
        <w:t xml:space="preserve"> (fase finale</w:t>
      </w:r>
      <w:r w:rsidR="006650E0">
        <w:rPr>
          <w:rFonts w:ascii="Times New Roman" w:hAnsi="Times New Roman" w:cs="Times New Roman"/>
          <w:sz w:val="18"/>
          <w:szCs w:val="18"/>
          <w:lang w:val="it-IT"/>
        </w:rPr>
        <w:t xml:space="preserve"> controlli-registrazione</w:t>
      </w:r>
      <w:r w:rsidR="00032A1A" w:rsidRPr="00B2157F">
        <w:rPr>
          <w:rFonts w:ascii="Times New Roman" w:hAnsi="Times New Roman" w:cs="Times New Roman"/>
          <w:sz w:val="18"/>
          <w:szCs w:val="18"/>
          <w:lang w:val="it-IT"/>
        </w:rPr>
        <w:t>)</w:t>
      </w:r>
    </w:p>
    <w:p w14:paraId="22B75D84" w14:textId="77777777" w:rsidR="008F4EEC" w:rsidRPr="00B2157F" w:rsidRDefault="008F4EEC">
      <w:pPr>
        <w:pStyle w:val="Paragrafoelenco"/>
        <w:numPr>
          <w:ilvl w:val="0"/>
          <w:numId w:val="7"/>
        </w:numPr>
        <w:spacing w:after="0" w:line="240" w:lineRule="auto"/>
        <w:jc w:val="both"/>
        <w:rPr>
          <w:rFonts w:ascii="Times New Roman" w:hAnsi="Times New Roman" w:cs="Times New Roman"/>
          <w:sz w:val="18"/>
          <w:szCs w:val="18"/>
          <w:lang w:val="it-IT"/>
        </w:rPr>
      </w:pPr>
      <w:r w:rsidRPr="00B2157F">
        <w:rPr>
          <w:rFonts w:ascii="Times New Roman" w:hAnsi="Times New Roman" w:cs="Times New Roman"/>
          <w:sz w:val="18"/>
          <w:szCs w:val="18"/>
          <w:lang w:val="it-IT"/>
        </w:rPr>
        <w:t>Fornitura materiale cancelleria – facile consumo</w:t>
      </w:r>
    </w:p>
    <w:p w14:paraId="6F8B5822" w14:textId="77777777" w:rsidR="008F4EEC" w:rsidRPr="00CB7205" w:rsidRDefault="00032A1A">
      <w:pPr>
        <w:pStyle w:val="Paragrafoelenco"/>
        <w:numPr>
          <w:ilvl w:val="0"/>
          <w:numId w:val="7"/>
        </w:numPr>
        <w:spacing w:after="0" w:line="240" w:lineRule="auto"/>
        <w:jc w:val="both"/>
        <w:rPr>
          <w:rFonts w:ascii="Times New Roman" w:hAnsi="Times New Roman" w:cs="Times New Roman"/>
          <w:sz w:val="18"/>
          <w:szCs w:val="18"/>
          <w:lang w:val="it-IT"/>
        </w:rPr>
      </w:pPr>
      <w:r w:rsidRPr="00CB7205">
        <w:rPr>
          <w:rFonts w:ascii="Times New Roman" w:hAnsi="Times New Roman" w:cs="Times New Roman"/>
          <w:sz w:val="18"/>
          <w:szCs w:val="18"/>
          <w:lang w:val="it-IT"/>
        </w:rPr>
        <w:t>Appalto pulizie</w:t>
      </w:r>
    </w:p>
    <w:p w14:paraId="4FC0FF9F" w14:textId="77777777" w:rsidR="00032A1A" w:rsidRDefault="00032A1A">
      <w:pPr>
        <w:pStyle w:val="Paragrafoelenco"/>
        <w:numPr>
          <w:ilvl w:val="0"/>
          <w:numId w:val="7"/>
        </w:numPr>
        <w:spacing w:after="0" w:line="240" w:lineRule="auto"/>
        <w:jc w:val="both"/>
        <w:rPr>
          <w:rFonts w:ascii="Times New Roman" w:hAnsi="Times New Roman" w:cs="Times New Roman"/>
          <w:sz w:val="18"/>
          <w:szCs w:val="18"/>
          <w:lang w:val="it-IT"/>
        </w:rPr>
      </w:pPr>
      <w:r w:rsidRPr="00CB7205">
        <w:rPr>
          <w:rFonts w:ascii="Times New Roman" w:hAnsi="Times New Roman" w:cs="Times New Roman"/>
          <w:sz w:val="18"/>
          <w:szCs w:val="18"/>
          <w:lang w:val="it-IT"/>
        </w:rPr>
        <w:t>Protocollo sanitario.</w:t>
      </w:r>
    </w:p>
    <w:p w14:paraId="3A1B4690" w14:textId="77777777" w:rsidR="00CC449F" w:rsidRDefault="00CC449F">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Gestione fotocopiatori.</w:t>
      </w:r>
    </w:p>
    <w:p w14:paraId="4C04AD16" w14:textId="77777777" w:rsidR="007A1AEF" w:rsidRDefault="007A1AEF" w:rsidP="007A1AEF">
      <w:pPr>
        <w:autoSpaceDE w:val="0"/>
        <w:autoSpaceDN w:val="0"/>
        <w:adjustRightInd w:val="0"/>
        <w:spacing w:after="0" w:line="240" w:lineRule="auto"/>
        <w:ind w:left="360"/>
        <w:rPr>
          <w:rFonts w:ascii="Times New Roman" w:hAnsi="Times New Roman" w:cs="Times New Roman"/>
          <w:sz w:val="24"/>
          <w:szCs w:val="24"/>
        </w:rPr>
      </w:pPr>
    </w:p>
    <w:p w14:paraId="08E41CD3" w14:textId="014D4279" w:rsidR="007A1AEF" w:rsidRPr="007A1AEF" w:rsidRDefault="007A1AEF" w:rsidP="007A1AEF">
      <w:pPr>
        <w:autoSpaceDE w:val="0"/>
        <w:autoSpaceDN w:val="0"/>
        <w:adjustRightInd w:val="0"/>
        <w:spacing w:after="0" w:line="240" w:lineRule="auto"/>
        <w:rPr>
          <w:rFonts w:ascii="Times New Roman" w:hAnsi="Times New Roman" w:cs="Times New Roman"/>
          <w:sz w:val="18"/>
          <w:szCs w:val="18"/>
        </w:rPr>
      </w:pPr>
      <w:r w:rsidRPr="00A07EA3">
        <w:rPr>
          <w:rFonts w:ascii="Times New Roman" w:hAnsi="Times New Roman" w:cs="Times New Roman"/>
          <w:sz w:val="18"/>
          <w:szCs w:val="18"/>
          <w:u w:val="single"/>
        </w:rPr>
        <w:t>(Settore Istruzione</w:t>
      </w:r>
      <w:r w:rsidRPr="007A1AEF">
        <w:rPr>
          <w:rFonts w:ascii="Times New Roman" w:hAnsi="Times New Roman" w:cs="Times New Roman"/>
          <w:sz w:val="18"/>
          <w:szCs w:val="18"/>
        </w:rPr>
        <w:t>) – ausilio al settore Segreteria</w:t>
      </w:r>
    </w:p>
    <w:p w14:paraId="31682244" w14:textId="4E12F93F" w:rsidR="007A1AEF" w:rsidRPr="007A1AEF" w:rsidRDefault="007A1AEF" w:rsidP="007A1AEF">
      <w:pPr>
        <w:pStyle w:val="Paragrafoelenco"/>
        <w:numPr>
          <w:ilvl w:val="0"/>
          <w:numId w:val="7"/>
        </w:numPr>
        <w:autoSpaceDE w:val="0"/>
        <w:autoSpaceDN w:val="0"/>
        <w:adjustRightInd w:val="0"/>
        <w:spacing w:after="0" w:line="240" w:lineRule="auto"/>
        <w:rPr>
          <w:rFonts w:ascii="Times New Roman" w:hAnsi="Times New Roman" w:cs="Times New Roman"/>
          <w:sz w:val="18"/>
          <w:szCs w:val="18"/>
        </w:rPr>
      </w:pPr>
      <w:r w:rsidRPr="007A1AEF">
        <w:rPr>
          <w:rFonts w:ascii="Times New Roman" w:hAnsi="Times New Roman" w:cs="Times New Roman"/>
          <w:sz w:val="18"/>
          <w:szCs w:val="18"/>
        </w:rPr>
        <w:t>Corretto e legittimo esercizio di tutte le previste e correlate funzioni.</w:t>
      </w:r>
    </w:p>
    <w:p w14:paraId="02F74EBE" w14:textId="10F5FAA3" w:rsidR="007A1AEF" w:rsidRPr="007A1AEF" w:rsidRDefault="007A1AEF" w:rsidP="007A1AEF">
      <w:pPr>
        <w:pStyle w:val="Paragrafoelenco"/>
        <w:numPr>
          <w:ilvl w:val="0"/>
          <w:numId w:val="7"/>
        </w:numPr>
        <w:autoSpaceDE w:val="0"/>
        <w:autoSpaceDN w:val="0"/>
        <w:adjustRightInd w:val="0"/>
        <w:spacing w:after="0" w:line="240" w:lineRule="auto"/>
        <w:rPr>
          <w:rFonts w:ascii="Times New Roman" w:hAnsi="Times New Roman" w:cs="Times New Roman"/>
          <w:sz w:val="18"/>
          <w:szCs w:val="18"/>
        </w:rPr>
      </w:pPr>
      <w:r w:rsidRPr="007A1AEF">
        <w:rPr>
          <w:rFonts w:ascii="Times New Roman" w:hAnsi="Times New Roman" w:cs="Times New Roman"/>
          <w:sz w:val="18"/>
          <w:szCs w:val="18"/>
        </w:rPr>
        <w:t>Piano Diritto allo Studio: elaborazione ed approvazione in Giunta.</w:t>
      </w:r>
    </w:p>
    <w:p w14:paraId="64947FCD" w14:textId="479D0160"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Appalto Servizio Scuolabus: predisposizione atti di gara per appalto, affidamento, gestione del  servizio/raccolta domande e predisposizione linee-fermate in andata e ritorno,  comunicazioni con autista e appaltatore, gite sul territorio, controlli a campione sui giri scuolabus, predisposizione bollettini di pagamento, controlli versamenti effettuati e invio solleciti insoluti.</w:t>
      </w:r>
    </w:p>
    <w:p w14:paraId="2FF7BED5" w14:textId="6D4AA89F"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Servizio accompagnamento sullo scuolabus: servizio a carico del Comune mediante impiego di volontari e/o incaricati: gestione personale (sostituzioni in caso di assenza).</w:t>
      </w:r>
    </w:p>
    <w:p w14:paraId="4E60B650" w14:textId="6433D96A"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Servizio Piedibus, raccolta domande sul portale, predisposizione linee, contatti con volontari.</w:t>
      </w:r>
    </w:p>
    <w:p w14:paraId="6F3EF918" w14:textId="3428A8E0"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Servizio Pre-Post scuola: predisposizione atti di gara, affidamento, raccolta domande genitori, organizzazione servizio.</w:t>
      </w:r>
    </w:p>
    <w:p w14:paraId="5DE70C59" w14:textId="16E36C66"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Borse di studio: predisposizione bando da pubblicare, raccolta ed elaborazione domande, convocazione Commissione, predisposizione graduatoria di merito, preparazione attestati.</w:t>
      </w:r>
    </w:p>
    <w:p w14:paraId="03D18B47" w14:textId="2DC2426C"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Centri Ricreativi Estivi: predisposizione atti di gara per appalto, affidamento, controllo gestione del C.R.E..</w:t>
      </w:r>
    </w:p>
    <w:p w14:paraId="18D8C736" w14:textId="2293F106"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Attività didattiche e divulgative (compresa predisposizione volantini e locandine, non la distribuzione) incontri con l’autore, laboratori creativi per i bambini, incontri con Gruppo Protezione Civile, incontri con Apicoltori, Festa dell’Albero, Consiglio Comunale Ragazzi</w:t>
      </w:r>
    </w:p>
    <w:p w14:paraId="4F5F20BB" w14:textId="20923A70" w:rsidR="007A1AEF" w:rsidRPr="007A1AEF" w:rsidRDefault="007A1AEF" w:rsidP="007A1AEF">
      <w:pPr>
        <w:pStyle w:val="Paragrafoelenco"/>
        <w:numPr>
          <w:ilvl w:val="0"/>
          <w:numId w:val="7"/>
        </w:numPr>
        <w:autoSpaceDE w:val="0"/>
        <w:autoSpaceDN w:val="0"/>
        <w:adjustRightInd w:val="0"/>
        <w:spacing w:after="0" w:line="240" w:lineRule="auto"/>
        <w:rPr>
          <w:rFonts w:ascii="Times New Roman" w:hAnsi="Times New Roman" w:cs="Times New Roman"/>
          <w:sz w:val="18"/>
          <w:szCs w:val="18"/>
        </w:rPr>
      </w:pPr>
      <w:r w:rsidRPr="007A1AEF">
        <w:rPr>
          <w:rFonts w:ascii="Times New Roman" w:hAnsi="Times New Roman" w:cs="Times New Roman"/>
          <w:sz w:val="18"/>
          <w:szCs w:val="18"/>
        </w:rPr>
        <w:t>Servizio Nonni Vigili.</w:t>
      </w:r>
    </w:p>
    <w:p w14:paraId="0F779608" w14:textId="4A65F269"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Interventi per attività didattiche delle scuole, anche attraverso proposte di contributo di sostegno economico.</w:t>
      </w:r>
    </w:p>
    <w:p w14:paraId="79C35A30" w14:textId="44118F45"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Approvazione spesa per Portale Giraskuola per scambio materiale/libri.</w:t>
      </w:r>
    </w:p>
    <w:p w14:paraId="5667E6DC" w14:textId="440584F6" w:rsidR="007A1AEF" w:rsidRPr="007A1AEF" w:rsidRDefault="007A1AEF" w:rsidP="007A1AEF">
      <w:pPr>
        <w:pStyle w:val="Paragrafoelenco"/>
        <w:numPr>
          <w:ilvl w:val="0"/>
          <w:numId w:val="7"/>
        </w:numPr>
        <w:autoSpaceDE w:val="0"/>
        <w:autoSpaceDN w:val="0"/>
        <w:adjustRightInd w:val="0"/>
        <w:spacing w:after="0" w:line="240" w:lineRule="auto"/>
        <w:jc w:val="both"/>
        <w:rPr>
          <w:rFonts w:ascii="Times New Roman" w:hAnsi="Times New Roman" w:cs="Times New Roman"/>
          <w:sz w:val="18"/>
          <w:szCs w:val="18"/>
        </w:rPr>
      </w:pPr>
      <w:r w:rsidRPr="007A1AEF">
        <w:rPr>
          <w:rFonts w:ascii="Times New Roman" w:hAnsi="Times New Roman" w:cs="Times New Roman"/>
          <w:sz w:val="18"/>
          <w:szCs w:val="18"/>
        </w:rPr>
        <w:t>Sito web – pubblicazione attività relative al servizio istruzione.</w:t>
      </w:r>
    </w:p>
    <w:p w14:paraId="526F7BD1" w14:textId="77777777" w:rsidR="007A1AEF" w:rsidRPr="007A1AEF" w:rsidRDefault="007A1AEF" w:rsidP="007A1AEF">
      <w:pPr>
        <w:spacing w:after="0" w:line="240" w:lineRule="auto"/>
        <w:jc w:val="both"/>
        <w:rPr>
          <w:rFonts w:ascii="Times New Roman" w:hAnsi="Times New Roman" w:cs="Times New Roman"/>
          <w:sz w:val="18"/>
          <w:szCs w:val="18"/>
          <w:lang w:val="it-IT"/>
        </w:rPr>
      </w:pPr>
    </w:p>
    <w:p w14:paraId="436EC6F2" w14:textId="77777777" w:rsidR="00F76447" w:rsidRPr="00032A1A" w:rsidRDefault="00F76447" w:rsidP="009E5A4E">
      <w:pPr>
        <w:spacing w:after="0" w:line="240" w:lineRule="auto"/>
        <w:jc w:val="both"/>
        <w:rPr>
          <w:rFonts w:ascii="Times New Roman" w:hAnsi="Times New Roman" w:cs="Times New Roman"/>
          <w:color w:val="FF0000"/>
          <w:sz w:val="18"/>
          <w:szCs w:val="18"/>
          <w:lang w:val="it-IT"/>
        </w:rPr>
      </w:pPr>
    </w:p>
    <w:p w14:paraId="0BD31A71" w14:textId="77777777" w:rsidR="00F76447" w:rsidRDefault="00F76447" w:rsidP="009E5A4E">
      <w:pPr>
        <w:spacing w:after="0" w:line="240" w:lineRule="auto"/>
        <w:jc w:val="both"/>
        <w:rPr>
          <w:rFonts w:ascii="Times New Roman" w:hAnsi="Times New Roman" w:cs="Times New Roman"/>
          <w:sz w:val="18"/>
          <w:szCs w:val="18"/>
          <w:lang w:val="it-IT"/>
        </w:rPr>
      </w:pPr>
    </w:p>
    <w:p w14:paraId="3CAA2370" w14:textId="77777777" w:rsidR="00F76447" w:rsidRPr="00661886" w:rsidRDefault="00F76447" w:rsidP="00F76447">
      <w:p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w:t>
      </w:r>
      <w:r w:rsidRPr="00661886">
        <w:rPr>
          <w:rFonts w:ascii="Times New Roman" w:hAnsi="Times New Roman" w:cs="Times New Roman"/>
          <w:sz w:val="18"/>
          <w:szCs w:val="18"/>
          <w:u w:val="single"/>
          <w:lang w:val="it-IT"/>
        </w:rPr>
        <w:t>Settore Cultura</w:t>
      </w:r>
      <w:r w:rsidRPr="00661886">
        <w:rPr>
          <w:rFonts w:ascii="Times New Roman" w:hAnsi="Times New Roman" w:cs="Times New Roman"/>
          <w:sz w:val="18"/>
          <w:szCs w:val="18"/>
          <w:lang w:val="it-IT"/>
        </w:rPr>
        <w:t>)</w:t>
      </w:r>
    </w:p>
    <w:p w14:paraId="661E56FA"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34FBA61D"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culturali: incrementare la realizzazione di iniziative rivolte al pubblico, potenziando il ruolo di polo culturale della Biblioteca. Attività di promozione della lettura, quale luogo in cui si svolgono attività culturali in senso ampio, in cui gli spazi sono ripensati in modo dinamico e creativo, con un costante coinvolgimento delle associazioni e dei cittadini.</w:t>
      </w:r>
    </w:p>
    <w:p w14:paraId="35207297"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didattiche e divulgative.</w:t>
      </w:r>
    </w:p>
    <w:p w14:paraId="38D8CC58"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Interventi per attività didattiche delle scuole, anche attraverso proposte di contributo di sostegno economico.</w:t>
      </w:r>
    </w:p>
    <w:p w14:paraId="70241C5D"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Coinvolgimento della popolazione più al margine dell’offerta culturale.</w:t>
      </w:r>
    </w:p>
    <w:p w14:paraId="3461182B" w14:textId="77777777" w:rsidR="00F76447" w:rsidRPr="00661886" w:rsidRDefault="00F76447" w:rsidP="007E29BA">
      <w:p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w:t>
      </w:r>
      <w:r w:rsidRPr="00661886">
        <w:rPr>
          <w:rFonts w:ascii="Times New Roman" w:hAnsi="Times New Roman" w:cs="Times New Roman"/>
          <w:sz w:val="18"/>
          <w:szCs w:val="18"/>
          <w:u w:val="single"/>
          <w:lang w:val="it-IT"/>
        </w:rPr>
        <w:t>Settore Sport</w:t>
      </w:r>
      <w:r w:rsidRPr="00661886">
        <w:rPr>
          <w:rFonts w:ascii="Times New Roman" w:hAnsi="Times New Roman" w:cs="Times New Roman"/>
          <w:sz w:val="18"/>
          <w:szCs w:val="18"/>
          <w:lang w:val="it-IT"/>
        </w:rPr>
        <w:t>)</w:t>
      </w:r>
    </w:p>
    <w:p w14:paraId="0BE8F12E"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02793719"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Favorire la pratica sportiva, anche attraverso l’utilizzo di palestre e impianti.</w:t>
      </w:r>
    </w:p>
    <w:p w14:paraId="7F437532"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Potenziare e valorizzare l'utilizzo degli impianti sportivi esistenti.</w:t>
      </w:r>
    </w:p>
    <w:p w14:paraId="59F40B6E" w14:textId="77777777" w:rsidR="00F76447" w:rsidRPr="00661886" w:rsidRDefault="00F76447" w:rsidP="00F76447">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Valorizzare i rapporti con le Organizzazioni sportive esistenti, anche ai fini di un loro maggior coinvolgimento nel perseguimento degli "obiettivi di politica sportiva" del Comune.</w:t>
      </w:r>
    </w:p>
    <w:p w14:paraId="02676D15" w14:textId="77777777" w:rsidR="00F76447" w:rsidRDefault="00F76447" w:rsidP="009E5A4E">
      <w:pPr>
        <w:spacing w:after="0" w:line="240" w:lineRule="auto"/>
        <w:jc w:val="both"/>
        <w:rPr>
          <w:rFonts w:ascii="Times New Roman" w:hAnsi="Times New Roman" w:cs="Times New Roman"/>
          <w:sz w:val="18"/>
          <w:szCs w:val="18"/>
          <w:lang w:val="it-IT"/>
        </w:rPr>
      </w:pPr>
    </w:p>
    <w:p w14:paraId="54D0643E" w14:textId="77777777" w:rsidR="009E5051" w:rsidRDefault="009E5051" w:rsidP="007E29BA">
      <w:pPr>
        <w:spacing w:after="0" w:line="240" w:lineRule="auto"/>
        <w:jc w:val="center"/>
        <w:rPr>
          <w:rFonts w:ascii="Times New Roman" w:hAnsi="Times New Roman" w:cs="Times New Roman"/>
          <w:b/>
          <w:bCs/>
          <w:sz w:val="20"/>
          <w:szCs w:val="20"/>
          <w:lang w:val="it-IT"/>
        </w:rPr>
      </w:pPr>
    </w:p>
    <w:p w14:paraId="48F210EA" w14:textId="7B7792E2" w:rsidR="007E29BA" w:rsidRPr="002D6027" w:rsidRDefault="007E29BA" w:rsidP="002D6027">
      <w:pPr>
        <w:spacing w:after="0" w:line="240" w:lineRule="auto"/>
        <w:jc w:val="center"/>
        <w:rPr>
          <w:rFonts w:ascii="Times New Roman" w:hAnsi="Times New Roman" w:cs="Times New Roman"/>
          <w:b/>
          <w:bCs/>
          <w:sz w:val="20"/>
          <w:szCs w:val="20"/>
          <w:lang w:val="it-IT"/>
        </w:rPr>
      </w:pPr>
      <w:r>
        <w:rPr>
          <w:rFonts w:ascii="Times New Roman" w:hAnsi="Times New Roman" w:cs="Times New Roman"/>
          <w:b/>
          <w:bCs/>
          <w:sz w:val="20"/>
          <w:szCs w:val="20"/>
          <w:lang w:val="it-IT"/>
        </w:rPr>
        <w:t>AREA DEMOGRAFICA</w:t>
      </w:r>
    </w:p>
    <w:p w14:paraId="097FACEA" w14:textId="77777777" w:rsidR="005E34F5" w:rsidRPr="00661886" w:rsidRDefault="005E34F5" w:rsidP="009E5A4E">
      <w:p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w:t>
      </w:r>
      <w:r w:rsidRPr="00661886">
        <w:rPr>
          <w:rFonts w:ascii="Times New Roman" w:hAnsi="Times New Roman" w:cs="Times New Roman"/>
          <w:sz w:val="18"/>
          <w:szCs w:val="18"/>
          <w:u w:val="single"/>
          <w:lang w:val="it-IT"/>
        </w:rPr>
        <w:t>Settore Demografici</w:t>
      </w:r>
      <w:r w:rsidRPr="00661886">
        <w:rPr>
          <w:rFonts w:ascii="Times New Roman" w:hAnsi="Times New Roman" w:cs="Times New Roman"/>
          <w:sz w:val="18"/>
          <w:szCs w:val="18"/>
          <w:lang w:val="it-IT"/>
        </w:rPr>
        <w:t>)</w:t>
      </w:r>
    </w:p>
    <w:p w14:paraId="02194090"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1DCE8698"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Passaggio all’Anagrafe Nazionale della Popolazione Residente (ANPR)</w:t>
      </w:r>
    </w:p>
    <w:p w14:paraId="170E2421"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Garantire regolare svolgimento delle procedure elettorali previste.</w:t>
      </w:r>
    </w:p>
    <w:p w14:paraId="148CC53B" w14:textId="77777777" w:rsidR="005E34F5"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Rilascio carta d’identità elettronica.</w:t>
      </w:r>
    </w:p>
    <w:p w14:paraId="77772798" w14:textId="77777777" w:rsidR="00F76447" w:rsidRPr="00725D5D" w:rsidRDefault="00F76447">
      <w:pPr>
        <w:pStyle w:val="Paragrafoelenco"/>
        <w:numPr>
          <w:ilvl w:val="0"/>
          <w:numId w:val="7"/>
        </w:numPr>
        <w:spacing w:after="0" w:line="240" w:lineRule="auto"/>
        <w:jc w:val="both"/>
        <w:rPr>
          <w:rFonts w:ascii="Times New Roman" w:hAnsi="Times New Roman" w:cs="Times New Roman"/>
          <w:sz w:val="18"/>
          <w:szCs w:val="18"/>
          <w:lang w:val="it-IT"/>
        </w:rPr>
      </w:pPr>
      <w:r w:rsidRPr="00725D5D">
        <w:rPr>
          <w:rFonts w:ascii="Times New Roman" w:hAnsi="Times New Roman" w:cs="Times New Roman"/>
          <w:sz w:val="18"/>
          <w:szCs w:val="18"/>
          <w:lang w:val="it-IT"/>
        </w:rPr>
        <w:t>Protocollo</w:t>
      </w:r>
    </w:p>
    <w:p w14:paraId="3136F725" w14:textId="77777777" w:rsidR="00F76447" w:rsidRPr="00725D5D" w:rsidRDefault="00F76447">
      <w:pPr>
        <w:pStyle w:val="Paragrafoelenco"/>
        <w:numPr>
          <w:ilvl w:val="0"/>
          <w:numId w:val="7"/>
        </w:numPr>
        <w:spacing w:after="0" w:line="240" w:lineRule="auto"/>
        <w:jc w:val="both"/>
        <w:rPr>
          <w:rFonts w:ascii="Times New Roman" w:hAnsi="Times New Roman" w:cs="Times New Roman"/>
          <w:sz w:val="18"/>
          <w:szCs w:val="18"/>
          <w:lang w:val="it-IT"/>
        </w:rPr>
      </w:pPr>
      <w:r w:rsidRPr="00725D5D">
        <w:rPr>
          <w:rFonts w:ascii="Times New Roman" w:hAnsi="Times New Roman" w:cs="Times New Roman"/>
          <w:sz w:val="18"/>
          <w:szCs w:val="18"/>
          <w:lang w:val="it-IT"/>
        </w:rPr>
        <w:t>Archivio</w:t>
      </w:r>
    </w:p>
    <w:p w14:paraId="24B402E9" w14:textId="77777777" w:rsidR="00562698" w:rsidRPr="00725D5D" w:rsidRDefault="00562698" w:rsidP="00562698">
      <w:pPr>
        <w:pStyle w:val="Paragrafoelenco"/>
        <w:numPr>
          <w:ilvl w:val="0"/>
          <w:numId w:val="7"/>
        </w:numPr>
        <w:tabs>
          <w:tab w:val="left" w:pos="864"/>
        </w:tabs>
        <w:spacing w:before="19" w:line="240" w:lineRule="auto"/>
        <w:textAlignment w:val="baseline"/>
        <w:rPr>
          <w:rFonts w:eastAsia="Times New Roman"/>
          <w:sz w:val="18"/>
          <w:szCs w:val="18"/>
          <w:lang w:val="it-IT"/>
        </w:rPr>
      </w:pPr>
      <w:r w:rsidRPr="00725D5D">
        <w:rPr>
          <w:rFonts w:ascii="Times New Roman" w:eastAsia="Times New Roman" w:hAnsi="Times New Roman"/>
          <w:sz w:val="18"/>
          <w:szCs w:val="18"/>
          <w:lang w:val="it-IT"/>
        </w:rPr>
        <w:t>Compilazione pratiche finalizzate al rilascio del Passaporto Elettronico.</w:t>
      </w:r>
    </w:p>
    <w:p w14:paraId="28E06E87" w14:textId="77777777" w:rsidR="00562698" w:rsidRPr="00725D5D" w:rsidRDefault="00562698" w:rsidP="00562698">
      <w:pPr>
        <w:pStyle w:val="Paragrafoelenco"/>
        <w:numPr>
          <w:ilvl w:val="0"/>
          <w:numId w:val="7"/>
        </w:numPr>
        <w:tabs>
          <w:tab w:val="left" w:pos="864"/>
        </w:tabs>
        <w:spacing w:before="19" w:line="240" w:lineRule="auto"/>
        <w:textAlignment w:val="baseline"/>
        <w:rPr>
          <w:rFonts w:eastAsia="Times New Roman"/>
          <w:spacing w:val="-1"/>
          <w:sz w:val="18"/>
          <w:szCs w:val="18"/>
          <w:lang w:val="it-IT"/>
        </w:rPr>
      </w:pPr>
      <w:r w:rsidRPr="00725D5D">
        <w:rPr>
          <w:rFonts w:ascii="Times New Roman" w:eastAsia="Times New Roman" w:hAnsi="Times New Roman"/>
          <w:spacing w:val="-1"/>
          <w:sz w:val="18"/>
          <w:szCs w:val="18"/>
          <w:lang w:val="it-IT"/>
        </w:rPr>
        <w:t>Elaborazione di statistiche varie.</w:t>
      </w:r>
    </w:p>
    <w:p w14:paraId="44FCE844" w14:textId="77777777" w:rsidR="00562698" w:rsidRPr="00725D5D" w:rsidRDefault="00562698" w:rsidP="00562698">
      <w:pPr>
        <w:pStyle w:val="Paragrafoelenco"/>
        <w:numPr>
          <w:ilvl w:val="0"/>
          <w:numId w:val="7"/>
        </w:numPr>
        <w:tabs>
          <w:tab w:val="left" w:pos="864"/>
        </w:tabs>
        <w:spacing w:before="23" w:line="240" w:lineRule="auto"/>
        <w:textAlignment w:val="baseline"/>
        <w:rPr>
          <w:rFonts w:eastAsia="Times New Roman"/>
          <w:sz w:val="18"/>
          <w:szCs w:val="18"/>
          <w:lang w:val="it-IT"/>
        </w:rPr>
      </w:pPr>
      <w:r w:rsidRPr="00725D5D">
        <w:rPr>
          <w:rFonts w:ascii="Times New Roman" w:eastAsia="Times New Roman" w:hAnsi="Times New Roman"/>
          <w:sz w:val="18"/>
          <w:szCs w:val="18"/>
          <w:lang w:val="it-IT"/>
        </w:rPr>
        <w:t>Procedure in materia di diritto di cittadinanza.</w:t>
      </w:r>
    </w:p>
    <w:p w14:paraId="35674D86" w14:textId="77777777" w:rsidR="00504455" w:rsidRPr="00725D5D" w:rsidRDefault="00504455" w:rsidP="00562698">
      <w:pPr>
        <w:pStyle w:val="Paragrafoelenco"/>
        <w:numPr>
          <w:ilvl w:val="0"/>
          <w:numId w:val="7"/>
        </w:numPr>
        <w:tabs>
          <w:tab w:val="left" w:pos="864"/>
        </w:tabs>
        <w:spacing w:before="23" w:line="240" w:lineRule="auto"/>
        <w:textAlignment w:val="baseline"/>
        <w:rPr>
          <w:rFonts w:eastAsia="Times New Roman"/>
          <w:sz w:val="18"/>
          <w:szCs w:val="18"/>
          <w:lang w:val="it-IT"/>
        </w:rPr>
      </w:pPr>
      <w:r w:rsidRPr="00725D5D">
        <w:rPr>
          <w:rFonts w:ascii="Times New Roman" w:eastAsia="Times New Roman" w:hAnsi="Times New Roman"/>
          <w:sz w:val="18"/>
          <w:szCs w:val="18"/>
          <w:lang w:val="it-IT"/>
        </w:rPr>
        <w:t xml:space="preserve">Gestione </w:t>
      </w:r>
      <w:r w:rsidR="009B2618">
        <w:rPr>
          <w:rFonts w:ascii="Times New Roman" w:eastAsia="Times New Roman" w:hAnsi="Times New Roman"/>
          <w:sz w:val="18"/>
          <w:szCs w:val="18"/>
          <w:lang w:val="it-IT"/>
        </w:rPr>
        <w:t xml:space="preserve">e organizzazione appalti di servizio  </w:t>
      </w:r>
      <w:r w:rsidRPr="00725D5D">
        <w:rPr>
          <w:rFonts w:ascii="Times New Roman" w:eastAsia="Times New Roman" w:hAnsi="Times New Roman"/>
          <w:sz w:val="18"/>
          <w:szCs w:val="18"/>
          <w:lang w:val="it-IT"/>
        </w:rPr>
        <w:t>Cimiteri comunali</w:t>
      </w:r>
    </w:p>
    <w:p w14:paraId="5715D8D5" w14:textId="77777777" w:rsidR="005E34F5" w:rsidRPr="00725D5D"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725D5D">
        <w:rPr>
          <w:rFonts w:ascii="Times New Roman" w:hAnsi="Times New Roman" w:cs="Times New Roman"/>
          <w:sz w:val="18"/>
          <w:szCs w:val="18"/>
          <w:lang w:val="it-IT"/>
        </w:rPr>
        <w:t>Puntuale formazione di tutti gli operatori addetti al servizio in relazione alle nuove attività e nuovi servizi.</w:t>
      </w:r>
    </w:p>
    <w:p w14:paraId="7C2C4455" w14:textId="77777777" w:rsidR="009E5051" w:rsidRDefault="009E5051" w:rsidP="009E5A4E">
      <w:pPr>
        <w:spacing w:after="0" w:line="240" w:lineRule="auto"/>
        <w:ind w:left="360"/>
        <w:jc w:val="both"/>
        <w:rPr>
          <w:rFonts w:ascii="Times New Roman" w:hAnsi="Times New Roman" w:cs="Times New Roman"/>
          <w:sz w:val="18"/>
          <w:szCs w:val="18"/>
          <w:lang w:val="it-IT"/>
        </w:rPr>
      </w:pPr>
    </w:p>
    <w:p w14:paraId="494672BB" w14:textId="77777777" w:rsidR="009E5051" w:rsidRDefault="009E5051" w:rsidP="009E5A4E">
      <w:pPr>
        <w:spacing w:after="0" w:line="240" w:lineRule="auto"/>
        <w:ind w:left="360"/>
        <w:jc w:val="both"/>
        <w:rPr>
          <w:rFonts w:ascii="Times New Roman" w:hAnsi="Times New Roman" w:cs="Times New Roman"/>
          <w:sz w:val="18"/>
          <w:szCs w:val="18"/>
          <w:lang w:val="it-IT"/>
        </w:rPr>
      </w:pPr>
    </w:p>
    <w:p w14:paraId="3CB31AF1" w14:textId="77777777" w:rsidR="008C0A49" w:rsidRDefault="008C0A49" w:rsidP="009E5051">
      <w:pPr>
        <w:spacing w:after="0" w:line="240" w:lineRule="auto"/>
        <w:jc w:val="center"/>
        <w:rPr>
          <w:rFonts w:ascii="Times New Roman" w:hAnsi="Times New Roman" w:cs="Times New Roman"/>
          <w:b/>
          <w:bCs/>
          <w:sz w:val="20"/>
          <w:szCs w:val="20"/>
          <w:lang w:val="it-IT"/>
        </w:rPr>
      </w:pPr>
    </w:p>
    <w:p w14:paraId="3E1D66C5" w14:textId="77777777" w:rsidR="008C0A49" w:rsidRDefault="008C0A49" w:rsidP="009E5051">
      <w:pPr>
        <w:spacing w:after="0" w:line="240" w:lineRule="auto"/>
        <w:jc w:val="center"/>
        <w:rPr>
          <w:rFonts w:ascii="Times New Roman" w:hAnsi="Times New Roman" w:cs="Times New Roman"/>
          <w:b/>
          <w:bCs/>
          <w:sz w:val="20"/>
          <w:szCs w:val="20"/>
          <w:lang w:val="it-IT"/>
        </w:rPr>
      </w:pPr>
    </w:p>
    <w:p w14:paraId="08FC5788" w14:textId="77777777" w:rsidR="008C0A49" w:rsidRDefault="008C0A49" w:rsidP="009E5051">
      <w:pPr>
        <w:spacing w:after="0" w:line="240" w:lineRule="auto"/>
        <w:jc w:val="center"/>
        <w:rPr>
          <w:rFonts w:ascii="Times New Roman" w:hAnsi="Times New Roman" w:cs="Times New Roman"/>
          <w:b/>
          <w:bCs/>
          <w:sz w:val="20"/>
          <w:szCs w:val="20"/>
          <w:lang w:val="it-IT"/>
        </w:rPr>
      </w:pPr>
    </w:p>
    <w:p w14:paraId="53B6A637" w14:textId="77777777" w:rsidR="008C0A49" w:rsidRDefault="008C0A49" w:rsidP="009E5051">
      <w:pPr>
        <w:spacing w:after="0" w:line="240" w:lineRule="auto"/>
        <w:jc w:val="center"/>
        <w:rPr>
          <w:rFonts w:ascii="Times New Roman" w:hAnsi="Times New Roman" w:cs="Times New Roman"/>
          <w:b/>
          <w:bCs/>
          <w:sz w:val="20"/>
          <w:szCs w:val="20"/>
          <w:lang w:val="it-IT"/>
        </w:rPr>
      </w:pPr>
    </w:p>
    <w:p w14:paraId="2EAC4188" w14:textId="77777777" w:rsidR="009E5051" w:rsidRPr="00C3656E" w:rsidRDefault="009E5051" w:rsidP="009E5051">
      <w:pPr>
        <w:spacing w:after="0" w:line="240" w:lineRule="auto"/>
        <w:jc w:val="center"/>
        <w:rPr>
          <w:rFonts w:ascii="Times New Roman" w:hAnsi="Times New Roman" w:cs="Times New Roman"/>
          <w:b/>
          <w:bCs/>
          <w:sz w:val="20"/>
          <w:szCs w:val="20"/>
          <w:lang w:val="it-IT"/>
        </w:rPr>
      </w:pPr>
      <w:r w:rsidRPr="00C3656E">
        <w:rPr>
          <w:rFonts w:ascii="Times New Roman" w:hAnsi="Times New Roman" w:cs="Times New Roman"/>
          <w:b/>
          <w:bCs/>
          <w:sz w:val="20"/>
          <w:szCs w:val="20"/>
          <w:lang w:val="it-IT"/>
        </w:rPr>
        <w:t xml:space="preserve">AREA </w:t>
      </w:r>
      <w:r>
        <w:rPr>
          <w:rFonts w:ascii="Times New Roman" w:hAnsi="Times New Roman" w:cs="Times New Roman"/>
          <w:b/>
          <w:bCs/>
          <w:sz w:val="20"/>
          <w:szCs w:val="20"/>
          <w:lang w:val="it-IT"/>
        </w:rPr>
        <w:t>SERVIZI SOCIALI</w:t>
      </w:r>
    </w:p>
    <w:p w14:paraId="215AD0D4" w14:textId="77777777" w:rsidR="009E5051" w:rsidRDefault="009E5051" w:rsidP="009E5A4E">
      <w:pPr>
        <w:spacing w:after="0" w:line="240" w:lineRule="auto"/>
        <w:ind w:left="360"/>
        <w:jc w:val="both"/>
        <w:rPr>
          <w:rFonts w:ascii="Times New Roman" w:hAnsi="Times New Roman" w:cs="Times New Roman"/>
          <w:sz w:val="18"/>
          <w:szCs w:val="18"/>
          <w:lang w:val="it-IT"/>
        </w:rPr>
      </w:pPr>
    </w:p>
    <w:p w14:paraId="340A275D" w14:textId="77777777" w:rsidR="005E34F5" w:rsidRPr="00661886" w:rsidRDefault="005E34F5" w:rsidP="009E5A4E">
      <w:pPr>
        <w:spacing w:after="0" w:line="240" w:lineRule="auto"/>
        <w:ind w:left="360"/>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w:t>
      </w:r>
      <w:r w:rsidRPr="00661886">
        <w:rPr>
          <w:rFonts w:ascii="Times New Roman" w:hAnsi="Times New Roman" w:cs="Times New Roman"/>
          <w:sz w:val="18"/>
          <w:szCs w:val="18"/>
          <w:u w:val="single"/>
          <w:lang w:val="it-IT"/>
        </w:rPr>
        <w:t>Settore Sociale</w:t>
      </w:r>
      <w:r w:rsidRPr="00661886">
        <w:rPr>
          <w:rFonts w:ascii="Times New Roman" w:hAnsi="Times New Roman" w:cs="Times New Roman"/>
          <w:sz w:val="18"/>
          <w:szCs w:val="18"/>
          <w:lang w:val="it-IT"/>
        </w:rPr>
        <w:t>)</w:t>
      </w:r>
    </w:p>
    <w:p w14:paraId="0494E62B"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5F4EA8C1"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Interventi finalizzati a garantire la tutela dei diritti fondamentali dei minori e dei soggetti aventi diriti, quali il diritto alla salute, alla protezione, all’educazione ed alla socializzazione. La tutela di questi diritti viene esercitata attraverso la realizzazione di interventi, sia a carattere preventivo e/o di individuazione precoce del disagio, che di natura riparatrice e di sostegno a situazioni di criticità personale e familiare.</w:t>
      </w:r>
    </w:p>
    <w:p w14:paraId="67ACE999"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lastRenderedPageBreak/>
        <w:t>Interventi in favore di disabili, volti a garantire la fruizione del servizio scolastico ed il supporto alle famiglie nell’impegno di cura e di assistenza.</w:t>
      </w:r>
    </w:p>
    <w:p w14:paraId="6F8A8B97"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Azioni orientate in favore degli anziani, al fine di favorire la loro permanenza nel proprio nucleo familiare e nel proprio contesto ambientale, ritardandone il più possibile la “collocazione in strutture esterne”.</w:t>
      </w:r>
    </w:p>
    <w:p w14:paraId="311A071C"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Particolare attenzione alle "persone fragili", attraverso interventi concreti che le sostengano quando si trovano in situazioni di bisogno e le valorizzino, coinvolgendole quale soggetti attivi, nel percorso di costruzione del welfare di comunità.</w:t>
      </w:r>
    </w:p>
    <w:p w14:paraId="4E8F7C56"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tutela alloggiativa, in favore delle persone indigenti e degli aventi diritto. Saranno particolarmente valorizzate  le iniziative, locali, regionali e statali, atte a garantire la salvaguardia di questo diritto fondamentale.</w:t>
      </w:r>
    </w:p>
    <w:p w14:paraId="71A1CDCD" w14:textId="77777777" w:rsidR="00661886" w:rsidRPr="00F3724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rivolte a favorire l’inserimento lavorativo, attraverso il sostegno economico di progetti individualizzati propedeutici all’assunzione (tirocini, borse lavoro).</w:t>
      </w:r>
    </w:p>
    <w:p w14:paraId="67611427" w14:textId="77777777" w:rsidR="009E5051" w:rsidRDefault="009E5051" w:rsidP="009E5A4E">
      <w:pPr>
        <w:spacing w:after="0" w:line="240" w:lineRule="auto"/>
        <w:ind w:left="360"/>
        <w:jc w:val="both"/>
        <w:rPr>
          <w:rFonts w:ascii="Times New Roman" w:hAnsi="Times New Roman" w:cs="Times New Roman"/>
          <w:sz w:val="18"/>
          <w:szCs w:val="18"/>
          <w:lang w:val="it-IT"/>
        </w:rPr>
      </w:pPr>
    </w:p>
    <w:p w14:paraId="124EFE8D" w14:textId="77777777" w:rsidR="009E5051" w:rsidRDefault="009E5051" w:rsidP="009E5A4E">
      <w:pPr>
        <w:spacing w:after="0" w:line="240" w:lineRule="auto"/>
        <w:ind w:left="360"/>
        <w:jc w:val="both"/>
        <w:rPr>
          <w:rFonts w:ascii="Times New Roman" w:hAnsi="Times New Roman" w:cs="Times New Roman"/>
          <w:sz w:val="18"/>
          <w:szCs w:val="18"/>
          <w:lang w:val="it-IT"/>
        </w:rPr>
      </w:pPr>
    </w:p>
    <w:p w14:paraId="324C55FB" w14:textId="354AD160" w:rsidR="009E5051" w:rsidRPr="002D6027" w:rsidRDefault="009E5051" w:rsidP="002D6027">
      <w:pPr>
        <w:spacing w:after="0" w:line="240" w:lineRule="auto"/>
        <w:jc w:val="center"/>
        <w:rPr>
          <w:rFonts w:ascii="Times New Roman" w:hAnsi="Times New Roman" w:cs="Times New Roman"/>
          <w:b/>
          <w:bCs/>
          <w:sz w:val="20"/>
          <w:szCs w:val="20"/>
          <w:lang w:val="it-IT"/>
        </w:rPr>
      </w:pPr>
      <w:r w:rsidRPr="00C3656E">
        <w:rPr>
          <w:rFonts w:ascii="Times New Roman" w:hAnsi="Times New Roman" w:cs="Times New Roman"/>
          <w:b/>
          <w:bCs/>
          <w:sz w:val="20"/>
          <w:szCs w:val="20"/>
          <w:lang w:val="it-IT"/>
        </w:rPr>
        <w:t xml:space="preserve">AREA </w:t>
      </w:r>
      <w:r>
        <w:rPr>
          <w:rFonts w:ascii="Times New Roman" w:hAnsi="Times New Roman" w:cs="Times New Roman"/>
          <w:b/>
          <w:bCs/>
          <w:sz w:val="20"/>
          <w:szCs w:val="20"/>
          <w:lang w:val="it-IT"/>
        </w:rPr>
        <w:t>POLIZIA LOCALE</w:t>
      </w:r>
    </w:p>
    <w:p w14:paraId="358B50D5" w14:textId="77777777" w:rsidR="005E34F5" w:rsidRPr="00661886" w:rsidRDefault="005E34F5" w:rsidP="009E5A4E">
      <w:pPr>
        <w:spacing w:after="0" w:line="240" w:lineRule="auto"/>
        <w:ind w:left="360"/>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w:t>
      </w:r>
      <w:r w:rsidRPr="00661886">
        <w:rPr>
          <w:rFonts w:ascii="Times New Roman" w:hAnsi="Times New Roman" w:cs="Times New Roman"/>
          <w:sz w:val="18"/>
          <w:szCs w:val="18"/>
          <w:u w:val="single"/>
          <w:lang w:val="it-IT"/>
        </w:rPr>
        <w:t>Settore Vigilanza Urbana - Polizia Locale</w:t>
      </w:r>
      <w:r w:rsidRPr="00661886">
        <w:rPr>
          <w:rFonts w:ascii="Times New Roman" w:hAnsi="Times New Roman" w:cs="Times New Roman"/>
          <w:sz w:val="18"/>
          <w:szCs w:val="18"/>
          <w:lang w:val="it-IT"/>
        </w:rPr>
        <w:t>)</w:t>
      </w:r>
    </w:p>
    <w:p w14:paraId="3CA8BC44"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304B6215"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connesse al controllo del territorio, del traffico, della mobilità (rilevazione incidenti, ordinanze viabilità, permessi di circolazione, vigilanza accesso ai presidi scolastici).</w:t>
      </w:r>
    </w:p>
    <w:p w14:paraId="56FE9040"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controllo posto a tutela e salvaguardia dei beni demaniali e patrimoniali del Comune.</w:t>
      </w:r>
    </w:p>
    <w:p w14:paraId="7EF0D22B"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educazione stradale presso le scuole.</w:t>
      </w:r>
    </w:p>
    <w:p w14:paraId="77BBC38A"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Azioni volte alla prevenzione delle infrazioni. </w:t>
      </w:r>
    </w:p>
    <w:p w14:paraId="79497226"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Controlli sul territorio, anche attraverso la presenza fisica nei punti di maggiore criticità viaria.</w:t>
      </w:r>
    </w:p>
    <w:p w14:paraId="11AD2719"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Controllo del territorio in occasione delle manifestazioni culturali, turistiche e in particolare nei giorni di maggior affluenza.</w:t>
      </w:r>
    </w:p>
    <w:p w14:paraId="3AC1B755"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Controllo sul divieto di abbandono dei rifiuti sulle strade.</w:t>
      </w:r>
    </w:p>
    <w:p w14:paraId="34A31C22" w14:textId="77777777" w:rsidR="005E34F5"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Controllo del rispetto, da parte dei conduttori di cani, dell'obbligo di avere con sé gli attrezzi per raccogliere le deiezioni canine dal suolo pubblico, nonché dell'obbligo di raccolta.</w:t>
      </w:r>
    </w:p>
    <w:p w14:paraId="707B1F89" w14:textId="77777777" w:rsidR="00471EB5" w:rsidRDefault="00471EB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Tempestiva emissione di ordinanze</w:t>
      </w:r>
    </w:p>
    <w:p w14:paraId="3E75CD25" w14:textId="77777777" w:rsidR="009B2618" w:rsidRPr="00661886" w:rsidRDefault="009B2618">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Colonia felina - canile</w:t>
      </w:r>
    </w:p>
    <w:p w14:paraId="484BE061" w14:textId="77777777" w:rsidR="009E5051" w:rsidRDefault="009E5051" w:rsidP="00661886">
      <w:pPr>
        <w:spacing w:after="0" w:line="240" w:lineRule="auto"/>
        <w:jc w:val="center"/>
        <w:rPr>
          <w:rFonts w:ascii="Times New Roman" w:hAnsi="Times New Roman" w:cs="Times New Roman"/>
          <w:b/>
          <w:bCs/>
          <w:sz w:val="18"/>
          <w:szCs w:val="18"/>
          <w:lang w:val="it-IT"/>
        </w:rPr>
      </w:pPr>
    </w:p>
    <w:p w14:paraId="21EBBE36" w14:textId="77777777" w:rsidR="005E34F5" w:rsidRPr="00661886" w:rsidRDefault="005E34F5" w:rsidP="00661886">
      <w:pPr>
        <w:spacing w:after="0" w:line="240" w:lineRule="auto"/>
        <w:jc w:val="center"/>
        <w:rPr>
          <w:rFonts w:ascii="Times New Roman" w:hAnsi="Times New Roman" w:cs="Times New Roman"/>
          <w:b/>
          <w:bCs/>
          <w:sz w:val="18"/>
          <w:szCs w:val="18"/>
          <w:lang w:val="it-IT"/>
        </w:rPr>
      </w:pPr>
      <w:r w:rsidRPr="00661886">
        <w:rPr>
          <w:rFonts w:ascii="Times New Roman" w:hAnsi="Times New Roman" w:cs="Times New Roman"/>
          <w:b/>
          <w:bCs/>
          <w:sz w:val="18"/>
          <w:szCs w:val="18"/>
          <w:lang w:val="it-IT"/>
        </w:rPr>
        <w:t>AREA TECNICA</w:t>
      </w:r>
    </w:p>
    <w:p w14:paraId="6BECD057"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770198AE"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Garantire le attività di manutenzione ordinaria degli immobili, edifici e strade comunali.</w:t>
      </w:r>
    </w:p>
    <w:p w14:paraId="134B4DD0"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Miglioramento e corretta manutenzione della segnaletica stradale</w:t>
      </w:r>
    </w:p>
    <w:p w14:paraId="4AF4EF1E"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Manutenzione dei mezzi ed automezzi comunali</w:t>
      </w:r>
    </w:p>
    <w:p w14:paraId="31862179"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sgombero neve</w:t>
      </w:r>
    </w:p>
    <w:p w14:paraId="01BEF50E"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Manutenzione verde pubblico.</w:t>
      </w:r>
    </w:p>
    <w:p w14:paraId="15CBC240"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Ambiente: repressione di condotte illecite ed abusive. Iniziative di sensibilizzazione e crescita della coscienza civica.</w:t>
      </w:r>
    </w:p>
    <w:p w14:paraId="44E7D284"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Individuazione degli interventi di opere pubbliche comunali, da inserire nella programmazione triennale delle opere pubbliche ed individuazione degli interventi da inserire nell’elenco annuale funzione degli obbiettivi dell’Amministrazione comunale;</w:t>
      </w:r>
    </w:p>
    <w:p w14:paraId="0C83E474"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Tempestiva individuazione degli interventi di manutenzione ordinaria sugli immobili di proprietà comunale, formulata in base alle priorità legate all’uso ed alla conservazione degli immobili, con particolare attenzione alla sicurezza dei cittadini in funzione della disponibilità del bilancio</w:t>
      </w:r>
    </w:p>
    <w:p w14:paraId="3ADFE918"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Tempestiva emissione di ordinanze. </w:t>
      </w:r>
    </w:p>
    <w:p w14:paraId="3AFE04FA" w14:textId="77777777" w:rsidR="005E34F5"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controllo del responsabile dell’anagrafe unica della stazione appaltante (RASA).</w:t>
      </w:r>
    </w:p>
    <w:p w14:paraId="3E11BAB2"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Contenimento dei consumi energetici dei numerosi immobili di proprietà comunale.</w:t>
      </w:r>
    </w:p>
    <w:p w14:paraId="49340A44"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Gestione, coordinamento delle attività di tutela dell’ambiente e di sviluppo sostenibile, tutela del verde pubblico.</w:t>
      </w:r>
    </w:p>
    <w:p w14:paraId="6C7AB71B" w14:textId="77777777" w:rsidR="005E34F5"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Garantire la tutela dell’aria attraverso il controllo, la gestione ed il coordinamento di attività e interventi mirati alla riduzione delle emissioni.</w:t>
      </w:r>
    </w:p>
    <w:p w14:paraId="3ACF6FEF" w14:textId="77777777" w:rsidR="00471EB5" w:rsidRDefault="00471EB5">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Protezione Civile</w:t>
      </w:r>
    </w:p>
    <w:p w14:paraId="4305F7AB" w14:textId="77777777" w:rsidR="00471EB5" w:rsidRDefault="00471EB5">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Piazzola Ecologica</w:t>
      </w:r>
    </w:p>
    <w:p w14:paraId="56FB3EC6" w14:textId="77777777" w:rsidR="00925D2E" w:rsidRDefault="00925D2E">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 xml:space="preserve">Piano controllo specie selvatiche </w:t>
      </w:r>
    </w:p>
    <w:p w14:paraId="7FA42218" w14:textId="77777777" w:rsidR="00925D2E" w:rsidRDefault="00925D2E">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Pozzi</w:t>
      </w:r>
    </w:p>
    <w:p w14:paraId="684B6ECC" w14:textId="718EFEDE" w:rsidR="00B32D37" w:rsidRDefault="00B32D37">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Edilizia privata</w:t>
      </w:r>
    </w:p>
    <w:p w14:paraId="15D4725A" w14:textId="6D62D41C" w:rsidR="00B32D37" w:rsidRDefault="00B32D37">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Urbanistica</w:t>
      </w:r>
    </w:p>
    <w:p w14:paraId="0370272B" w14:textId="1D70B521" w:rsidR="00B32D37" w:rsidRDefault="00B32D37">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LL.PP</w:t>
      </w:r>
    </w:p>
    <w:p w14:paraId="56BCEFB3" w14:textId="77777777" w:rsidR="00925D2E" w:rsidRPr="00925D2E" w:rsidRDefault="00925D2E" w:rsidP="00925D2E">
      <w:pPr>
        <w:spacing w:after="0" w:line="240" w:lineRule="auto"/>
        <w:jc w:val="both"/>
        <w:rPr>
          <w:rFonts w:ascii="Times New Roman" w:hAnsi="Times New Roman" w:cs="Times New Roman"/>
          <w:sz w:val="18"/>
          <w:szCs w:val="18"/>
          <w:lang w:val="it-IT"/>
        </w:rPr>
      </w:pPr>
    </w:p>
    <w:p w14:paraId="29447EF8" w14:textId="77777777" w:rsidR="005E34F5" w:rsidRPr="00661886" w:rsidRDefault="005E34F5" w:rsidP="00661886">
      <w:pPr>
        <w:spacing w:after="0" w:line="240" w:lineRule="auto"/>
        <w:jc w:val="center"/>
        <w:rPr>
          <w:rFonts w:ascii="Times New Roman" w:hAnsi="Times New Roman" w:cs="Times New Roman"/>
          <w:b/>
          <w:bCs/>
          <w:sz w:val="18"/>
          <w:szCs w:val="18"/>
          <w:lang w:val="it-IT"/>
        </w:rPr>
      </w:pPr>
      <w:r w:rsidRPr="00661886">
        <w:rPr>
          <w:rFonts w:ascii="Times New Roman" w:hAnsi="Times New Roman" w:cs="Times New Roman"/>
          <w:b/>
          <w:bCs/>
          <w:sz w:val="18"/>
          <w:szCs w:val="18"/>
          <w:lang w:val="it-IT"/>
        </w:rPr>
        <w:t>AREA FINANZIARIA</w:t>
      </w:r>
    </w:p>
    <w:p w14:paraId="43C7BADF"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Corretto e legittimo esercizio di tutte le previste e correlate funzioni.</w:t>
      </w:r>
    </w:p>
    <w:p w14:paraId="6058E17D"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Costante monitoraggio delle poste di entrata e di uscita, rilevanti ai fini del pieno rispetto della vigente normativa in materia.</w:t>
      </w:r>
    </w:p>
    <w:p w14:paraId="4CCF6881"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Monitoraggio costante dell’indice dei tempi di pagamento; costante controllo degli equilibri finanziari. </w:t>
      </w:r>
    </w:p>
    <w:p w14:paraId="4BE8EC83"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Verifica costante dell’anticipazione di tesoreria e riduzione della stessa anche con input ad azioni di riduzioni degli impegni di spesa. </w:t>
      </w:r>
    </w:p>
    <w:p w14:paraId="41C63AA7" w14:textId="77777777" w:rsidR="005E34F5" w:rsidRPr="00BE1B50"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BE1B50">
        <w:rPr>
          <w:rFonts w:ascii="Times New Roman" w:hAnsi="Times New Roman" w:cs="Times New Roman"/>
          <w:sz w:val="18"/>
          <w:szCs w:val="18"/>
          <w:lang w:val="it-IT"/>
        </w:rPr>
        <w:t xml:space="preserve">Razionalizzazione gestione patrimonio hardware e software presente nell'Ente. </w:t>
      </w:r>
    </w:p>
    <w:p w14:paraId="6CC4E312"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Attento e costante monitoraggio dell’andamento delle spese di personale.</w:t>
      </w:r>
    </w:p>
    <w:p w14:paraId="5848118A"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Garantire la regolarità amministrativa e contabile e la tempestività delle procedure di entrata e di spesa con salvaguardia degli equilibri del bilancio, nel rispetto della regolarità contabile dell’azione amministrativa. </w:t>
      </w:r>
    </w:p>
    <w:p w14:paraId="5FD5B977"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lastRenderedPageBreak/>
        <w:t xml:space="preserve">Gestire il processo di pianificazione e di rendicontazione economico – finanziaria, attraverso le stime e le valutazioni finanziarie sui dati di entrata e di spesa. </w:t>
      </w:r>
    </w:p>
    <w:p w14:paraId="2538FE5F"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Ottimizzare la gestione delle risorse finanziarie. </w:t>
      </w:r>
    </w:p>
    <w:p w14:paraId="16834AD2"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 xml:space="preserve">Mantenere il controllo sugli equilibri finanziari e coordinare quello sugli organismi gestionali. </w:t>
      </w:r>
    </w:p>
    <w:p w14:paraId="45DA18A1" w14:textId="77777777" w:rsidR="005E34F5" w:rsidRPr="00661886"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Applicazione della nuova riforma contabile e dei nuovi principi della competenza finanziaria potenziata.</w:t>
      </w:r>
    </w:p>
    <w:p w14:paraId="5AEFB71F" w14:textId="77777777" w:rsidR="005E34F5" w:rsidRDefault="005E34F5">
      <w:pPr>
        <w:pStyle w:val="Paragrafoelenco"/>
        <w:numPr>
          <w:ilvl w:val="0"/>
          <w:numId w:val="7"/>
        </w:numPr>
        <w:spacing w:after="0" w:line="240" w:lineRule="auto"/>
        <w:jc w:val="both"/>
        <w:rPr>
          <w:rFonts w:ascii="Times New Roman" w:hAnsi="Times New Roman" w:cs="Times New Roman"/>
          <w:sz w:val="18"/>
          <w:szCs w:val="18"/>
          <w:lang w:val="it-IT"/>
        </w:rPr>
      </w:pPr>
      <w:r w:rsidRPr="00661886">
        <w:rPr>
          <w:rFonts w:ascii="Times New Roman" w:hAnsi="Times New Roman" w:cs="Times New Roman"/>
          <w:sz w:val="18"/>
          <w:szCs w:val="18"/>
          <w:lang w:val="it-IT"/>
        </w:rPr>
        <w:t>Attività di contrasto all'evasione e all'elusione fiscale, di competenza dell'ente.</w:t>
      </w:r>
    </w:p>
    <w:p w14:paraId="395109E9" w14:textId="77777777" w:rsidR="00672237" w:rsidRPr="00BE1B50" w:rsidRDefault="00BE1B50">
      <w:pPr>
        <w:pStyle w:val="Paragrafoelenco"/>
        <w:numPr>
          <w:ilvl w:val="0"/>
          <w:numId w:val="7"/>
        </w:numPr>
        <w:spacing w:after="0" w:line="240" w:lineRule="auto"/>
        <w:jc w:val="both"/>
        <w:rPr>
          <w:rFonts w:ascii="Times New Roman" w:hAnsi="Times New Roman" w:cs="Times New Roman"/>
          <w:sz w:val="18"/>
          <w:szCs w:val="18"/>
          <w:lang w:val="it-IT"/>
        </w:rPr>
      </w:pPr>
      <w:r w:rsidRPr="00BE1B50">
        <w:rPr>
          <w:rFonts w:ascii="Times New Roman" w:hAnsi="Times New Roman" w:cs="Times New Roman"/>
          <w:sz w:val="18"/>
          <w:szCs w:val="18"/>
          <w:lang w:val="it-IT"/>
        </w:rPr>
        <w:t xml:space="preserve">Servizio affidamento e </w:t>
      </w:r>
      <w:r w:rsidR="00672237" w:rsidRPr="00BE1B50">
        <w:rPr>
          <w:rFonts w:ascii="Times New Roman" w:hAnsi="Times New Roman" w:cs="Times New Roman"/>
          <w:sz w:val="18"/>
          <w:szCs w:val="18"/>
          <w:lang w:val="it-IT"/>
        </w:rPr>
        <w:t xml:space="preserve">Gestione </w:t>
      </w:r>
      <w:r w:rsidR="008B25F1">
        <w:rPr>
          <w:rFonts w:ascii="Times New Roman" w:hAnsi="Times New Roman" w:cs="Times New Roman"/>
          <w:sz w:val="18"/>
          <w:szCs w:val="18"/>
          <w:lang w:val="it-IT"/>
        </w:rPr>
        <w:t xml:space="preserve">della </w:t>
      </w:r>
      <w:r w:rsidR="00672237" w:rsidRPr="00BE1B50">
        <w:rPr>
          <w:rFonts w:ascii="Times New Roman" w:hAnsi="Times New Roman" w:cs="Times New Roman"/>
          <w:sz w:val="18"/>
          <w:szCs w:val="18"/>
          <w:lang w:val="it-IT"/>
        </w:rPr>
        <w:t>Mensa scolastica</w:t>
      </w:r>
    </w:p>
    <w:p w14:paraId="74F60DD4" w14:textId="77777777" w:rsidR="008C7DB4" w:rsidRDefault="008C7DB4">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SUAP.</w:t>
      </w:r>
    </w:p>
    <w:p w14:paraId="1E7D6438" w14:textId="77777777" w:rsidR="008C7DB4" w:rsidRDefault="008C7DB4">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Commercio.</w:t>
      </w:r>
    </w:p>
    <w:p w14:paraId="4B7A88E4" w14:textId="77777777" w:rsidR="008C7DB4" w:rsidRDefault="008C7DB4">
      <w:pPr>
        <w:pStyle w:val="Paragrafoelenco"/>
        <w:numPr>
          <w:ilvl w:val="0"/>
          <w:numId w:val="7"/>
        </w:numPr>
        <w:spacing w:after="0" w:line="240" w:lineRule="auto"/>
        <w:jc w:val="both"/>
        <w:rPr>
          <w:rFonts w:ascii="Times New Roman" w:hAnsi="Times New Roman" w:cs="Times New Roman"/>
          <w:sz w:val="18"/>
          <w:szCs w:val="18"/>
          <w:lang w:val="it-IT"/>
        </w:rPr>
      </w:pPr>
      <w:r>
        <w:rPr>
          <w:rFonts w:ascii="Times New Roman" w:hAnsi="Times New Roman" w:cs="Times New Roman"/>
          <w:sz w:val="18"/>
          <w:szCs w:val="18"/>
          <w:lang w:val="it-IT"/>
        </w:rPr>
        <w:t>Tributi.</w:t>
      </w:r>
    </w:p>
    <w:p w14:paraId="36E276C9" w14:textId="77777777" w:rsidR="008C7DB4" w:rsidRPr="009C2B52" w:rsidRDefault="008C7DB4" w:rsidP="008C7DB4">
      <w:pPr>
        <w:pStyle w:val="Paragrafoelenco"/>
        <w:numPr>
          <w:ilvl w:val="0"/>
          <w:numId w:val="7"/>
        </w:numPr>
        <w:spacing w:after="0" w:line="240" w:lineRule="auto"/>
        <w:jc w:val="both"/>
        <w:rPr>
          <w:rFonts w:ascii="Times New Roman" w:hAnsi="Times New Roman" w:cs="Times New Roman"/>
          <w:sz w:val="18"/>
          <w:szCs w:val="18"/>
          <w:lang w:val="it-IT"/>
        </w:rPr>
      </w:pPr>
      <w:r w:rsidRPr="009C2B52">
        <w:rPr>
          <w:rFonts w:ascii="Times New Roman" w:hAnsi="Times New Roman" w:cs="Times New Roman"/>
          <w:sz w:val="18"/>
          <w:szCs w:val="18"/>
          <w:lang w:val="it-IT"/>
        </w:rPr>
        <w:t xml:space="preserve">Gestione Settore personale, assunzioni, mobilità, tirocini, in un quadro di flessibilità programmatica e finanziariamente compatibile. </w:t>
      </w:r>
    </w:p>
    <w:p w14:paraId="28F3BC56" w14:textId="77777777" w:rsidR="008C7DB4" w:rsidRPr="009C2B52" w:rsidRDefault="008C7DB4" w:rsidP="008C7DB4">
      <w:pPr>
        <w:pStyle w:val="Paragrafoelenco"/>
        <w:numPr>
          <w:ilvl w:val="0"/>
          <w:numId w:val="7"/>
        </w:numPr>
        <w:spacing w:after="0" w:line="240" w:lineRule="auto"/>
        <w:jc w:val="both"/>
        <w:rPr>
          <w:rFonts w:ascii="Times New Roman" w:hAnsi="Times New Roman" w:cs="Times New Roman"/>
          <w:sz w:val="18"/>
          <w:szCs w:val="18"/>
          <w:lang w:val="it-IT"/>
        </w:rPr>
      </w:pPr>
      <w:r w:rsidRPr="009C2B52">
        <w:rPr>
          <w:rFonts w:ascii="Times New Roman" w:hAnsi="Times New Roman" w:cs="Times New Roman"/>
          <w:sz w:val="18"/>
          <w:szCs w:val="18"/>
          <w:lang w:val="it-IT"/>
        </w:rPr>
        <w:t>Applicazione nuovo Contratto Collettivo Nazionale di Lavoro e stipula atti conseguenti.</w:t>
      </w:r>
    </w:p>
    <w:p w14:paraId="1FAE3E51" w14:textId="3B88A961" w:rsidR="005E34F5" w:rsidRPr="001D11F1" w:rsidRDefault="008C7DB4" w:rsidP="00680F75">
      <w:pPr>
        <w:pStyle w:val="Paragrafoelenco"/>
        <w:numPr>
          <w:ilvl w:val="0"/>
          <w:numId w:val="7"/>
        </w:numPr>
        <w:spacing w:after="0" w:line="240" w:lineRule="auto"/>
        <w:jc w:val="both"/>
        <w:rPr>
          <w:rFonts w:ascii="Times New Roman" w:hAnsi="Times New Roman" w:cs="Times New Roman"/>
          <w:sz w:val="18"/>
          <w:szCs w:val="18"/>
          <w:lang w:val="it-IT"/>
        </w:rPr>
      </w:pPr>
      <w:r w:rsidRPr="009C2B52">
        <w:rPr>
          <w:rFonts w:ascii="Times New Roman" w:hAnsi="Times New Roman" w:cs="Times New Roman"/>
          <w:sz w:val="18"/>
          <w:szCs w:val="18"/>
          <w:lang w:val="it-IT"/>
        </w:rPr>
        <w:t>Vigilanza sul rispetto delle disposizioni in materia di personale.</w:t>
      </w:r>
    </w:p>
    <w:p w14:paraId="04E38BD6" w14:textId="0989BF45" w:rsidR="001D11F1" w:rsidRPr="00ED6E42" w:rsidRDefault="001D11F1" w:rsidP="001D11F1">
      <w:pPr>
        <w:spacing w:after="0" w:line="240" w:lineRule="auto"/>
        <w:jc w:val="both"/>
        <w:rPr>
          <w:rFonts w:ascii="Times New Roman" w:hAnsi="Times New Roman" w:cs="Times New Roman"/>
          <w:sz w:val="24"/>
          <w:szCs w:val="24"/>
          <w:lang w:val="it-IT"/>
        </w:rPr>
      </w:pPr>
      <w:bookmarkStart w:id="10" w:name="_Hlk192456455"/>
      <w:r w:rsidRPr="00ED6E42">
        <w:rPr>
          <w:rFonts w:ascii="Times New Roman" w:hAnsi="Times New Roman" w:cs="Times New Roman"/>
          <w:sz w:val="20"/>
          <w:szCs w:val="20"/>
          <w:lang w:val="it-IT"/>
        </w:rPr>
        <w:t xml:space="preserve">Ai sensi dell’articolo 4-bis, comma 2°, del decreto legge n. 13/2023 (convertito in legge n. 41/2023), viene attribuito al Responsabile Area Finanziaria (titolare di incarico di Elevata Qualificazione) </w:t>
      </w:r>
      <w:r w:rsidR="00287C16" w:rsidRPr="00ED6E42">
        <w:rPr>
          <w:rFonts w:ascii="Times New Roman" w:hAnsi="Times New Roman" w:cs="Times New Roman"/>
          <w:sz w:val="20"/>
          <w:szCs w:val="20"/>
          <w:lang w:val="it-IT"/>
        </w:rPr>
        <w:t>nonché ai dirigenti apicali delle rispettive strutture responsabili dell’Unità Organizzativa Associata e dotati di propri autonomi codici d</w:t>
      </w:r>
      <w:r w:rsidR="00CD4EA3" w:rsidRPr="00ED6E42">
        <w:rPr>
          <w:rFonts w:ascii="Times New Roman" w:hAnsi="Times New Roman" w:cs="Times New Roman"/>
          <w:sz w:val="20"/>
          <w:szCs w:val="20"/>
          <w:lang w:val="it-IT"/>
        </w:rPr>
        <w:t>i</w:t>
      </w:r>
      <w:r w:rsidR="00287C16" w:rsidRPr="00ED6E42">
        <w:rPr>
          <w:rFonts w:ascii="Times New Roman" w:hAnsi="Times New Roman" w:cs="Times New Roman"/>
          <w:sz w:val="20"/>
          <w:szCs w:val="20"/>
          <w:lang w:val="it-IT"/>
        </w:rPr>
        <w:t xml:space="preserve"> ufficio fatturazione </w:t>
      </w:r>
      <w:r w:rsidRPr="00ED6E42">
        <w:rPr>
          <w:rFonts w:ascii="Times New Roman" w:hAnsi="Times New Roman" w:cs="Times New Roman"/>
          <w:sz w:val="20"/>
          <w:szCs w:val="20"/>
          <w:lang w:val="it-IT"/>
        </w:rPr>
        <w:t xml:space="preserve">il seguente </w:t>
      </w:r>
      <w:r w:rsidRPr="00ED6E42">
        <w:rPr>
          <w:rFonts w:ascii="Times New Roman" w:hAnsi="Times New Roman" w:cs="Times New Roman"/>
          <w:b/>
          <w:bCs/>
          <w:sz w:val="20"/>
          <w:szCs w:val="20"/>
          <w:lang w:val="it-IT"/>
        </w:rPr>
        <w:t>obiettivo</w:t>
      </w:r>
      <w:r w:rsidRPr="00ED6E42">
        <w:rPr>
          <w:rFonts w:ascii="Times New Roman" w:hAnsi="Times New Roman" w:cs="Times New Roman"/>
          <w:sz w:val="20"/>
          <w:szCs w:val="20"/>
          <w:lang w:val="it-IT"/>
        </w:rPr>
        <w:t xml:space="preserve">: </w:t>
      </w:r>
      <w:r w:rsidRPr="00ED6E42">
        <w:rPr>
          <w:rFonts w:ascii="Times New Roman" w:hAnsi="Times New Roman" w:cs="Times New Roman"/>
          <w:i/>
          <w:iCs/>
          <w:sz w:val="20"/>
          <w:szCs w:val="20"/>
          <w:lang w:val="it-IT"/>
        </w:rPr>
        <w:t>rispetto dei tempi di pagamento previsti dalle vigenti disposizioni e valutati, ai fini del riconoscimento della retribuzione di risultato, in misura non inferiore al 30 per cento</w:t>
      </w:r>
      <w:r w:rsidRPr="00ED6E42">
        <w:rPr>
          <w:rFonts w:ascii="Times New Roman" w:hAnsi="Times New Roman" w:cs="Times New Roman"/>
          <w:sz w:val="20"/>
          <w:szCs w:val="20"/>
          <w:lang w:val="it-IT"/>
        </w:rPr>
        <w:t>. Tale obiettivo sarà considerato in sede di valutazione/erogazione della retribuzione di posizione.</w:t>
      </w:r>
    </w:p>
    <w:p w14:paraId="2878560D" w14:textId="77777777" w:rsidR="001D11F1" w:rsidRPr="00ED6E42" w:rsidRDefault="001D11F1" w:rsidP="001D11F1">
      <w:pPr>
        <w:spacing w:after="0" w:line="240" w:lineRule="auto"/>
        <w:jc w:val="both"/>
        <w:rPr>
          <w:rFonts w:ascii="Times New Roman" w:hAnsi="Times New Roman" w:cs="Times New Roman"/>
          <w:sz w:val="20"/>
          <w:szCs w:val="20"/>
          <w:lang w:val="it-IT"/>
        </w:rPr>
      </w:pPr>
      <w:r w:rsidRPr="00ED6E42">
        <w:rPr>
          <w:rFonts w:ascii="Times New Roman" w:hAnsi="Times New Roman" w:cs="Times New Roman"/>
          <w:sz w:val="20"/>
          <w:szCs w:val="20"/>
          <w:lang w:val="it-IT"/>
        </w:rPr>
        <w:t>Ai fini dell'individuazione e valutazione dell’obiettivo, si fa riferimento all'indicatore di ritardo annuale, previsto dall’articolo 1, commi 859, lettera b), e 861, della legge n. 145/2018. La verifica del raggiungimento degli obiettivi relativi al rispetto dei tempi di pagamento è effettuata sulla base degli indicatori elaborati mediante la piattaforma elettronica per la gestione telematica del rilascio delle certificazioni di cui all'articolo 7, comma 1, del decreto legge n. 35/2013, convertito in legge n. 64/2013.</w:t>
      </w:r>
    </w:p>
    <w:bookmarkEnd w:id="10"/>
    <w:p w14:paraId="40541DD6" w14:textId="77777777" w:rsidR="001D11F1" w:rsidRPr="005E34F5" w:rsidRDefault="001D11F1" w:rsidP="00680F75">
      <w:pPr>
        <w:spacing w:after="0" w:line="240" w:lineRule="auto"/>
        <w:rPr>
          <w:rFonts w:ascii="Times New Roman" w:hAnsi="Times New Roman" w:cs="Times New Roman"/>
          <w:sz w:val="24"/>
          <w:szCs w:val="24"/>
          <w:lang w:val="it-IT"/>
        </w:rPr>
      </w:pPr>
    </w:p>
    <w:p w14:paraId="7A99661D" w14:textId="75439B71" w:rsidR="005E34F5" w:rsidRDefault="005E34F5" w:rsidP="00F37246">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OBIETTIVI DI PERFORMANCE ORGANIZZATIVA</w:t>
      </w:r>
      <w:r w:rsidR="002D6027">
        <w:rPr>
          <w:rFonts w:ascii="Times New Roman" w:hAnsi="Times New Roman" w:cs="Times New Roman"/>
          <w:sz w:val="20"/>
          <w:szCs w:val="20"/>
          <w:lang w:val="it-IT"/>
        </w:rPr>
        <w:t>:</w:t>
      </w:r>
    </w:p>
    <w:p w14:paraId="6A0B0D63" w14:textId="6A7AD167" w:rsidR="002D6027" w:rsidRPr="00CF3FA5" w:rsidRDefault="002D6027" w:rsidP="002D6027">
      <w:pPr>
        <w:spacing w:after="0" w:line="240" w:lineRule="auto"/>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 xml:space="preserve">Tali obiettivi, non ancora elaborati, saranno eventualmente individuati e definiti da parte dell’Amministrazione, mediante deliberazione di Giunta. </w:t>
      </w:r>
      <w:r w:rsidRPr="00CF3FA5">
        <w:rPr>
          <w:rFonts w:ascii="Times New Roman" w:hAnsi="Times New Roman" w:cs="Times New Roman"/>
          <w:sz w:val="20"/>
          <w:szCs w:val="20"/>
        </w:rPr>
        <w:t>Successivamente, si procederà, se definiti, all’immediato aggiornamento.</w:t>
      </w:r>
    </w:p>
    <w:p w14:paraId="5DBE39AB" w14:textId="77777777" w:rsidR="002D6027" w:rsidRDefault="002D6027" w:rsidP="00F37246">
      <w:pPr>
        <w:spacing w:after="0" w:line="240" w:lineRule="auto"/>
        <w:jc w:val="both"/>
        <w:rPr>
          <w:rFonts w:ascii="Times New Roman" w:hAnsi="Times New Roman" w:cs="Times New Roman"/>
          <w:sz w:val="20"/>
          <w:szCs w:val="20"/>
          <w:lang w:val="it-IT"/>
        </w:rPr>
      </w:pPr>
    </w:p>
    <w:p w14:paraId="5FABB417" w14:textId="77777777" w:rsidR="002D6027" w:rsidRPr="00661886" w:rsidRDefault="002D6027" w:rsidP="00F37246">
      <w:pPr>
        <w:spacing w:after="0" w:line="240" w:lineRule="auto"/>
        <w:jc w:val="both"/>
        <w:rPr>
          <w:rFonts w:ascii="Times New Roman" w:hAnsi="Times New Roman" w:cs="Times New Roman"/>
          <w:sz w:val="20"/>
          <w:szCs w:val="20"/>
          <w:lang w:val="it-IT"/>
        </w:rPr>
      </w:pPr>
    </w:p>
    <w:p w14:paraId="69EF6BAE" w14:textId="77777777" w:rsidR="005E34F5" w:rsidRPr="00661886" w:rsidRDefault="005E34F5" w:rsidP="00F37246">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u w:val="single"/>
          <w:lang w:val="it-IT"/>
        </w:rPr>
        <w:t>PARTE QUARTA</w:t>
      </w:r>
      <w:r w:rsidRPr="00661886">
        <w:rPr>
          <w:rFonts w:ascii="Times New Roman" w:hAnsi="Times New Roman" w:cs="Times New Roman"/>
          <w:sz w:val="20"/>
          <w:szCs w:val="20"/>
          <w:lang w:val="it-IT"/>
        </w:rPr>
        <w:t>: Performance ed Istituti di Valutazione.</w:t>
      </w:r>
    </w:p>
    <w:p w14:paraId="2102E9E0" w14:textId="77777777" w:rsidR="005E34F5" w:rsidRPr="00661886" w:rsidRDefault="005E34F5" w:rsidP="00F37246">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La performance costituisce  il contributo (risultato e modalità di raggiungimento del risultato) che un’entità (individuo, gruppo di individui, unità organizzativa, organizzazione, programma o politica pubblica), attraverso la propria azione, apporta al raggiungimento delle finalità e degli obiettivi ed alla soddisfazione dei bisogni, per i quali l'organizzazione è stata costituita. Il suo significato si lega strettamente all'esecuzione di un’azione, ai risultati della stessa e alle modalità di rappresentazione e si presta ad essere misurata e gestita. </w:t>
      </w:r>
    </w:p>
    <w:p w14:paraId="07D2ECED"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La performance organizzativa esprime il risultato che un’intera organizzazione, ovvero una sua componente, consegue ai fini del raggiungimento di determinati obiettivi e, in ultima istanza, della soddisfazione dei bisogni dei cittadini.  Gli ambiti di misurazione e valutazione della performance organizzativa concernono (art. 8 D.lgs. 150/2009):  1) l'attuazione delle politiche attivate sulla soddisfazione finale dei bisogni della collettività;  2) l'attuazione di piani e programmi, ovvero la misurazione dell'effettivo grado di attuazione dei medesimi, nel rispetto delle fasi e dei tempi previsti, degli standard qualitativi e quantitativi definiti, del livello previsto di assorbimento delle risorse;  3) la rilevazione del grado di soddisfazione dei destinatari delle attività e dei servizi anche attraverso modalità interattive;  4) la modernizzazione e il miglioramento qualitativo dell'organizzazione e delle competenze professionali e la capacità di attuazione di piani e programmi;  5) lo sviluppo qualitativo e quantitativo delle relazioni con i cittadini, i soggetti interessati, gli utenti e i destinatari dei servizi, anche attraverso lo sviluppo di forme di partecipazione e collaborazione;  6) l'efficienza nell'impiego delle risorse, con particolare riferimento al contenimento ed alla riduzione dei costi, nonché all'ottimizzazione dei tempi dei procedimenti amministrativi;  7) la qualità e la quantità delle prestazioni e dei servizi erogati;  8) il raggiungimento degli obiettivi di promozione delle pari opportunità. </w:t>
      </w:r>
    </w:p>
    <w:p w14:paraId="41D7FC91" w14:textId="77777777" w:rsidR="005E34F5"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La performance individuale  esprime il contributo fornito da un individuo, in termini di risultato e di modalità di raggiungimento degli obiettivi.  Per i dirigenti ed i titolari di Posizioni Organizzative, gli ambiti di misurazione e valutazione della performance individuale sono collegati (art. 9 D.lgs. 150/2009):  1) agli indicatori di performance relativi all'ambito organizzativo di diretta responsabilità;  2) al raggiungimento di specifici obiettivi individuali;  3) alla qualità del contributo assicurato alla performance generale della struttura, alle competenze professionali e manageriali dimostrate;  4) alla capacità di valutazione dei propri collaboratori, dimostrata tramite una significativa differenziazione dei giudizi.  La misurazione e la valutazione della performance individuale del personale non in posizione organizzativa sono effettuate dai dirigenti e collegate (art. 9 D.lgs. 150/2009):  1) al raggiungimento di specifici obiettivi di gruppo o individuali;  2) alla qualità del contributo assicurato alla performance dell'unità organizzativa di appartenenza, alle competenze dimostrate ed ai comportamenti professionali e organizzativi. </w:t>
      </w:r>
    </w:p>
    <w:p w14:paraId="66BF1A60" w14:textId="228D0D17" w:rsidR="002D6027" w:rsidRPr="00CF3FA5" w:rsidRDefault="002D6027" w:rsidP="004914BB">
      <w:pPr>
        <w:spacing w:after="0" w:line="240" w:lineRule="auto"/>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A seguito dell’approvazione del D.Lgs. n°222/2023 costituiscono parametri di valutazione della performance individuale il raggiungimento degli obiettivi e dei programmi strategici promossi dal dirigente competente, ovvero da altro dipendente equiparato, volti a garantire l’effettiva inclusione sociale e le possibilità di accesso delle persone con disabilità.</w:t>
      </w:r>
    </w:p>
    <w:p w14:paraId="1601108F" w14:textId="77777777" w:rsidR="005E34F5" w:rsidRPr="00661886" w:rsidRDefault="005E34F5" w:rsidP="00BA06CC">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lang w:val="it-IT"/>
        </w:rPr>
        <w:lastRenderedPageBreak/>
        <w:t>In ragione delle modeste dimension</w:t>
      </w:r>
      <w:r w:rsidR="00BD63CF" w:rsidRPr="00661886">
        <w:rPr>
          <w:rFonts w:ascii="Times New Roman" w:hAnsi="Times New Roman" w:cs="Times New Roman"/>
          <w:sz w:val="20"/>
          <w:szCs w:val="20"/>
          <w:lang w:val="it-IT"/>
        </w:rPr>
        <w:t>i</w:t>
      </w:r>
      <w:r w:rsidRPr="00661886">
        <w:rPr>
          <w:rFonts w:ascii="Times New Roman" w:hAnsi="Times New Roman" w:cs="Times New Roman"/>
          <w:sz w:val="20"/>
          <w:szCs w:val="20"/>
          <w:lang w:val="it-IT"/>
        </w:rPr>
        <w:t xml:space="preserve"> dell'Ente, gli istituti finalizzati alla valutazione dei dipendenti sono i seguenti:</w:t>
      </w:r>
    </w:p>
    <w:p w14:paraId="41E4F52C" w14:textId="77777777" w:rsidR="00BA06CC" w:rsidRPr="00661886" w:rsidRDefault="00BA06CC">
      <w:pPr>
        <w:pStyle w:val="Paragrafoelenco"/>
        <w:numPr>
          <w:ilvl w:val="0"/>
          <w:numId w:val="6"/>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Disciplina degli incarichi di Elevata Qualificazione (Ex Posizioni Organizzative) ai  sensi degli articoli 16 - 21 del CCNL 2019- 2021.  </w:t>
      </w:r>
    </w:p>
    <w:p w14:paraId="079E6DCF" w14:textId="77777777" w:rsidR="00BA06CC" w:rsidRPr="00661886" w:rsidRDefault="00BA06CC">
      <w:pPr>
        <w:pStyle w:val="Paragrafoelenco"/>
        <w:numPr>
          <w:ilvl w:val="0"/>
          <w:numId w:val="6"/>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Sistema di misurazione e valutazione della Performance, ai sensi del D.Lgs n. 150/2009. </w:t>
      </w:r>
    </w:p>
    <w:p w14:paraId="63E742FD" w14:textId="77777777" w:rsidR="00BA06CC" w:rsidRPr="00661886" w:rsidRDefault="00BA06CC">
      <w:pPr>
        <w:pStyle w:val="Paragrafoelenco"/>
        <w:numPr>
          <w:ilvl w:val="0"/>
          <w:numId w:val="6"/>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Metodologia per la valutazione e pesatura delle “specifiche responsabilità”, in relazione alle effettive attività e competenze del dipendente (art. 84  CCNL 2019-2021).</w:t>
      </w:r>
    </w:p>
    <w:p w14:paraId="3A01C4DE" w14:textId="77777777" w:rsidR="00BA06CC" w:rsidRPr="00661886" w:rsidRDefault="00BA06CC">
      <w:pPr>
        <w:pStyle w:val="Paragrafoelenco"/>
        <w:numPr>
          <w:ilvl w:val="0"/>
          <w:numId w:val="6"/>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Metodologia valutativa per il riconoscimento delle progressioni orizzontali (art. 14, CCNL 2019-2021).</w:t>
      </w:r>
    </w:p>
    <w:p w14:paraId="70EA5422" w14:textId="77777777" w:rsidR="004914BB" w:rsidRPr="005E34F5" w:rsidRDefault="004914BB" w:rsidP="005E34F5">
      <w:pPr>
        <w:spacing w:line="240" w:lineRule="auto"/>
        <w:rPr>
          <w:rFonts w:ascii="Times New Roman" w:hAnsi="Times New Roman" w:cs="Times New Roman"/>
          <w:sz w:val="24"/>
          <w:szCs w:val="24"/>
          <w:lang w:val="it-IT"/>
        </w:rPr>
      </w:pPr>
    </w:p>
    <w:p w14:paraId="68AA943C" w14:textId="77777777" w:rsidR="005E34F5" w:rsidRPr="00F1785E" w:rsidRDefault="005E34F5" w:rsidP="00F1785E">
      <w:pPr>
        <w:spacing w:after="0" w:line="240" w:lineRule="auto"/>
        <w:jc w:val="center"/>
        <w:rPr>
          <w:rFonts w:ascii="Times New Roman" w:hAnsi="Times New Roman" w:cs="Times New Roman"/>
          <w:b/>
          <w:bCs/>
          <w:sz w:val="20"/>
          <w:szCs w:val="20"/>
          <w:u w:val="single"/>
          <w:lang w:val="it-IT"/>
        </w:rPr>
      </w:pPr>
      <w:r w:rsidRPr="00F1785E">
        <w:rPr>
          <w:rFonts w:ascii="Times New Roman" w:hAnsi="Times New Roman" w:cs="Times New Roman"/>
          <w:b/>
          <w:bCs/>
          <w:sz w:val="20"/>
          <w:szCs w:val="20"/>
          <w:u w:val="single"/>
          <w:lang w:val="it-IT"/>
        </w:rPr>
        <w:t>DISCIPLINA</w:t>
      </w:r>
      <w:r w:rsidR="00BD63CF" w:rsidRPr="00F1785E">
        <w:rPr>
          <w:rFonts w:ascii="Times New Roman" w:hAnsi="Times New Roman" w:cs="Times New Roman"/>
          <w:b/>
          <w:bCs/>
          <w:sz w:val="20"/>
          <w:szCs w:val="20"/>
          <w:u w:val="single"/>
          <w:lang w:val="it-IT"/>
        </w:rPr>
        <w:t xml:space="preserve"> INCARICHI DI ELEVATA QUALIFICAZIONE (ex posizioni organizzative)</w:t>
      </w:r>
    </w:p>
    <w:p w14:paraId="7305B39C"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1</w:t>
      </w:r>
    </w:p>
    <w:p w14:paraId="3CC86481"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Disposizioni generali</w:t>
      </w:r>
    </w:p>
    <w:p w14:paraId="6EC47404" w14:textId="77777777" w:rsidR="005E34F5" w:rsidRPr="00661886" w:rsidRDefault="005E34F5">
      <w:pPr>
        <w:pStyle w:val="Paragrafoelenco"/>
        <w:numPr>
          <w:ilvl w:val="0"/>
          <w:numId w:val="17"/>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Il presente provvedimento disciplina i criteri per l’individuazione, il conferimento, la graduazione e la revoca degli incarichi di </w:t>
      </w:r>
      <w:r w:rsidR="00D3244F" w:rsidRPr="00661886">
        <w:rPr>
          <w:rFonts w:ascii="Times New Roman" w:hAnsi="Times New Roman" w:cs="Times New Roman"/>
          <w:sz w:val="20"/>
          <w:szCs w:val="20"/>
          <w:lang w:val="it-IT"/>
        </w:rPr>
        <w:t>elevata qualificazione</w:t>
      </w:r>
      <w:r w:rsidRPr="00661886">
        <w:rPr>
          <w:rFonts w:ascii="Times New Roman" w:hAnsi="Times New Roman" w:cs="Times New Roman"/>
          <w:sz w:val="20"/>
          <w:szCs w:val="20"/>
          <w:lang w:val="it-IT"/>
        </w:rPr>
        <w:t xml:space="preserve">, nel rispetto di quanto previsto dagli articoli </w:t>
      </w:r>
      <w:r w:rsidR="00D3244F" w:rsidRPr="00661886">
        <w:rPr>
          <w:rFonts w:ascii="Times New Roman" w:hAnsi="Times New Roman" w:cs="Times New Roman"/>
          <w:sz w:val="20"/>
          <w:szCs w:val="20"/>
          <w:lang w:val="it-IT"/>
        </w:rPr>
        <w:t>16-21</w:t>
      </w:r>
      <w:r w:rsidRPr="00661886">
        <w:rPr>
          <w:rFonts w:ascii="Times New Roman" w:hAnsi="Times New Roman" w:cs="Times New Roman"/>
          <w:sz w:val="20"/>
          <w:szCs w:val="20"/>
          <w:lang w:val="it-IT"/>
        </w:rPr>
        <w:t xml:space="preserve">e  seguenti del Contratto Collettivo Nazionale di Lavoro </w:t>
      </w:r>
      <w:r w:rsidR="00D3244F" w:rsidRPr="00661886">
        <w:rPr>
          <w:rFonts w:ascii="Times New Roman" w:hAnsi="Times New Roman" w:cs="Times New Roman"/>
          <w:sz w:val="20"/>
          <w:szCs w:val="20"/>
          <w:lang w:val="it-IT"/>
        </w:rPr>
        <w:t>2019-2021</w:t>
      </w:r>
      <w:r w:rsidRPr="00661886">
        <w:rPr>
          <w:rFonts w:ascii="Times New Roman" w:hAnsi="Times New Roman" w:cs="Times New Roman"/>
          <w:sz w:val="20"/>
          <w:szCs w:val="20"/>
          <w:lang w:val="it-IT"/>
        </w:rPr>
        <w:t>.</w:t>
      </w:r>
    </w:p>
    <w:p w14:paraId="01A39E6A"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2</w:t>
      </w:r>
    </w:p>
    <w:p w14:paraId="7D00FDC7"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 xml:space="preserve">Area </w:t>
      </w:r>
      <w:r w:rsidR="00D3244F" w:rsidRPr="00661886">
        <w:rPr>
          <w:rFonts w:ascii="Times New Roman" w:hAnsi="Times New Roman" w:cs="Times New Roman"/>
          <w:b/>
          <w:bCs/>
          <w:sz w:val="20"/>
          <w:szCs w:val="20"/>
          <w:lang w:val="it-IT"/>
        </w:rPr>
        <w:t>del personale avente elevata qualificazione</w:t>
      </w:r>
    </w:p>
    <w:p w14:paraId="2A14C11E" w14:textId="77777777" w:rsidR="005E34F5" w:rsidRPr="00661886" w:rsidRDefault="005E34F5">
      <w:pPr>
        <w:pStyle w:val="Paragrafoelenco"/>
        <w:numPr>
          <w:ilvl w:val="0"/>
          <w:numId w:val="18"/>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Nel rispetto dei criteri generali contenuti in disposizioni legislative, contrattuali, nonché nel vigente regolamento degli uffici e dei servizi, il Comune </w:t>
      </w:r>
      <w:r w:rsidR="00D3244F" w:rsidRPr="00661886">
        <w:rPr>
          <w:rFonts w:ascii="Times New Roman" w:hAnsi="Times New Roman" w:cs="Times New Roman"/>
          <w:sz w:val="20"/>
          <w:szCs w:val="20"/>
          <w:lang w:val="it-IT"/>
        </w:rPr>
        <w:t>può conferire incarichi di elevata qualificazione di cui agli articoli 16-21 del CCNL 2019-2021</w:t>
      </w:r>
      <w:r w:rsidRPr="00661886">
        <w:rPr>
          <w:rFonts w:ascii="Times New Roman" w:hAnsi="Times New Roman" w:cs="Times New Roman"/>
          <w:sz w:val="20"/>
          <w:szCs w:val="20"/>
          <w:lang w:val="it-IT"/>
        </w:rPr>
        <w:t xml:space="preserve"> per lo  svolgimento di funzioni di direzione di unità organizzative. </w:t>
      </w:r>
    </w:p>
    <w:p w14:paraId="79416AA5" w14:textId="77777777" w:rsidR="005E34F5" w:rsidRPr="00661886" w:rsidRDefault="00D3244F">
      <w:pPr>
        <w:pStyle w:val="Paragrafoelenco"/>
        <w:numPr>
          <w:ilvl w:val="0"/>
          <w:numId w:val="18"/>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Gli incarichi di elevata qualificazione, di regola,</w:t>
      </w:r>
      <w:r w:rsidR="005E34F5" w:rsidRPr="00661886">
        <w:rPr>
          <w:rFonts w:ascii="Times New Roman" w:hAnsi="Times New Roman" w:cs="Times New Roman"/>
          <w:sz w:val="20"/>
          <w:szCs w:val="20"/>
          <w:lang w:val="it-IT"/>
        </w:rPr>
        <w:t xml:space="preserve"> coincidono con le aree indicate nel regolamento di  organizzazione dei servizi e degli uffici o in altro atto,  ed operano con ampia autonomia gestionale nel rispetto degli indirizzi di governo e con assunzione diretta di responsabilità di raggiungimento di obiettivi e risultati, oltre che con esercizio di poteri gestionali a rilevanza esterna.</w:t>
      </w:r>
    </w:p>
    <w:p w14:paraId="5DA53879" w14:textId="77777777" w:rsidR="00D3244F" w:rsidRPr="00661886" w:rsidRDefault="00D3244F">
      <w:pPr>
        <w:pStyle w:val="Paragrafoelenco"/>
        <w:numPr>
          <w:ilvl w:val="0"/>
          <w:numId w:val="18"/>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L’incarico di elevata qualificazione</w:t>
      </w:r>
      <w:r w:rsidR="005E34F5" w:rsidRPr="00661886">
        <w:rPr>
          <w:rFonts w:ascii="Times New Roman" w:hAnsi="Times New Roman" w:cs="Times New Roman"/>
          <w:sz w:val="20"/>
          <w:szCs w:val="20"/>
          <w:lang w:val="it-IT"/>
        </w:rPr>
        <w:t xml:space="preserve"> comporta assunzione diretta di </w:t>
      </w:r>
      <w:r w:rsidRPr="00661886">
        <w:rPr>
          <w:rFonts w:ascii="Times New Roman" w:hAnsi="Times New Roman" w:cs="Times New Roman"/>
          <w:sz w:val="20"/>
          <w:szCs w:val="20"/>
          <w:lang w:val="it-IT"/>
        </w:rPr>
        <w:t xml:space="preserve">responsabilità di mezzi e di </w:t>
      </w:r>
      <w:r w:rsidR="005E34F5" w:rsidRPr="00661886">
        <w:rPr>
          <w:rFonts w:ascii="Times New Roman" w:hAnsi="Times New Roman" w:cs="Times New Roman"/>
          <w:sz w:val="20"/>
          <w:szCs w:val="20"/>
          <w:lang w:val="it-IT"/>
        </w:rPr>
        <w:t xml:space="preserve">risultato ed è caratterizzata da contenuti di particolare professionalità. </w:t>
      </w:r>
      <w:r w:rsidRPr="00661886">
        <w:rPr>
          <w:rFonts w:ascii="Times New Roman" w:hAnsi="Times New Roman" w:cs="Times New Roman"/>
          <w:sz w:val="20"/>
          <w:szCs w:val="20"/>
          <w:lang w:val="it-IT"/>
        </w:rPr>
        <w:t>Gli incarichi sono assegnati dal Sindaco, in favore dei responsabili delle unità organizzative apicali (individuate secondo l’ordinamento organizzativo dell’ente), nel rispetto di quanto previsto dalla normativa contrattuale ed hanno durata massima non superiore ai 3 anni</w:t>
      </w:r>
      <w:r w:rsidR="004C034C" w:rsidRPr="00661886">
        <w:rPr>
          <w:rFonts w:ascii="Times New Roman" w:hAnsi="Times New Roman" w:cs="Times New Roman"/>
          <w:sz w:val="20"/>
          <w:szCs w:val="20"/>
          <w:lang w:val="it-IT"/>
        </w:rPr>
        <w:t>.</w:t>
      </w:r>
    </w:p>
    <w:p w14:paraId="26744F9A"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3</w:t>
      </w:r>
    </w:p>
    <w:p w14:paraId="571E9206"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Criteri generali per il conferimento dell’incarico</w:t>
      </w:r>
    </w:p>
    <w:p w14:paraId="4AD4CA2B" w14:textId="77777777" w:rsidR="005E34F5" w:rsidRPr="00661886" w:rsidRDefault="005E34F5">
      <w:pPr>
        <w:pStyle w:val="Paragrafoelenco"/>
        <w:numPr>
          <w:ilvl w:val="0"/>
          <w:numId w:val="19"/>
        </w:numPr>
        <w:spacing w:after="0" w:line="240" w:lineRule="auto"/>
        <w:ind w:left="284" w:hanging="28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Il Sindaco, ai sensi dell’articolo 50, comma 10° del D.Lgs n. 267/2000, individua, ai fini del conferimento dell’incarico, i Responsabili di Settore, sulla base dei seguenti parametri, indicati dal comma 2° dell’articolo 1</w:t>
      </w:r>
      <w:r w:rsidR="00D3244F" w:rsidRPr="00661886">
        <w:rPr>
          <w:rFonts w:ascii="Times New Roman" w:hAnsi="Times New Roman" w:cs="Times New Roman"/>
          <w:sz w:val="20"/>
          <w:szCs w:val="20"/>
          <w:lang w:val="it-IT"/>
        </w:rPr>
        <w:t>8</w:t>
      </w:r>
      <w:r w:rsidRPr="00661886">
        <w:rPr>
          <w:rFonts w:ascii="Times New Roman" w:hAnsi="Times New Roman" w:cs="Times New Roman"/>
          <w:sz w:val="20"/>
          <w:szCs w:val="20"/>
          <w:lang w:val="it-IT"/>
        </w:rPr>
        <w:t xml:space="preserve"> del CCNL </w:t>
      </w:r>
      <w:r w:rsidR="00D3244F" w:rsidRPr="00661886">
        <w:rPr>
          <w:rFonts w:ascii="Times New Roman" w:hAnsi="Times New Roman" w:cs="Times New Roman"/>
          <w:sz w:val="20"/>
          <w:szCs w:val="20"/>
          <w:lang w:val="it-IT"/>
        </w:rPr>
        <w:t>2019-2021</w:t>
      </w:r>
      <w:r w:rsidRPr="00661886">
        <w:rPr>
          <w:rFonts w:ascii="Times New Roman" w:hAnsi="Times New Roman" w:cs="Times New Roman"/>
          <w:sz w:val="20"/>
          <w:szCs w:val="20"/>
          <w:lang w:val="it-IT"/>
        </w:rPr>
        <w:t>:</w:t>
      </w:r>
    </w:p>
    <w:p w14:paraId="605CB33A"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a)</w:t>
      </w:r>
      <w:r w:rsidRPr="00661886">
        <w:rPr>
          <w:rFonts w:ascii="Times New Roman" w:hAnsi="Times New Roman" w:cs="Times New Roman"/>
          <w:sz w:val="20"/>
          <w:szCs w:val="20"/>
          <w:lang w:val="it-IT"/>
        </w:rPr>
        <w:tab/>
        <w:t>Affinità del profilo professionale e delle esperienze maturate alla natura e caratteristiche dei programmi da realizzare e dei poteri da esercitare: punteggio massimo 40, sulla base dei seguenti  valori:</w:t>
      </w:r>
    </w:p>
    <w:p w14:paraId="5F54AF94"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661886">
        <w:rPr>
          <w:rFonts w:ascii="Times New Roman" w:hAnsi="Times New Roman" w:cs="Times New Roman"/>
          <w:sz w:val="20"/>
          <w:szCs w:val="20"/>
          <w:lang w:val="it-IT"/>
        </w:rPr>
        <w:t>-</w:t>
      </w:r>
      <w:r w:rsidRPr="00661886">
        <w:rPr>
          <w:rFonts w:ascii="Times New Roman" w:hAnsi="Times New Roman" w:cs="Times New Roman"/>
          <w:sz w:val="20"/>
          <w:szCs w:val="20"/>
          <w:lang w:val="it-IT"/>
        </w:rPr>
        <w:tab/>
      </w:r>
      <w:r w:rsidRPr="00753EBE">
        <w:rPr>
          <w:rFonts w:ascii="Times New Roman" w:hAnsi="Times New Roman" w:cs="Times New Roman"/>
          <w:sz w:val="18"/>
          <w:szCs w:val="18"/>
          <w:lang w:val="it-IT"/>
        </w:rPr>
        <w:t>carente o insufficiente affinità: da 0 a 6 punti;</w:t>
      </w:r>
    </w:p>
    <w:p w14:paraId="4EE0B61A"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sufficiente affinità: da 7 a 13 punti;</w:t>
      </w:r>
    </w:p>
    <w:p w14:paraId="1DB6EE85"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affinità: da 14 a 20 punti;</w:t>
      </w:r>
    </w:p>
    <w:p w14:paraId="0DE92D73"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affinità: da 21 punti a 35 punti;</w:t>
      </w:r>
    </w:p>
    <w:p w14:paraId="4581530B"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affinità: da 36 a 40 punti.</w:t>
      </w:r>
    </w:p>
    <w:p w14:paraId="0D5BA4AA"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b)</w:t>
      </w:r>
      <w:r w:rsidRPr="00661886">
        <w:rPr>
          <w:rFonts w:ascii="Times New Roman" w:hAnsi="Times New Roman" w:cs="Times New Roman"/>
          <w:sz w:val="20"/>
          <w:szCs w:val="20"/>
          <w:lang w:val="it-IT"/>
        </w:rPr>
        <w:tab/>
        <w:t>Rilevanza e coerenza dei requisiti culturali posseduti rispetto agli obiettivi ed alle funzioni da esercitare (tutti i titoli scolastici, accademici,  master, dottorati di ricerca ed altri titoli equivalenti, relativi a settori concernenti l’incarico da assegnare): punteggio massimo 30, sulla base dei seguenti  valori:</w:t>
      </w:r>
    </w:p>
    <w:p w14:paraId="0FC8D52B" w14:textId="77777777" w:rsidR="005E34F5" w:rsidRPr="00661886" w:rsidRDefault="005E34F5" w:rsidP="004914BB">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w:t>
      </w:r>
      <w:r w:rsidRPr="00661886">
        <w:rPr>
          <w:rFonts w:ascii="Times New Roman" w:hAnsi="Times New Roman" w:cs="Times New Roman"/>
          <w:sz w:val="20"/>
          <w:szCs w:val="20"/>
          <w:lang w:val="it-IT"/>
        </w:rPr>
        <w:tab/>
        <w:t>carente o insufficiente rilevanza e coerenza: da 0 a 5 punti;</w:t>
      </w:r>
    </w:p>
    <w:p w14:paraId="26A68A12"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661886">
        <w:rPr>
          <w:rFonts w:ascii="Times New Roman" w:hAnsi="Times New Roman" w:cs="Times New Roman"/>
          <w:sz w:val="20"/>
          <w:szCs w:val="20"/>
          <w:lang w:val="it-IT"/>
        </w:rPr>
        <w:t>-</w:t>
      </w:r>
      <w:r w:rsidRPr="00661886">
        <w:rPr>
          <w:rFonts w:ascii="Times New Roman" w:hAnsi="Times New Roman" w:cs="Times New Roman"/>
          <w:sz w:val="20"/>
          <w:szCs w:val="20"/>
          <w:lang w:val="it-IT"/>
        </w:rPr>
        <w:tab/>
      </w:r>
      <w:r w:rsidRPr="00753EBE">
        <w:rPr>
          <w:rFonts w:ascii="Times New Roman" w:hAnsi="Times New Roman" w:cs="Times New Roman"/>
          <w:sz w:val="18"/>
          <w:szCs w:val="18"/>
          <w:lang w:val="it-IT"/>
        </w:rPr>
        <w:t>sufficiente rilevanza e coerenza: da 6 a 12 punti;</w:t>
      </w:r>
    </w:p>
    <w:p w14:paraId="5E0B97E6"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rilevanza e coerenza: da 13 a 20 punti;</w:t>
      </w:r>
    </w:p>
    <w:p w14:paraId="7DCF37B4"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rilevanza e coerenza: da 21 punti a 27 punti;</w:t>
      </w:r>
    </w:p>
    <w:p w14:paraId="1198FCD7"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rilevanza e coerenza: da 28 a 30 punti.</w:t>
      </w:r>
    </w:p>
    <w:p w14:paraId="35286EBE" w14:textId="77777777" w:rsidR="005E34F5" w:rsidRPr="00753EBE" w:rsidRDefault="005E34F5" w:rsidP="004914BB">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w:t>
      </w:r>
      <w:r w:rsidRPr="00753EBE">
        <w:rPr>
          <w:rFonts w:ascii="Times New Roman" w:hAnsi="Times New Roman" w:cs="Times New Roman"/>
          <w:sz w:val="18"/>
          <w:szCs w:val="18"/>
          <w:lang w:val="it-IT"/>
        </w:rPr>
        <w:tab/>
        <w:t>Capacità professionale ed esperienza acquisita : punteggio massimo 20, sulla base dei seguenti  valori:</w:t>
      </w:r>
    </w:p>
    <w:p w14:paraId="6B2D300F"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carente o insufficiente capacità ed esperienza: da 0 a 4 punti;</w:t>
      </w:r>
    </w:p>
    <w:p w14:paraId="3F99A2C4"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sufficiente capacità ed esperienza: da 5 a 10 punti;</w:t>
      </w:r>
    </w:p>
    <w:p w14:paraId="040601AA"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capacità ed esperienza: da 11 a 14 punti;</w:t>
      </w:r>
    </w:p>
    <w:p w14:paraId="757A7CAB"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capacità ed esperienza: da 15 punti a 18 punti;</w:t>
      </w:r>
    </w:p>
    <w:p w14:paraId="770DA8E0" w14:textId="77777777" w:rsidR="005E34F5" w:rsidRPr="00753EBE" w:rsidRDefault="005E34F5" w:rsidP="004914BB">
      <w:pPr>
        <w:spacing w:after="0" w:line="240" w:lineRule="auto"/>
        <w:ind w:left="426"/>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capacità ed esperienza: da 19 a 20 punti.</w:t>
      </w:r>
    </w:p>
    <w:p w14:paraId="621483D9" w14:textId="77777777" w:rsidR="005E34F5" w:rsidRPr="00753EBE" w:rsidRDefault="005E34F5" w:rsidP="004914BB">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d)</w:t>
      </w:r>
      <w:r w:rsidRPr="00753EBE">
        <w:rPr>
          <w:rFonts w:ascii="Times New Roman" w:hAnsi="Times New Roman" w:cs="Times New Roman"/>
          <w:sz w:val="18"/>
          <w:szCs w:val="18"/>
          <w:lang w:val="it-IT"/>
        </w:rPr>
        <w:tab/>
        <w:t>Attitudini:  punteggio massimo 10, sulla base dei seguenti  valori:</w:t>
      </w:r>
    </w:p>
    <w:p w14:paraId="4812FA04"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carente o insufficiente attitudine: da 0 a 2 punti;</w:t>
      </w:r>
    </w:p>
    <w:p w14:paraId="1B0E51A8"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sufficiente attitudine: da 3 a 5 punti;</w:t>
      </w:r>
    </w:p>
    <w:p w14:paraId="0F5F6A95"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attitudine: da 6 a 7 punti;</w:t>
      </w:r>
    </w:p>
    <w:p w14:paraId="5A8893B8"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attitudine: da 8 punti a 9 punti;</w:t>
      </w:r>
    </w:p>
    <w:p w14:paraId="4497DF86"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attitudine: 10 punti.</w:t>
      </w:r>
    </w:p>
    <w:p w14:paraId="1166DDD1" w14:textId="77777777" w:rsidR="005E34F5" w:rsidRPr="00661886" w:rsidRDefault="00661886" w:rsidP="004914BB">
      <w:pPr>
        <w:spacing w:after="0" w:line="240" w:lineRule="auto"/>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2. </w:t>
      </w:r>
      <w:r w:rsidR="005E34F5" w:rsidRPr="00661886">
        <w:rPr>
          <w:rFonts w:ascii="Times New Roman" w:hAnsi="Times New Roman" w:cs="Times New Roman"/>
          <w:sz w:val="20"/>
          <w:szCs w:val="20"/>
          <w:lang w:val="it-IT"/>
        </w:rPr>
        <w:t>Gli incarichi possono essere revocati prima della scadenza con atto scritto e motivato, in relazione a intervenuti mutamenti organizzativi o in conseguenza di valutazione negativa della performance individuale.</w:t>
      </w:r>
    </w:p>
    <w:p w14:paraId="32584F01"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4</w:t>
      </w:r>
    </w:p>
    <w:p w14:paraId="00DB960F"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Retribuzione di posizione e di risultato</w:t>
      </w:r>
    </w:p>
    <w:p w14:paraId="031875E0"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lastRenderedPageBreak/>
        <w:t>1</w:t>
      </w:r>
      <w:r w:rsidR="00661886">
        <w:rPr>
          <w:rFonts w:ascii="Times New Roman" w:hAnsi="Times New Roman" w:cs="Times New Roman"/>
          <w:sz w:val="20"/>
          <w:szCs w:val="20"/>
          <w:lang w:val="it-IT"/>
        </w:rPr>
        <w:t xml:space="preserve">. </w:t>
      </w:r>
      <w:r w:rsidRPr="00661886">
        <w:rPr>
          <w:rFonts w:ascii="Times New Roman" w:hAnsi="Times New Roman" w:cs="Times New Roman"/>
          <w:sz w:val="20"/>
          <w:szCs w:val="20"/>
          <w:lang w:val="it-IT"/>
        </w:rPr>
        <w:t>Il trattamento economico accessorio del personale titolare delle posizioni organizzative è composto dalla retribuzione di posizione e dalla retribuzione di risultato. Tale trattamento assorbe tutte le competenze accessorie e le indennità previste dal contratto collettivo nazionale.</w:t>
      </w:r>
    </w:p>
    <w:p w14:paraId="5C6EBD3C"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2</w:t>
      </w:r>
      <w:r w:rsidR="00661886">
        <w:rPr>
          <w:rFonts w:ascii="Times New Roman" w:hAnsi="Times New Roman" w:cs="Times New Roman"/>
          <w:sz w:val="20"/>
          <w:szCs w:val="20"/>
          <w:lang w:val="it-IT"/>
        </w:rPr>
        <w:t xml:space="preserve">. </w:t>
      </w:r>
      <w:r w:rsidRPr="00661886">
        <w:rPr>
          <w:rFonts w:ascii="Times New Roman" w:hAnsi="Times New Roman" w:cs="Times New Roman"/>
          <w:sz w:val="20"/>
          <w:szCs w:val="20"/>
          <w:lang w:val="it-IT"/>
        </w:rPr>
        <w:t xml:space="preserve">In aggiunta alla retribuzione di posizione e di risultato, possono essere erogati anche i trattamenti accessori previsti dell’art. </w:t>
      </w:r>
      <w:r w:rsidR="004C034C" w:rsidRPr="00661886">
        <w:rPr>
          <w:rFonts w:ascii="Times New Roman" w:hAnsi="Times New Roman" w:cs="Times New Roman"/>
          <w:sz w:val="20"/>
          <w:szCs w:val="20"/>
          <w:lang w:val="it-IT"/>
        </w:rPr>
        <w:t>20</w:t>
      </w:r>
      <w:r w:rsidRPr="00661886">
        <w:rPr>
          <w:rFonts w:ascii="Times New Roman" w:hAnsi="Times New Roman" w:cs="Times New Roman"/>
          <w:sz w:val="20"/>
          <w:szCs w:val="20"/>
          <w:lang w:val="it-IT"/>
        </w:rPr>
        <w:t xml:space="preserve">  del CCNL </w:t>
      </w:r>
      <w:r w:rsidR="004C034C" w:rsidRPr="00661886">
        <w:rPr>
          <w:rFonts w:ascii="Times New Roman" w:hAnsi="Times New Roman" w:cs="Times New Roman"/>
          <w:sz w:val="20"/>
          <w:szCs w:val="20"/>
          <w:lang w:val="it-IT"/>
        </w:rPr>
        <w:t>2019-2021</w:t>
      </w:r>
      <w:r w:rsidRPr="00661886">
        <w:rPr>
          <w:rFonts w:ascii="Times New Roman" w:hAnsi="Times New Roman" w:cs="Times New Roman"/>
          <w:sz w:val="20"/>
          <w:szCs w:val="20"/>
          <w:lang w:val="it-IT"/>
        </w:rPr>
        <w:t>.</w:t>
      </w:r>
    </w:p>
    <w:p w14:paraId="1F5E883E"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5</w:t>
      </w:r>
    </w:p>
    <w:p w14:paraId="089D6ACC"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Graduazione delle posizioni organizzative</w:t>
      </w:r>
    </w:p>
    <w:p w14:paraId="1A16D766"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1.La Giunta Comunale, con il supporto tecnico del Responsabile Area Finanziaria e del Segretario Comunale, con propria deliberazione, tenuto conto delle risorse finanziarie previste in bilancio, sulla base della struttura organizzativa dell’ente, provvede a fissare il valore economico complessivo delle risorse da destinare alle posizioni organizzative, nel rispetto vigente normativa legislativa e contrattuale.</w:t>
      </w:r>
    </w:p>
    <w:p w14:paraId="79521BE0"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2.Ai sensi dell’articolo 1</w:t>
      </w:r>
      <w:r w:rsidR="008641C7" w:rsidRPr="00661886">
        <w:rPr>
          <w:rFonts w:ascii="Times New Roman" w:hAnsi="Times New Roman" w:cs="Times New Roman"/>
          <w:sz w:val="20"/>
          <w:szCs w:val="20"/>
          <w:lang w:val="it-IT"/>
        </w:rPr>
        <w:t>7</w:t>
      </w:r>
      <w:r w:rsidRPr="00661886">
        <w:rPr>
          <w:rFonts w:ascii="Times New Roman" w:hAnsi="Times New Roman" w:cs="Times New Roman"/>
          <w:sz w:val="20"/>
          <w:szCs w:val="20"/>
          <w:lang w:val="it-IT"/>
        </w:rPr>
        <w:t xml:space="preserve">, commi 2 e 3 del CCNL </w:t>
      </w:r>
      <w:r w:rsidR="008641C7" w:rsidRPr="00661886">
        <w:rPr>
          <w:rFonts w:ascii="Times New Roman" w:hAnsi="Times New Roman" w:cs="Times New Roman"/>
          <w:sz w:val="20"/>
          <w:szCs w:val="20"/>
          <w:lang w:val="it-IT"/>
        </w:rPr>
        <w:t>2019-2021</w:t>
      </w:r>
      <w:r w:rsidRPr="00661886">
        <w:rPr>
          <w:rFonts w:ascii="Times New Roman" w:hAnsi="Times New Roman" w:cs="Times New Roman"/>
          <w:sz w:val="20"/>
          <w:szCs w:val="20"/>
          <w:lang w:val="it-IT"/>
        </w:rPr>
        <w:t>, i valori minimi e massimi della retribuzione di posizione sono i seguenti:</w:t>
      </w:r>
    </w:p>
    <w:p w14:paraId="5E044693" w14:textId="77777777" w:rsidR="005E34F5" w:rsidRPr="00661886" w:rsidRDefault="005E34F5" w:rsidP="004914BB">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w:t>
      </w:r>
      <w:r w:rsidRPr="00661886">
        <w:rPr>
          <w:rFonts w:ascii="Times New Roman" w:hAnsi="Times New Roman" w:cs="Times New Roman"/>
          <w:sz w:val="20"/>
          <w:szCs w:val="20"/>
          <w:lang w:val="it-IT"/>
        </w:rPr>
        <w:tab/>
      </w:r>
      <w:r w:rsidR="008641C7" w:rsidRPr="00661886">
        <w:rPr>
          <w:rFonts w:ascii="Times New Roman" w:hAnsi="Times New Roman" w:cs="Times New Roman"/>
          <w:sz w:val="20"/>
          <w:szCs w:val="20"/>
          <w:lang w:val="it-IT"/>
        </w:rPr>
        <w:t>Funzionari</w:t>
      </w:r>
      <w:r w:rsidRPr="00661886">
        <w:rPr>
          <w:rFonts w:ascii="Times New Roman" w:hAnsi="Times New Roman" w:cs="Times New Roman"/>
          <w:sz w:val="20"/>
          <w:szCs w:val="20"/>
          <w:lang w:val="it-IT"/>
        </w:rPr>
        <w:t>: minimo € 5.000,00; massimo € 1</w:t>
      </w:r>
      <w:r w:rsidR="008641C7" w:rsidRPr="00661886">
        <w:rPr>
          <w:rFonts w:ascii="Times New Roman" w:hAnsi="Times New Roman" w:cs="Times New Roman"/>
          <w:sz w:val="20"/>
          <w:szCs w:val="20"/>
          <w:lang w:val="it-IT"/>
        </w:rPr>
        <w:t>8</w:t>
      </w:r>
      <w:r w:rsidRPr="00661886">
        <w:rPr>
          <w:rFonts w:ascii="Times New Roman" w:hAnsi="Times New Roman" w:cs="Times New Roman"/>
          <w:sz w:val="20"/>
          <w:szCs w:val="20"/>
          <w:lang w:val="it-IT"/>
        </w:rPr>
        <w:t>.000,00.</w:t>
      </w:r>
    </w:p>
    <w:p w14:paraId="65146C50" w14:textId="77777777" w:rsidR="005E34F5" w:rsidRPr="00661886" w:rsidRDefault="005E34F5" w:rsidP="004914BB">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w:t>
      </w:r>
      <w:r w:rsidRPr="00661886">
        <w:rPr>
          <w:rFonts w:ascii="Times New Roman" w:hAnsi="Times New Roman" w:cs="Times New Roman"/>
          <w:sz w:val="20"/>
          <w:szCs w:val="20"/>
          <w:lang w:val="it-IT"/>
        </w:rPr>
        <w:tab/>
      </w:r>
      <w:r w:rsidR="008641C7" w:rsidRPr="00661886">
        <w:rPr>
          <w:rFonts w:ascii="Times New Roman" w:hAnsi="Times New Roman" w:cs="Times New Roman"/>
          <w:sz w:val="20"/>
          <w:szCs w:val="20"/>
          <w:lang w:val="it-IT"/>
        </w:rPr>
        <w:t>Non funzionari</w:t>
      </w:r>
      <w:r w:rsidRPr="00661886">
        <w:rPr>
          <w:rFonts w:ascii="Times New Roman" w:hAnsi="Times New Roman" w:cs="Times New Roman"/>
          <w:sz w:val="20"/>
          <w:szCs w:val="20"/>
          <w:lang w:val="it-IT"/>
        </w:rPr>
        <w:t>: minimo € 3.000,00; massimo € 9.500,00.</w:t>
      </w:r>
    </w:p>
    <w:p w14:paraId="5B8C1D04"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3.In conformità </w:t>
      </w:r>
      <w:r w:rsidR="008641C7" w:rsidRPr="00661886">
        <w:rPr>
          <w:rFonts w:ascii="Times New Roman" w:hAnsi="Times New Roman" w:cs="Times New Roman"/>
          <w:sz w:val="20"/>
          <w:szCs w:val="20"/>
          <w:lang w:val="it-IT"/>
        </w:rPr>
        <w:t>al CCNL 2019-2021</w:t>
      </w:r>
      <w:r w:rsidRPr="00661886">
        <w:rPr>
          <w:rFonts w:ascii="Times New Roman" w:hAnsi="Times New Roman" w:cs="Times New Roman"/>
          <w:sz w:val="20"/>
          <w:szCs w:val="20"/>
          <w:lang w:val="it-IT"/>
        </w:rPr>
        <w:t>, la graduazione-pesatura delle posizioni organizzative viene valutata e fissata dalla Giunta Comunale, con il supporto del Segretario Comunale, sulla base dei tre seguenti parametri, nel limite massimo di 100 punti:</w:t>
      </w:r>
    </w:p>
    <w:p w14:paraId="29420822" w14:textId="77777777" w:rsidR="005E34F5" w:rsidRPr="00753EBE" w:rsidRDefault="005E34F5" w:rsidP="004914BB">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Complessità tecnico-giuridica delle tipologie di funzioni attribuite: fino a  50 punti, sulla base dei seguenti valori:</w:t>
      </w:r>
    </w:p>
    <w:p w14:paraId="653EC67C"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carente o insufficiente complessità: da 0 a 10 punti;</w:t>
      </w:r>
    </w:p>
    <w:p w14:paraId="34515D7D"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sufficiente complessità: da 11 a 18 punti;</w:t>
      </w:r>
    </w:p>
    <w:p w14:paraId="307C411A"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complessità: da 19 a 27 punti;</w:t>
      </w:r>
    </w:p>
    <w:p w14:paraId="29DA613B"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complessità: da 28 punti a 45 punti;</w:t>
      </w:r>
    </w:p>
    <w:p w14:paraId="39D0E5A8"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complessità: da 46 a 50 punti.</w:t>
      </w:r>
    </w:p>
    <w:p w14:paraId="1E0733FA" w14:textId="77777777" w:rsidR="005E34F5" w:rsidRPr="00753EBE" w:rsidRDefault="005E34F5" w:rsidP="004914BB">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Complessità derivante da etereogeneità delle attività da svolgere: fino a 25 punti, sulla base dei seguenti valori:</w:t>
      </w:r>
    </w:p>
    <w:p w14:paraId="1561BE69"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carente o insufficiente complessità: da 0 a 5 punti;</w:t>
      </w:r>
    </w:p>
    <w:p w14:paraId="61D28BA6"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sufficiente complessità: da 6 a 12 punti;</w:t>
      </w:r>
    </w:p>
    <w:p w14:paraId="65444069"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complessità: da 13 a 18 punti;</w:t>
      </w:r>
    </w:p>
    <w:p w14:paraId="0667E593"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complessità: da 19 punti a 22 punti;</w:t>
      </w:r>
    </w:p>
    <w:p w14:paraId="5ADEDB51"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complessità: da 23 a 25 punti.</w:t>
      </w:r>
    </w:p>
    <w:p w14:paraId="3290A4FE" w14:textId="77777777" w:rsidR="005E34F5" w:rsidRPr="00753EBE" w:rsidRDefault="005E34F5" w:rsidP="004914BB">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Rilevanza delle responsabilità amministrative e gestionali, connesse alla posizione: fino a  25 punti, sulla base dei seguenti valori:</w:t>
      </w:r>
    </w:p>
    <w:p w14:paraId="721673B2"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carente o insufficiente rilevanza: da 0 a 5 punti;</w:t>
      </w:r>
    </w:p>
    <w:p w14:paraId="6261622E"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sufficiente rilevanza: da 6 a 12 punti;</w:t>
      </w:r>
    </w:p>
    <w:p w14:paraId="4D007BEA"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discreta rilevanza: da 13 a 18 punti;</w:t>
      </w:r>
    </w:p>
    <w:p w14:paraId="269EADDB" w14:textId="77777777" w:rsidR="005E34F5" w:rsidRPr="00753EBE" w:rsidRDefault="005E34F5" w:rsidP="004914BB">
      <w:pPr>
        <w:spacing w:after="0" w:line="240" w:lineRule="auto"/>
        <w:ind w:left="426"/>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alta rilevanza: da 19 punti a 22 punti;</w:t>
      </w:r>
    </w:p>
    <w:p w14:paraId="308068FA" w14:textId="77777777" w:rsidR="005E34F5" w:rsidRPr="00753EBE" w:rsidRDefault="005E34F5" w:rsidP="004914BB">
      <w:pPr>
        <w:spacing w:after="0" w:line="240" w:lineRule="auto"/>
        <w:ind w:left="426"/>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notevole rilevanza: da 23 a 25 punti.</w:t>
      </w:r>
    </w:p>
    <w:p w14:paraId="4947FE0F" w14:textId="77777777" w:rsidR="005E34F5" w:rsidRPr="00753EBE" w:rsidRDefault="005E34F5" w:rsidP="004914BB">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4.Le risultanze della valutazione di ogni posizione organizzativa determinano la corresponsione della retribuzione di posizione, da riconoscersi nell’ambito e nel rispetto dei limiti sotto indicati:</w:t>
      </w:r>
    </w:p>
    <w:p w14:paraId="69EA6AFA"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Fino a 60 punti: € 5.000,00 (</w:t>
      </w:r>
      <w:r w:rsidR="006119B3" w:rsidRPr="00753EBE">
        <w:rPr>
          <w:rFonts w:ascii="Times New Roman" w:hAnsi="Times New Roman" w:cs="Times New Roman"/>
          <w:sz w:val="18"/>
          <w:szCs w:val="18"/>
          <w:lang w:val="it-IT"/>
        </w:rPr>
        <w:t>Funzionari</w:t>
      </w:r>
      <w:r w:rsidRPr="00753EBE">
        <w:rPr>
          <w:rFonts w:ascii="Times New Roman" w:hAnsi="Times New Roman" w:cs="Times New Roman"/>
          <w:sz w:val="18"/>
          <w:szCs w:val="18"/>
          <w:lang w:val="it-IT"/>
        </w:rPr>
        <w:t>); € 3.000,00 (</w:t>
      </w:r>
      <w:r w:rsidR="006119B3" w:rsidRPr="00753EBE">
        <w:rPr>
          <w:rFonts w:ascii="Times New Roman" w:hAnsi="Times New Roman" w:cs="Times New Roman"/>
          <w:sz w:val="18"/>
          <w:szCs w:val="18"/>
          <w:lang w:val="it-IT"/>
        </w:rPr>
        <w:t>non funzionari</w:t>
      </w:r>
      <w:r w:rsidRPr="00753EBE">
        <w:rPr>
          <w:rFonts w:ascii="Times New Roman" w:hAnsi="Times New Roman" w:cs="Times New Roman"/>
          <w:sz w:val="18"/>
          <w:szCs w:val="18"/>
          <w:lang w:val="it-IT"/>
        </w:rPr>
        <w:t>).</w:t>
      </w:r>
    </w:p>
    <w:p w14:paraId="6116D761" w14:textId="77777777" w:rsidR="005E34F5" w:rsidRPr="00753EBE" w:rsidRDefault="005E34F5" w:rsidP="004914BB">
      <w:pPr>
        <w:spacing w:after="0" w:line="240" w:lineRule="auto"/>
        <w:ind w:left="426"/>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w:t>
      </w:r>
      <w:r w:rsidRPr="00753EBE">
        <w:rPr>
          <w:rFonts w:ascii="Times New Roman" w:hAnsi="Times New Roman" w:cs="Times New Roman"/>
          <w:sz w:val="18"/>
          <w:szCs w:val="18"/>
          <w:lang w:val="it-IT"/>
        </w:rPr>
        <w:tab/>
        <w:t>Per ogni punto successivo a 60, verranno erogate le seguenti somme:</w:t>
      </w:r>
    </w:p>
    <w:p w14:paraId="445186EB" w14:textId="77777777" w:rsidR="003B1BBC" w:rsidRPr="00753EBE" w:rsidRDefault="005E34F5">
      <w:pPr>
        <w:pStyle w:val="Paragrafoelenco"/>
        <w:numPr>
          <w:ilvl w:val="0"/>
          <w:numId w:val="15"/>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 xml:space="preserve">€ </w:t>
      </w:r>
      <w:r w:rsidR="003B1BBC" w:rsidRPr="00753EBE">
        <w:rPr>
          <w:rFonts w:ascii="Times New Roman" w:hAnsi="Times New Roman" w:cs="Times New Roman"/>
          <w:sz w:val="18"/>
          <w:szCs w:val="18"/>
          <w:lang w:val="it-IT"/>
        </w:rPr>
        <w:t>3</w:t>
      </w:r>
      <w:r w:rsidRPr="00753EBE">
        <w:rPr>
          <w:rFonts w:ascii="Times New Roman" w:hAnsi="Times New Roman" w:cs="Times New Roman"/>
          <w:sz w:val="18"/>
          <w:szCs w:val="18"/>
          <w:lang w:val="it-IT"/>
        </w:rPr>
        <w:t xml:space="preserve">25,00 </w:t>
      </w:r>
      <w:r w:rsidR="006119B3" w:rsidRPr="00753EBE">
        <w:rPr>
          <w:rFonts w:ascii="Times New Roman" w:hAnsi="Times New Roman" w:cs="Times New Roman"/>
          <w:sz w:val="18"/>
          <w:szCs w:val="18"/>
          <w:lang w:val="it-IT"/>
        </w:rPr>
        <w:t>funzionari</w:t>
      </w:r>
      <w:r w:rsidRPr="00753EBE">
        <w:rPr>
          <w:rFonts w:ascii="Times New Roman" w:hAnsi="Times New Roman" w:cs="Times New Roman"/>
          <w:sz w:val="18"/>
          <w:szCs w:val="18"/>
          <w:lang w:val="it-IT"/>
        </w:rPr>
        <w:t>:  valore ottenuto dividendo la differenza (pari ad € 1</w:t>
      </w:r>
      <w:r w:rsidR="003B1BBC" w:rsidRPr="00753EBE">
        <w:rPr>
          <w:rFonts w:ascii="Times New Roman" w:hAnsi="Times New Roman" w:cs="Times New Roman"/>
          <w:sz w:val="18"/>
          <w:szCs w:val="18"/>
          <w:lang w:val="it-IT"/>
        </w:rPr>
        <w:t>3</w:t>
      </w:r>
      <w:r w:rsidRPr="00753EBE">
        <w:rPr>
          <w:rFonts w:ascii="Times New Roman" w:hAnsi="Times New Roman" w:cs="Times New Roman"/>
          <w:sz w:val="18"/>
          <w:szCs w:val="18"/>
          <w:lang w:val="it-IT"/>
        </w:rPr>
        <w:t>.000,00) fra l’importo massimo (€ 1</w:t>
      </w:r>
      <w:r w:rsidR="003B1BBC" w:rsidRPr="00753EBE">
        <w:rPr>
          <w:rFonts w:ascii="Times New Roman" w:hAnsi="Times New Roman" w:cs="Times New Roman"/>
          <w:sz w:val="18"/>
          <w:szCs w:val="18"/>
          <w:lang w:val="it-IT"/>
        </w:rPr>
        <w:t>8</w:t>
      </w:r>
      <w:r w:rsidRPr="00753EBE">
        <w:rPr>
          <w:rFonts w:ascii="Times New Roman" w:hAnsi="Times New Roman" w:cs="Times New Roman"/>
          <w:sz w:val="18"/>
          <w:szCs w:val="18"/>
          <w:lang w:val="it-IT"/>
        </w:rPr>
        <w:t>.000,00) e l’importo minimo (€ 5000,00) per il numero dei punti residui (n.40 punti) rispetto a quelli già presi in considerazione (n. 60 punti).</w:t>
      </w:r>
    </w:p>
    <w:p w14:paraId="06B1C7AE" w14:textId="77777777" w:rsidR="006119B3" w:rsidRPr="00753EBE" w:rsidRDefault="005E34F5">
      <w:pPr>
        <w:pStyle w:val="Paragrafoelenco"/>
        <w:numPr>
          <w:ilvl w:val="0"/>
          <w:numId w:val="15"/>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 xml:space="preserve">€ 162,50 </w:t>
      </w:r>
      <w:r w:rsidR="003B1BBC" w:rsidRPr="00753EBE">
        <w:rPr>
          <w:rFonts w:ascii="Times New Roman" w:hAnsi="Times New Roman" w:cs="Times New Roman"/>
          <w:sz w:val="18"/>
          <w:szCs w:val="18"/>
          <w:lang w:val="it-IT"/>
        </w:rPr>
        <w:t>non funzionari</w:t>
      </w:r>
      <w:r w:rsidRPr="00753EBE">
        <w:rPr>
          <w:rFonts w:ascii="Times New Roman" w:hAnsi="Times New Roman" w:cs="Times New Roman"/>
          <w:sz w:val="18"/>
          <w:szCs w:val="18"/>
          <w:lang w:val="it-IT"/>
        </w:rPr>
        <w:t>:   valore ottenuto dividendo la differenza (pari ad € 6.500,00) fra l’importo massimo (€ 9.500,00) e l’importo minimo (€ 3.000,00) per il numero dei punti residui (n.40 punti) rispetto a quelli già presi in considerazione (n. 60 punti).</w:t>
      </w:r>
    </w:p>
    <w:p w14:paraId="6D461DAC"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6.La valutazione e la conseguente graduazione-pesatura della retribuzione di posizione, correlata alla singola posizione organizzativa, permarrà per tutta la durata dell’incarico. Alla scadenza, si procederà ad una nuova valutazione e graduazione-pesatura con un nuovo incarico.</w:t>
      </w:r>
    </w:p>
    <w:p w14:paraId="35ED49EB"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7.Il verbale di valutazione e graduazione-pesatura non verrà allegato alla deliberazione di Giunta e potrà essere visionato solo in osservanza della vigente normativa in materia di accesso e di riservatezza dei dati personali.</w:t>
      </w:r>
    </w:p>
    <w:p w14:paraId="6B398EB7" w14:textId="77777777" w:rsidR="005E34F5" w:rsidRPr="00661886" w:rsidRDefault="005E34F5" w:rsidP="00661886">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6</w:t>
      </w:r>
    </w:p>
    <w:p w14:paraId="1A24F439" w14:textId="77777777" w:rsidR="005E34F5" w:rsidRPr="00661886" w:rsidRDefault="005E34F5" w:rsidP="00661886">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Raccordo tra pesatura e valore economico della retribuzione di posizione</w:t>
      </w:r>
    </w:p>
    <w:p w14:paraId="16B9FE5C" w14:textId="77777777" w:rsidR="003B1BBC" w:rsidRPr="00661886" w:rsidRDefault="00661886" w:rsidP="00661886">
      <w:pPr>
        <w:pStyle w:val="Paragrafoelenco"/>
        <w:spacing w:after="0" w:line="240" w:lineRule="auto"/>
        <w:ind w:left="142"/>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1. </w:t>
      </w:r>
      <w:r w:rsidR="005E34F5" w:rsidRPr="00661886">
        <w:rPr>
          <w:rFonts w:ascii="Times New Roman" w:hAnsi="Times New Roman" w:cs="Times New Roman"/>
          <w:sz w:val="20"/>
          <w:szCs w:val="20"/>
          <w:lang w:val="it-IT"/>
        </w:rPr>
        <w:t xml:space="preserve">Nell’eventualità  in cui la sommatoria dei valori delle retribuzioni di posizione derivanti dalla metodologia di valutazione superi l’ammontare delle risorse disponibili per il finanziamento di tali retribuzioni, di cui all’articolo 23, comma 2, del Dlgs n. 75/2017, le medesime retribuzioni sono ridotte proporzionalmente al fine di conseguire il rispetto del limite del predetto ammontare, fermo restando gli importi minimi previsti dal CCNL (€ 3.000,00 </w:t>
      </w:r>
      <w:r w:rsidR="003B1BBC" w:rsidRPr="00661886">
        <w:rPr>
          <w:rFonts w:ascii="Times New Roman" w:hAnsi="Times New Roman" w:cs="Times New Roman"/>
          <w:sz w:val="20"/>
          <w:szCs w:val="20"/>
          <w:lang w:val="it-IT"/>
        </w:rPr>
        <w:t>non funzionari</w:t>
      </w:r>
      <w:r w:rsidR="005E34F5" w:rsidRPr="00661886">
        <w:rPr>
          <w:rFonts w:ascii="Times New Roman" w:hAnsi="Times New Roman" w:cs="Times New Roman"/>
          <w:sz w:val="20"/>
          <w:szCs w:val="20"/>
          <w:lang w:val="it-IT"/>
        </w:rPr>
        <w:t xml:space="preserve">, € 5.000,00 </w:t>
      </w:r>
      <w:r w:rsidR="003B1BBC" w:rsidRPr="00661886">
        <w:rPr>
          <w:rFonts w:ascii="Times New Roman" w:hAnsi="Times New Roman" w:cs="Times New Roman"/>
          <w:sz w:val="20"/>
          <w:szCs w:val="20"/>
          <w:lang w:val="it-IT"/>
        </w:rPr>
        <w:t>funzionari</w:t>
      </w:r>
      <w:r w:rsidR="005E34F5" w:rsidRPr="00661886">
        <w:rPr>
          <w:rFonts w:ascii="Times New Roman" w:hAnsi="Times New Roman" w:cs="Times New Roman"/>
          <w:sz w:val="20"/>
          <w:szCs w:val="20"/>
          <w:lang w:val="it-IT"/>
        </w:rPr>
        <w:t>).</w:t>
      </w:r>
    </w:p>
    <w:p w14:paraId="785FC61E"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7</w:t>
      </w:r>
    </w:p>
    <w:p w14:paraId="0D405DAB"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Valutazione retribuzione di risultato</w:t>
      </w:r>
    </w:p>
    <w:p w14:paraId="79562AD4"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1.I risultati delle attività svolte dai dipendenti, cui siano stati attribuiti gli incarichi di posizione organizzativa, sono soggetti a valutazione annuale in base al sistema di misurazione e valutazione della performance, di cui al D.Lgs 150/2009, a tal fine adottato dall’ente ed al quale si rinvia. La valutazione positiva dà anche titolo alla corresponsione della retribuzione di risultato di cui all’art. 1</w:t>
      </w:r>
      <w:r w:rsidR="003B1BBC" w:rsidRPr="00661886">
        <w:rPr>
          <w:rFonts w:ascii="Times New Roman" w:hAnsi="Times New Roman" w:cs="Times New Roman"/>
          <w:sz w:val="20"/>
          <w:szCs w:val="20"/>
          <w:lang w:val="it-IT"/>
        </w:rPr>
        <w:t>7</w:t>
      </w:r>
      <w:r w:rsidRPr="00661886">
        <w:rPr>
          <w:rFonts w:ascii="Times New Roman" w:hAnsi="Times New Roman" w:cs="Times New Roman"/>
          <w:sz w:val="20"/>
          <w:szCs w:val="20"/>
          <w:lang w:val="it-IT"/>
        </w:rPr>
        <w:t xml:space="preserve"> del CCNL </w:t>
      </w:r>
      <w:r w:rsidR="003B1BBC" w:rsidRPr="00661886">
        <w:rPr>
          <w:rFonts w:ascii="Times New Roman" w:hAnsi="Times New Roman" w:cs="Times New Roman"/>
          <w:sz w:val="20"/>
          <w:szCs w:val="20"/>
          <w:lang w:val="it-IT"/>
        </w:rPr>
        <w:t>2019-2021</w:t>
      </w:r>
      <w:r w:rsidRPr="00661886">
        <w:rPr>
          <w:rFonts w:ascii="Times New Roman" w:hAnsi="Times New Roman" w:cs="Times New Roman"/>
          <w:sz w:val="20"/>
          <w:szCs w:val="20"/>
          <w:lang w:val="it-IT"/>
        </w:rPr>
        <w:t>.</w:t>
      </w:r>
    </w:p>
    <w:p w14:paraId="79B612AE"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lastRenderedPageBreak/>
        <w:t>2.Gli enti, prima di procedere alla definitiva formalizzazione di una valutazione non positiva, acquisiscono in contraddittorio, le valutazioni del dipendente interessato anche assistito dalla organizzazione sindacale cui aderisce o conferisce mandato o da persona di sua fiducia.</w:t>
      </w:r>
    </w:p>
    <w:p w14:paraId="58F78D3A"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8</w:t>
      </w:r>
    </w:p>
    <w:p w14:paraId="2BF1D931"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Criteri la determinazione ed erogazione annuale della retribuzione di risultato</w:t>
      </w:r>
    </w:p>
    <w:p w14:paraId="7825EE96"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1.Come previsto </w:t>
      </w:r>
      <w:r w:rsidR="003008E7" w:rsidRPr="00661886">
        <w:rPr>
          <w:rFonts w:ascii="Times New Roman" w:hAnsi="Times New Roman" w:cs="Times New Roman"/>
          <w:sz w:val="20"/>
          <w:szCs w:val="20"/>
          <w:lang w:val="it-IT"/>
        </w:rPr>
        <w:t>dal CCNL 2019-2021,</w:t>
      </w:r>
      <w:r w:rsidRPr="00661886">
        <w:rPr>
          <w:rFonts w:ascii="Times New Roman" w:hAnsi="Times New Roman" w:cs="Times New Roman"/>
          <w:sz w:val="20"/>
          <w:szCs w:val="20"/>
          <w:lang w:val="it-IT"/>
        </w:rPr>
        <w:t xml:space="preserve"> vengono definiti i seguenti criteri generali per la determinazione della retribuzione di risultato dei dipendenti incaricati di Posizione organizzative: </w:t>
      </w:r>
    </w:p>
    <w:p w14:paraId="623EDCC3" w14:textId="77777777" w:rsidR="005E34F5" w:rsidRPr="00661886" w:rsidRDefault="005E34F5">
      <w:pPr>
        <w:pStyle w:val="Paragrafoelenco"/>
        <w:numPr>
          <w:ilvl w:val="0"/>
          <w:numId w:val="9"/>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Il budget complessivo da destinare alla retribuzione di risultato di tutte le posizioni organizzative istituite dall’ente, è pari alla percentuale che verrà determinata in sede di contrattazione decentrata. Siffatta disposizione contrattuale stabilisce che alla retribuzione di risultato deve essere destinata un quota non inferiore al 15% delle risorse complessivamente finalizzate alla erogazione della retribuzione di posizione e di risultato di tutte le posizioni organizzative dell’ente.</w:t>
      </w:r>
    </w:p>
    <w:p w14:paraId="20A810D0" w14:textId="77777777" w:rsidR="005E34F5" w:rsidRPr="00661886" w:rsidRDefault="005E34F5">
      <w:pPr>
        <w:pStyle w:val="Paragrafoelenco"/>
        <w:numPr>
          <w:ilvl w:val="0"/>
          <w:numId w:val="9"/>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La ripartizione delle somme come quantificate ai sensi della lettera a) avviene in misura direttamente proporzionale alla valutazione conseguita sulla base del sistema di misurazione e valutazione della performance.</w:t>
      </w:r>
    </w:p>
    <w:p w14:paraId="6A99CB95" w14:textId="389FF4CF" w:rsidR="003008E7" w:rsidRPr="00661886" w:rsidRDefault="00661886" w:rsidP="00753EBE">
      <w:pPr>
        <w:spacing w:after="0" w:line="240" w:lineRule="auto"/>
        <w:jc w:val="both"/>
        <w:rPr>
          <w:rFonts w:ascii="Times New Roman" w:hAnsi="Times New Roman" w:cs="Times New Roman"/>
          <w:sz w:val="20"/>
          <w:szCs w:val="20"/>
          <w:lang w:val="it-IT"/>
        </w:rPr>
      </w:pPr>
      <w:r>
        <w:rPr>
          <w:rStyle w:val="markedcontent"/>
          <w:rFonts w:ascii="Times New Roman" w:hAnsi="Times New Roman" w:cs="Times New Roman"/>
          <w:sz w:val="20"/>
          <w:szCs w:val="20"/>
        </w:rPr>
        <w:t xml:space="preserve">2. </w:t>
      </w:r>
      <w:r w:rsidR="003008E7" w:rsidRPr="00661886">
        <w:rPr>
          <w:rStyle w:val="markedcontent"/>
          <w:rFonts w:ascii="Times New Roman" w:hAnsi="Times New Roman" w:cs="Times New Roman"/>
          <w:sz w:val="20"/>
          <w:szCs w:val="20"/>
        </w:rPr>
        <w:t>Ai titolari di incarico di EQ, di cui all’art. 16 del CCNL 2019-2021, in aggiunta</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alla</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retribuzione di posizione e di risultato, possono</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essere</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erogati</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anche</w:t>
      </w:r>
      <w:r w:rsidR="00B01055">
        <w:rPr>
          <w:rStyle w:val="markedcontent"/>
          <w:rFonts w:ascii="Times New Roman" w:hAnsi="Times New Roman" w:cs="Times New Roman"/>
          <w:sz w:val="20"/>
          <w:szCs w:val="20"/>
        </w:rPr>
        <w:t xml:space="preserve"> I </w:t>
      </w:r>
      <w:r w:rsidR="003008E7" w:rsidRPr="00661886">
        <w:rPr>
          <w:rStyle w:val="markedcontent"/>
          <w:rFonts w:ascii="Times New Roman" w:hAnsi="Times New Roman" w:cs="Times New Roman"/>
          <w:sz w:val="20"/>
          <w:szCs w:val="20"/>
        </w:rPr>
        <w:t>seguenti</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trattamenti</w:t>
      </w:r>
      <w:r w:rsidR="00B01055">
        <w:rPr>
          <w:rStyle w:val="markedcontent"/>
          <w:rFonts w:ascii="Times New Roman" w:hAnsi="Times New Roman" w:cs="Times New Roman"/>
          <w:sz w:val="20"/>
          <w:szCs w:val="20"/>
        </w:rPr>
        <w:t xml:space="preserve"> </w:t>
      </w:r>
      <w:r w:rsidR="003008E7" w:rsidRPr="00661886">
        <w:rPr>
          <w:rStyle w:val="markedcontent"/>
          <w:rFonts w:ascii="Times New Roman" w:hAnsi="Times New Roman" w:cs="Times New Roman"/>
          <w:sz w:val="20"/>
          <w:szCs w:val="20"/>
        </w:rPr>
        <w:t>accessori:</w:t>
      </w:r>
    </w:p>
    <w:p w14:paraId="29241309" w14:textId="77777777"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a) l'indennità di vigilanza prevista dall'art. 37, comma 1, lett. b), primo periodo, delCCNL del 6.07.1995, ai sensi dell’art. 35 del CCNL del 14.09.2000 come integratadall’art. 99 (Incremento della indennità di vigilanza) del presente CCNL;</w:t>
      </w:r>
    </w:p>
    <w:p w14:paraId="67FAF611" w14:textId="77777777"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b) i compensi ISTAT, ai sensi dell’art.70-ter;</w:t>
      </w:r>
    </w:p>
    <w:p w14:paraId="21BED40D" w14:textId="77777777"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c) i compensi per lo straordinario elettorale, ai sensi dell’art. 39, comma 2, del CCNLdel 14.09.2000;</w:t>
      </w:r>
    </w:p>
    <w:p w14:paraId="30D9C373" w14:textId="77777777"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d) i compensi per lavoro straordinario elettorale prestato nel giorno del ripososettimanale, ai sensi dell’art. 39, comma 3, del CCNL del 14.09.2000, introdottodall’art.16, comma 1, del CCNL del 5.10.2001;</w:t>
      </w:r>
    </w:p>
    <w:p w14:paraId="2D2BEC9E" w14:textId="77777777"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e) i compensi per lavoro straordinario connesso a calamità naturali, ai sensi dell'art. 40del CCNL del 22.01.2004; tali compensi sono riconosciuti solo nell’ambito dellerisorse finanziarie assegnate agli enti con i provvedimenti adottati per far fronte ademergenze derivanti da calamità naturali;</w:t>
      </w:r>
    </w:p>
    <w:p w14:paraId="09213B13" w14:textId="77777777"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f) i compensi di cui all’art. 56 ter del CCNL 21.05.2018, previsti per il personaledell’area della vigilanza;</w:t>
      </w:r>
    </w:p>
    <w:p w14:paraId="5AE3FAED" w14:textId="77777777" w:rsidR="003008E7"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g) l’indennità di funzione del personale addetto alle case da gioco;</w:t>
      </w:r>
    </w:p>
    <w:p w14:paraId="771E4AAF" w14:textId="4E6C0E22" w:rsidR="003008E7" w:rsidRPr="00661886" w:rsidRDefault="003008E7" w:rsidP="00661886">
      <w:p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h) i compensi che specifiche disposizioni di legge espressamente prevedano a favore</w:t>
      </w:r>
      <w:r w:rsidR="00B01055">
        <w:rPr>
          <w:rFonts w:ascii="Times New Roman" w:hAnsi="Times New Roman" w:cs="Times New Roman"/>
          <w:sz w:val="20"/>
          <w:szCs w:val="20"/>
          <w:lang w:val="it-IT"/>
        </w:rPr>
        <w:t xml:space="preserve"> </w:t>
      </w:r>
      <w:r w:rsidRPr="00661886">
        <w:rPr>
          <w:rFonts w:ascii="Times New Roman" w:hAnsi="Times New Roman" w:cs="Times New Roman"/>
          <w:sz w:val="20"/>
          <w:szCs w:val="20"/>
          <w:lang w:val="it-IT"/>
        </w:rPr>
        <w:t>del personale, in coerenza con le medesime, tra cui, a titolo esemplificativo e non</w:t>
      </w:r>
      <w:r w:rsidR="003030A1">
        <w:rPr>
          <w:rFonts w:ascii="Times New Roman" w:hAnsi="Times New Roman" w:cs="Times New Roman"/>
          <w:sz w:val="20"/>
          <w:szCs w:val="20"/>
          <w:lang w:val="it-IT"/>
        </w:rPr>
        <w:t xml:space="preserve"> </w:t>
      </w:r>
      <w:r w:rsidRPr="00661886">
        <w:rPr>
          <w:rFonts w:ascii="Times New Roman" w:hAnsi="Times New Roman" w:cs="Times New Roman"/>
          <w:sz w:val="20"/>
          <w:szCs w:val="20"/>
          <w:lang w:val="it-IT"/>
        </w:rPr>
        <w:t>esaustivo:</w:t>
      </w:r>
    </w:p>
    <w:p w14:paraId="60240DB0" w14:textId="77777777" w:rsidR="003008E7" w:rsidRPr="00661886" w:rsidRDefault="003008E7" w:rsidP="00661886">
      <w:pPr>
        <w:spacing w:after="0" w:line="240" w:lineRule="auto"/>
        <w:ind w:left="993"/>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gli incentivi per funzioni tecniche, secondo le previsioni dell’art. 113 del D. Lgs.n. 50 del 2016;</w:t>
      </w:r>
    </w:p>
    <w:p w14:paraId="622E0B5A" w14:textId="77777777" w:rsidR="003008E7" w:rsidRPr="00661886" w:rsidRDefault="003008E7" w:rsidP="00661886">
      <w:pPr>
        <w:spacing w:after="0" w:line="240" w:lineRule="auto"/>
        <w:ind w:left="993"/>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i compensi professionali degli avvocati, ai sensi dell’art. 9 della L. n.114 del 2014;</w:t>
      </w:r>
    </w:p>
    <w:p w14:paraId="1B76638C" w14:textId="77777777" w:rsidR="003008E7" w:rsidRPr="00661886" w:rsidRDefault="003008E7" w:rsidP="00661886">
      <w:pPr>
        <w:spacing w:after="0" w:line="240" w:lineRule="auto"/>
        <w:ind w:left="993"/>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i compensi incentivanti connessi ai progetti per condono edilizio, secondo ledisposizioni della L. n. 326 del 2003; ai sensi dell’art. 6 del CCNL del 9.05.2006;</w:t>
      </w:r>
    </w:p>
    <w:p w14:paraId="27D5C242" w14:textId="77777777" w:rsidR="003008E7" w:rsidRPr="00661886" w:rsidRDefault="003008E7" w:rsidP="00661886">
      <w:pPr>
        <w:spacing w:after="0" w:line="240" w:lineRule="auto"/>
        <w:ind w:left="993"/>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i compensi incentivanti connessi alle attività di recupero dell’evasione dei tributilocali, ai sensi ai sensi dell’art. 1, comma 1091 della L. 145 del 30.12.2018;</w:t>
      </w:r>
    </w:p>
    <w:p w14:paraId="4E8A33FE" w14:textId="77777777" w:rsidR="003008E7" w:rsidRPr="00661886" w:rsidRDefault="003008E7" w:rsidP="00661886">
      <w:pPr>
        <w:spacing w:after="0" w:line="240" w:lineRule="auto"/>
        <w:ind w:left="993"/>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i compensi connessi agli effetti applicativi dell'art. 12, comma 1, lett. b), del D.L.n. 437 del 1996, convertito nella L. n. 556/1996, spese del giudizio.</w:t>
      </w:r>
    </w:p>
    <w:p w14:paraId="26F98532" w14:textId="77777777" w:rsidR="003008E7" w:rsidRPr="00661886" w:rsidRDefault="003008E7" w:rsidP="00661886">
      <w:pPr>
        <w:spacing w:after="0" w:line="240" w:lineRule="auto"/>
        <w:ind w:left="993"/>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compensi per lo svolgimento di un servizio aggiuntivo, ai sensi dell’art. 43 dellaL. 449/1997</w:t>
      </w:r>
      <w:r w:rsidR="00281721" w:rsidRPr="00661886">
        <w:rPr>
          <w:rFonts w:ascii="Times New Roman" w:hAnsi="Times New Roman" w:cs="Times New Roman"/>
          <w:sz w:val="20"/>
          <w:szCs w:val="20"/>
          <w:lang w:val="it-IT"/>
        </w:rPr>
        <w:t>.</w:t>
      </w:r>
    </w:p>
    <w:p w14:paraId="4D77948C"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si prevede, in conformità all'art. 7, comma. 4, lettera j)  del medesimo CCNL</w:t>
      </w:r>
      <w:r w:rsidR="00281721" w:rsidRPr="00661886">
        <w:rPr>
          <w:rFonts w:ascii="Times New Roman" w:hAnsi="Times New Roman" w:cs="Times New Roman"/>
          <w:sz w:val="20"/>
          <w:szCs w:val="20"/>
          <w:lang w:val="it-IT"/>
        </w:rPr>
        <w:t xml:space="preserve"> 2019-2021</w:t>
      </w:r>
      <w:r w:rsidRPr="00661886">
        <w:rPr>
          <w:rFonts w:ascii="Times New Roman" w:hAnsi="Times New Roman" w:cs="Times New Roman"/>
          <w:sz w:val="20"/>
          <w:szCs w:val="20"/>
          <w:lang w:val="it-IT"/>
        </w:rPr>
        <w:t>, una  correlazione tra i predetti emolumenti e la retribuzione di risultato,  pari al 100% di quanto spettante in relazione ai citati incentivi.</w:t>
      </w:r>
    </w:p>
    <w:p w14:paraId="7F8AA056"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9</w:t>
      </w:r>
    </w:p>
    <w:p w14:paraId="04360F83"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Incarico ad interim</w:t>
      </w:r>
    </w:p>
    <w:p w14:paraId="28FDC944"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1.Il conferimento al </w:t>
      </w:r>
      <w:r w:rsidR="00E0267E" w:rsidRPr="00661886">
        <w:rPr>
          <w:rFonts w:ascii="Times New Roman" w:hAnsi="Times New Roman" w:cs="Times New Roman"/>
          <w:sz w:val="20"/>
          <w:szCs w:val="20"/>
          <w:lang w:val="it-IT"/>
        </w:rPr>
        <w:t xml:space="preserve">dipendente (funzionario/non funzionario già titolare di elevata qualificazione) </w:t>
      </w:r>
      <w:r w:rsidRPr="00661886">
        <w:rPr>
          <w:rFonts w:ascii="Times New Roman" w:hAnsi="Times New Roman" w:cs="Times New Roman"/>
          <w:sz w:val="20"/>
          <w:szCs w:val="20"/>
          <w:lang w:val="it-IT"/>
        </w:rPr>
        <w:t xml:space="preserve">di </w:t>
      </w:r>
      <w:r w:rsidR="00E0267E" w:rsidRPr="00661886">
        <w:rPr>
          <w:rFonts w:ascii="Times New Roman" w:hAnsi="Times New Roman" w:cs="Times New Roman"/>
          <w:sz w:val="20"/>
          <w:szCs w:val="20"/>
          <w:lang w:val="it-IT"/>
        </w:rPr>
        <w:t>un ulteriore</w:t>
      </w:r>
      <w:r w:rsidRPr="00661886">
        <w:rPr>
          <w:rFonts w:ascii="Times New Roman" w:hAnsi="Times New Roman" w:cs="Times New Roman"/>
          <w:sz w:val="20"/>
          <w:szCs w:val="20"/>
          <w:lang w:val="it-IT"/>
        </w:rPr>
        <w:t xml:space="preserve"> incarico ad interim, come previsto dall’articolo 1</w:t>
      </w:r>
      <w:r w:rsidR="00E0267E" w:rsidRPr="00661886">
        <w:rPr>
          <w:rFonts w:ascii="Times New Roman" w:hAnsi="Times New Roman" w:cs="Times New Roman"/>
          <w:sz w:val="20"/>
          <w:szCs w:val="20"/>
          <w:lang w:val="it-IT"/>
        </w:rPr>
        <w:t>7</w:t>
      </w:r>
      <w:r w:rsidRPr="00661886">
        <w:rPr>
          <w:rFonts w:ascii="Times New Roman" w:hAnsi="Times New Roman" w:cs="Times New Roman"/>
          <w:sz w:val="20"/>
          <w:szCs w:val="20"/>
          <w:lang w:val="it-IT"/>
        </w:rPr>
        <w:t xml:space="preserve">, comma </w:t>
      </w:r>
      <w:r w:rsidR="00E0267E" w:rsidRPr="00661886">
        <w:rPr>
          <w:rFonts w:ascii="Times New Roman" w:hAnsi="Times New Roman" w:cs="Times New Roman"/>
          <w:sz w:val="20"/>
          <w:szCs w:val="20"/>
          <w:lang w:val="it-IT"/>
        </w:rPr>
        <w:t>5</w:t>
      </w:r>
      <w:r w:rsidRPr="00661886">
        <w:rPr>
          <w:rFonts w:ascii="Times New Roman" w:hAnsi="Times New Roman" w:cs="Times New Roman"/>
          <w:sz w:val="20"/>
          <w:szCs w:val="20"/>
          <w:lang w:val="it-IT"/>
        </w:rPr>
        <w:t xml:space="preserve"> del CCNL, è subordinato alla, previa verifica dei requisiti necessari per la copertura del ruolo.</w:t>
      </w:r>
    </w:p>
    <w:p w14:paraId="2B1F03C8"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2.Gli incarichi ad interim sono retribuiti attraverso un incremento della retribuzione di risultato in base al sistema di misurazione e valutazione performance, attribuendo un ulteriore importo, la cui misura può variare dal 15% al 25% del valore economico della retribuzione di posizione prevista per la posizione organizzativa oggetto dell’incarico ad interim.  </w:t>
      </w:r>
    </w:p>
    <w:p w14:paraId="5FE0CD78"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3.In sede di valutazione della retribuzione di risultato, ai fini della determinazione della percentuale da attribuire, occorre tenendo conto della complessità delle attività e del livello di responsabilità connessi all’incarico attribuito, nonché del grado di conseguimento degli obiettivi.</w:t>
      </w:r>
    </w:p>
    <w:p w14:paraId="4E376F2D"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10</w:t>
      </w:r>
    </w:p>
    <w:p w14:paraId="3FB0F17B"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 xml:space="preserve">Attribuzione incarico dipendenti </w:t>
      </w:r>
      <w:r w:rsidR="00E0267E" w:rsidRPr="00661886">
        <w:rPr>
          <w:rFonts w:ascii="Times New Roman" w:hAnsi="Times New Roman" w:cs="Times New Roman"/>
          <w:b/>
          <w:bCs/>
          <w:sz w:val="20"/>
          <w:szCs w:val="20"/>
          <w:lang w:val="it-IT"/>
        </w:rPr>
        <w:t>non funzionari</w:t>
      </w:r>
    </w:p>
    <w:p w14:paraId="022CD740"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1.Al fine di garantire la continuità e la regolarità dei servizi istituzionali, qualora non siano in servizio dipendenti </w:t>
      </w:r>
      <w:r w:rsidR="00E0267E" w:rsidRPr="00661886">
        <w:rPr>
          <w:rFonts w:ascii="Times New Roman" w:hAnsi="Times New Roman" w:cs="Times New Roman"/>
          <w:sz w:val="20"/>
          <w:szCs w:val="20"/>
          <w:lang w:val="it-IT"/>
        </w:rPr>
        <w:t>funzionari</w:t>
      </w:r>
      <w:r w:rsidRPr="00661886">
        <w:rPr>
          <w:rFonts w:ascii="Times New Roman" w:hAnsi="Times New Roman" w:cs="Times New Roman"/>
          <w:sz w:val="20"/>
          <w:szCs w:val="20"/>
          <w:lang w:val="it-IT"/>
        </w:rPr>
        <w:t xml:space="preserve">, il Sindaco eccezionalmente può, conferire temporaneamente l’incarico di posizione organizzativa anche a personale </w:t>
      </w:r>
      <w:r w:rsidR="0060518E" w:rsidRPr="00661886">
        <w:rPr>
          <w:rFonts w:ascii="Times New Roman" w:hAnsi="Times New Roman" w:cs="Times New Roman"/>
          <w:sz w:val="20"/>
          <w:szCs w:val="20"/>
          <w:lang w:val="it-IT"/>
        </w:rPr>
        <w:t>non funzionario</w:t>
      </w:r>
      <w:r w:rsidRPr="00661886">
        <w:rPr>
          <w:rFonts w:ascii="Times New Roman" w:hAnsi="Times New Roman" w:cs="Times New Roman"/>
          <w:sz w:val="20"/>
          <w:szCs w:val="20"/>
          <w:lang w:val="it-IT"/>
        </w:rPr>
        <w:t>, purché in possesso delle necessarie capacità ed esperienze professionali.</w:t>
      </w:r>
    </w:p>
    <w:p w14:paraId="0D4A6461"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2.Di tale facoltà è possibile avvalersi per una sola volta, salvo il caso in cui una eventuale reiterazione sia giustificata dalla circostanza che siano già state avviate le procedure per l’acquisizione di personale </w:t>
      </w:r>
      <w:r w:rsidR="0060518E" w:rsidRPr="00661886">
        <w:rPr>
          <w:rFonts w:ascii="Times New Roman" w:hAnsi="Times New Roman" w:cs="Times New Roman"/>
          <w:sz w:val="20"/>
          <w:szCs w:val="20"/>
          <w:lang w:val="it-IT"/>
        </w:rPr>
        <w:t>funzionario</w:t>
      </w:r>
      <w:r w:rsidRPr="00661886">
        <w:rPr>
          <w:rFonts w:ascii="Times New Roman" w:hAnsi="Times New Roman" w:cs="Times New Roman"/>
          <w:sz w:val="20"/>
          <w:szCs w:val="20"/>
          <w:lang w:val="it-IT"/>
        </w:rPr>
        <w:t>. In tale ipotesi, potrà eventualmente procedersi anche alla revoca anticipata dell’incarico conferito.</w:t>
      </w:r>
    </w:p>
    <w:p w14:paraId="79F9A492"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3.Il dipendente </w:t>
      </w:r>
      <w:r w:rsidR="0060518E" w:rsidRPr="00661886">
        <w:rPr>
          <w:rFonts w:ascii="Times New Roman" w:hAnsi="Times New Roman" w:cs="Times New Roman"/>
          <w:sz w:val="20"/>
          <w:szCs w:val="20"/>
          <w:lang w:val="it-IT"/>
        </w:rPr>
        <w:t>di categoria non funziona</w:t>
      </w:r>
      <w:r w:rsidR="00661886">
        <w:rPr>
          <w:rFonts w:ascii="Times New Roman" w:hAnsi="Times New Roman" w:cs="Times New Roman"/>
          <w:sz w:val="20"/>
          <w:szCs w:val="20"/>
          <w:lang w:val="it-IT"/>
        </w:rPr>
        <w:t>r</w:t>
      </w:r>
      <w:r w:rsidR="0060518E" w:rsidRPr="00661886">
        <w:rPr>
          <w:rFonts w:ascii="Times New Roman" w:hAnsi="Times New Roman" w:cs="Times New Roman"/>
          <w:sz w:val="20"/>
          <w:szCs w:val="20"/>
          <w:lang w:val="it-IT"/>
        </w:rPr>
        <w:t>iale</w:t>
      </w:r>
      <w:r w:rsidRPr="00661886">
        <w:rPr>
          <w:rFonts w:ascii="Times New Roman" w:hAnsi="Times New Roman" w:cs="Times New Roman"/>
          <w:sz w:val="20"/>
          <w:szCs w:val="20"/>
          <w:lang w:val="it-IT"/>
        </w:rPr>
        <w:t xml:space="preserve">, cui sia stato conferito un incarico di </w:t>
      </w:r>
      <w:r w:rsidR="0060518E" w:rsidRPr="00661886">
        <w:rPr>
          <w:rFonts w:ascii="Times New Roman" w:hAnsi="Times New Roman" w:cs="Times New Roman"/>
          <w:sz w:val="20"/>
          <w:szCs w:val="20"/>
          <w:lang w:val="it-IT"/>
        </w:rPr>
        <w:t>elevata qualificazione</w:t>
      </w:r>
      <w:r w:rsidRPr="00661886">
        <w:rPr>
          <w:rFonts w:ascii="Times New Roman" w:hAnsi="Times New Roman" w:cs="Times New Roman"/>
          <w:sz w:val="20"/>
          <w:szCs w:val="20"/>
          <w:lang w:val="it-IT"/>
        </w:rPr>
        <w:t>, ha diritto alla retribuzione di posizione secondo la graduazione di cui all’articolo 5.</w:t>
      </w:r>
    </w:p>
    <w:p w14:paraId="792B62DF"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lastRenderedPageBreak/>
        <w:t>4.</w:t>
      </w:r>
      <w:r w:rsidRPr="00661886">
        <w:rPr>
          <w:rFonts w:ascii="Times New Roman" w:hAnsi="Times New Roman" w:cs="Times New Roman"/>
          <w:sz w:val="20"/>
          <w:szCs w:val="20"/>
          <w:lang w:val="it-IT"/>
        </w:rPr>
        <w:tab/>
        <w:t xml:space="preserve">Sussistendone i presupposti il titolare di </w:t>
      </w:r>
      <w:r w:rsidR="0060518E" w:rsidRPr="00661886">
        <w:rPr>
          <w:rFonts w:ascii="Times New Roman" w:hAnsi="Times New Roman" w:cs="Times New Roman"/>
          <w:sz w:val="20"/>
          <w:szCs w:val="20"/>
          <w:lang w:val="it-IT"/>
        </w:rPr>
        <w:t>incarico di elevata qualificazione, appartenente alla categoria dei non funzionari,</w:t>
      </w:r>
      <w:r w:rsidRPr="00661886">
        <w:rPr>
          <w:rFonts w:ascii="Times New Roman" w:hAnsi="Times New Roman" w:cs="Times New Roman"/>
          <w:sz w:val="20"/>
          <w:szCs w:val="20"/>
          <w:lang w:val="it-IT"/>
        </w:rPr>
        <w:t xml:space="preserve"> ha diritto anche ai compensi aggiuntivi </w:t>
      </w:r>
      <w:r w:rsidR="0060518E" w:rsidRPr="00661886">
        <w:rPr>
          <w:rFonts w:ascii="Times New Roman" w:hAnsi="Times New Roman" w:cs="Times New Roman"/>
          <w:sz w:val="20"/>
          <w:szCs w:val="20"/>
          <w:lang w:val="it-IT"/>
        </w:rPr>
        <w:t>dal</w:t>
      </w:r>
      <w:r w:rsidRPr="00661886">
        <w:rPr>
          <w:rFonts w:ascii="Times New Roman" w:hAnsi="Times New Roman" w:cs="Times New Roman"/>
          <w:sz w:val="20"/>
          <w:szCs w:val="20"/>
          <w:lang w:val="it-IT"/>
        </w:rPr>
        <w:t xml:space="preserve"> CCNL.</w:t>
      </w:r>
    </w:p>
    <w:p w14:paraId="107D0105"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11</w:t>
      </w:r>
    </w:p>
    <w:p w14:paraId="269CE7F9"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Durata dell’incarico</w:t>
      </w:r>
    </w:p>
    <w:p w14:paraId="6C7BF60C"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1.Gli incarichi sono conferiti per un periodo massimo non superiore a 3 anni, con atto scritto e motivato e possono essere rinnovati con le stesse modalità e formalità.</w:t>
      </w:r>
    </w:p>
    <w:p w14:paraId="6A9B2C35" w14:textId="77777777" w:rsidR="005E34F5" w:rsidRPr="00661886" w:rsidRDefault="005E34F5" w:rsidP="0060518E">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12</w:t>
      </w:r>
    </w:p>
    <w:p w14:paraId="5DFBE536" w14:textId="77777777" w:rsidR="005E34F5" w:rsidRPr="00661886" w:rsidRDefault="005E34F5" w:rsidP="0060518E">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Revoca dell’incarico</w:t>
      </w:r>
    </w:p>
    <w:p w14:paraId="23954167"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1.Gli incarichi di posizione organizzativa possono essere revocati con atto motivato in relazione a due alternativi presupposti:</w:t>
      </w:r>
    </w:p>
    <w:p w14:paraId="2FFADEC4" w14:textId="77777777" w:rsidR="005E34F5" w:rsidRPr="00661886" w:rsidRDefault="005E34F5">
      <w:pPr>
        <w:pStyle w:val="Paragrafoelenco"/>
        <w:numPr>
          <w:ilvl w:val="0"/>
          <w:numId w:val="8"/>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per intervenuti mutamenti organizzativi;</w:t>
      </w:r>
    </w:p>
    <w:p w14:paraId="4640D095" w14:textId="77777777" w:rsidR="005E34F5" w:rsidRPr="00661886" w:rsidRDefault="005E34F5">
      <w:pPr>
        <w:pStyle w:val="Paragrafoelenco"/>
        <w:numPr>
          <w:ilvl w:val="0"/>
          <w:numId w:val="8"/>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in conseguenza di valutazione negativa della performance individuale.</w:t>
      </w:r>
    </w:p>
    <w:p w14:paraId="3F8EB3A1"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2.Nella ipotesi di valutazione negativa della performance individuale, dovranno essere indicati i risultati non conseguiti tra quelli rientrati nell’ambito degli obiettivi assegnati al soggetto, chiamato a ricoprire </w:t>
      </w:r>
      <w:r w:rsidR="0060518E" w:rsidRPr="00661886">
        <w:rPr>
          <w:rFonts w:ascii="Times New Roman" w:hAnsi="Times New Roman" w:cs="Times New Roman"/>
          <w:sz w:val="20"/>
          <w:szCs w:val="20"/>
          <w:lang w:val="it-IT"/>
        </w:rPr>
        <w:t>l’incarico di elevata qualificazione</w:t>
      </w:r>
      <w:r w:rsidRPr="00661886">
        <w:rPr>
          <w:rFonts w:ascii="Times New Roman" w:hAnsi="Times New Roman" w:cs="Times New Roman"/>
          <w:sz w:val="20"/>
          <w:szCs w:val="20"/>
          <w:lang w:val="it-IT"/>
        </w:rPr>
        <w:t xml:space="preserve">. </w:t>
      </w:r>
    </w:p>
    <w:p w14:paraId="608DF69C"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3.L’atto di revoca comporta:</w:t>
      </w:r>
    </w:p>
    <w:p w14:paraId="413AB7AE" w14:textId="22670126" w:rsidR="005E34F5" w:rsidRPr="00661886" w:rsidRDefault="005E34F5">
      <w:pPr>
        <w:pStyle w:val="Paragrafoelenco"/>
        <w:numPr>
          <w:ilvl w:val="0"/>
          <w:numId w:val="8"/>
        </w:numPr>
        <w:spacing w:after="0" w:line="240" w:lineRule="auto"/>
        <w:ind w:left="149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la cessazione immediata dall’incarico di </w:t>
      </w:r>
      <w:r w:rsidR="0060518E" w:rsidRPr="00661886">
        <w:rPr>
          <w:rFonts w:ascii="Times New Roman" w:hAnsi="Times New Roman" w:cs="Times New Roman"/>
          <w:sz w:val="20"/>
          <w:szCs w:val="20"/>
          <w:lang w:val="it-IT"/>
        </w:rPr>
        <w:t>elevata qualificazione</w:t>
      </w:r>
      <w:r w:rsidRPr="00661886">
        <w:rPr>
          <w:rFonts w:ascii="Times New Roman" w:hAnsi="Times New Roman" w:cs="Times New Roman"/>
          <w:sz w:val="20"/>
          <w:szCs w:val="20"/>
          <w:lang w:val="it-IT"/>
        </w:rPr>
        <w:t>, con contestuale</w:t>
      </w:r>
      <w:r w:rsidR="003030A1">
        <w:rPr>
          <w:rFonts w:ascii="Times New Roman" w:hAnsi="Times New Roman" w:cs="Times New Roman"/>
          <w:sz w:val="20"/>
          <w:szCs w:val="20"/>
          <w:lang w:val="it-IT"/>
        </w:rPr>
        <w:t xml:space="preserve"> </w:t>
      </w:r>
      <w:r w:rsidRPr="00661886">
        <w:rPr>
          <w:rFonts w:ascii="Times New Roman" w:hAnsi="Times New Roman" w:cs="Times New Roman"/>
          <w:sz w:val="20"/>
          <w:szCs w:val="20"/>
          <w:lang w:val="it-IT"/>
        </w:rPr>
        <w:t>riassegnazione alle funzioni della categoria e del profilo di appartenenza;</w:t>
      </w:r>
    </w:p>
    <w:p w14:paraId="04A57577" w14:textId="77777777" w:rsidR="005E34F5" w:rsidRPr="00661886" w:rsidRDefault="005E34F5">
      <w:pPr>
        <w:pStyle w:val="Paragrafoelenco"/>
        <w:numPr>
          <w:ilvl w:val="0"/>
          <w:numId w:val="8"/>
        </w:numPr>
        <w:spacing w:after="0" w:line="240" w:lineRule="auto"/>
        <w:ind w:left="149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la perdita immediata della retribuzione di posizione connessa;</w:t>
      </w:r>
    </w:p>
    <w:p w14:paraId="5A98153E" w14:textId="77777777" w:rsidR="005E34F5" w:rsidRPr="00661886" w:rsidRDefault="005E34F5">
      <w:pPr>
        <w:pStyle w:val="Paragrafoelenco"/>
        <w:numPr>
          <w:ilvl w:val="0"/>
          <w:numId w:val="8"/>
        </w:numPr>
        <w:spacing w:after="0" w:line="240" w:lineRule="auto"/>
        <w:ind w:left="1494"/>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la non attribuzione della retribuzione di risultato;</w:t>
      </w:r>
    </w:p>
    <w:p w14:paraId="1773E283"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4.Il soggetto competente alla revoca dell’incarico è il Sindaco il quale prima di procedere all’adozione dell’atto di revoca, dovrà acquisire in contraddittorio le valutazioni dell’interessato che ha la facoltà di farsi assistere dall’organizzazione sindacale cui aderisce o conferisce mandato, ovvero da persona di sua fiducia.</w:t>
      </w:r>
    </w:p>
    <w:p w14:paraId="53C58026"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Art. 13</w:t>
      </w:r>
    </w:p>
    <w:p w14:paraId="5AD2135C" w14:textId="77777777" w:rsidR="005E34F5" w:rsidRPr="00661886" w:rsidRDefault="005E34F5" w:rsidP="004914BB">
      <w:pPr>
        <w:spacing w:after="0" w:line="240" w:lineRule="auto"/>
        <w:jc w:val="center"/>
        <w:rPr>
          <w:rFonts w:ascii="Times New Roman" w:hAnsi="Times New Roman" w:cs="Times New Roman"/>
          <w:b/>
          <w:bCs/>
          <w:sz w:val="20"/>
          <w:szCs w:val="20"/>
          <w:lang w:val="it-IT"/>
        </w:rPr>
      </w:pPr>
      <w:r w:rsidRPr="00661886">
        <w:rPr>
          <w:rFonts w:ascii="Times New Roman" w:hAnsi="Times New Roman" w:cs="Times New Roman"/>
          <w:b/>
          <w:bCs/>
          <w:sz w:val="20"/>
          <w:szCs w:val="20"/>
          <w:lang w:val="it-IT"/>
        </w:rPr>
        <w:t xml:space="preserve">Orario di lavoro </w:t>
      </w:r>
      <w:r w:rsidR="0060518E" w:rsidRPr="00661886">
        <w:rPr>
          <w:rFonts w:ascii="Times New Roman" w:hAnsi="Times New Roman" w:cs="Times New Roman"/>
          <w:b/>
          <w:bCs/>
          <w:sz w:val="20"/>
          <w:szCs w:val="20"/>
          <w:lang w:val="it-IT"/>
        </w:rPr>
        <w:t>dei soggetti destinatari di incarichi di elevata qualificazione</w:t>
      </w:r>
    </w:p>
    <w:p w14:paraId="483D9D4B" w14:textId="77777777" w:rsidR="005E34F5" w:rsidRPr="00661886" w:rsidRDefault="005E34F5" w:rsidP="004914BB">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1.Al dipendente</w:t>
      </w:r>
      <w:r w:rsidR="0060518E" w:rsidRPr="00661886">
        <w:rPr>
          <w:rFonts w:ascii="Times New Roman" w:hAnsi="Times New Roman" w:cs="Times New Roman"/>
          <w:sz w:val="20"/>
          <w:szCs w:val="20"/>
          <w:lang w:val="it-IT"/>
        </w:rPr>
        <w:t xml:space="preserve">, destinatario dell’incarico di elevata qualificazione, </w:t>
      </w:r>
      <w:r w:rsidRPr="00661886">
        <w:rPr>
          <w:rFonts w:ascii="Times New Roman" w:hAnsi="Times New Roman" w:cs="Times New Roman"/>
          <w:sz w:val="20"/>
          <w:szCs w:val="20"/>
          <w:lang w:val="it-IT"/>
        </w:rPr>
        <w:t>è concessa la flessibilità oraria in entrata ed uscita,  necessaria nella gestione del suo tempo di lavoro, idonea al raggiungimento degli obiettivi assegnati, fermo restando il limite minimo di 36 ore medie settimanali, da computarsi in relazione all’anno solare, che costituisce il riferimento all’attuazione dei programmi.</w:t>
      </w:r>
    </w:p>
    <w:p w14:paraId="7EC81D29" w14:textId="77777777" w:rsidR="00753EBE" w:rsidRPr="00F37246" w:rsidRDefault="005E34F5" w:rsidP="00F37246">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2.Nell’ambito di tale possibilità di organizzare il proprio lavoro, non potrà essere riconosciuto il pagamento né il recupero di eventuali ore eccedenti rilevate a fine anno solare di riferimento, fatte salve le deroghe previste dal vigente CCNL.</w:t>
      </w:r>
    </w:p>
    <w:p w14:paraId="5E13A2B5" w14:textId="77777777" w:rsidR="00753EBE" w:rsidRDefault="00753EBE" w:rsidP="00661886">
      <w:pPr>
        <w:spacing w:after="0" w:line="240" w:lineRule="auto"/>
        <w:jc w:val="center"/>
        <w:rPr>
          <w:rFonts w:ascii="Times New Roman" w:hAnsi="Times New Roman" w:cs="Times New Roman"/>
          <w:b/>
          <w:bCs/>
          <w:sz w:val="20"/>
          <w:szCs w:val="20"/>
          <w:lang w:val="it-IT"/>
        </w:rPr>
      </w:pPr>
    </w:p>
    <w:p w14:paraId="3255DA7D" w14:textId="77777777" w:rsidR="005E34F5" w:rsidRPr="00F1785E" w:rsidRDefault="005E34F5" w:rsidP="00661886">
      <w:pPr>
        <w:spacing w:after="0" w:line="240" w:lineRule="auto"/>
        <w:jc w:val="center"/>
        <w:rPr>
          <w:rFonts w:ascii="Times New Roman" w:hAnsi="Times New Roman" w:cs="Times New Roman"/>
          <w:b/>
          <w:bCs/>
          <w:sz w:val="20"/>
          <w:szCs w:val="20"/>
          <w:u w:val="single"/>
          <w:lang w:val="it-IT"/>
        </w:rPr>
      </w:pPr>
      <w:r w:rsidRPr="00F1785E">
        <w:rPr>
          <w:rFonts w:ascii="Times New Roman" w:hAnsi="Times New Roman" w:cs="Times New Roman"/>
          <w:b/>
          <w:bCs/>
          <w:sz w:val="20"/>
          <w:szCs w:val="20"/>
          <w:u w:val="single"/>
          <w:lang w:val="it-IT"/>
        </w:rPr>
        <w:t>SISTEMA DI MISURAZIONE E VALUTAZIONE DELLA PERFORMANCE</w:t>
      </w:r>
    </w:p>
    <w:p w14:paraId="22ABB3FF" w14:textId="77777777" w:rsidR="005E34F5" w:rsidRPr="001C4509" w:rsidRDefault="005E34F5" w:rsidP="004F5E93">
      <w:pPr>
        <w:spacing w:after="0" w:line="240" w:lineRule="auto"/>
        <w:jc w:val="center"/>
        <w:rPr>
          <w:rFonts w:ascii="Times New Roman" w:hAnsi="Times New Roman" w:cs="Times New Roman"/>
          <w:b/>
          <w:bCs/>
          <w:sz w:val="20"/>
          <w:szCs w:val="20"/>
          <w:lang w:val="it-IT"/>
        </w:rPr>
      </w:pPr>
      <w:r w:rsidRPr="001C4509">
        <w:rPr>
          <w:rFonts w:ascii="Times New Roman" w:hAnsi="Times New Roman" w:cs="Times New Roman"/>
          <w:b/>
          <w:bCs/>
          <w:sz w:val="20"/>
          <w:szCs w:val="20"/>
          <w:lang w:val="it-IT"/>
        </w:rPr>
        <w:t>Articolo 1 - Premessa</w:t>
      </w:r>
    </w:p>
    <w:p w14:paraId="3024F529"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1.Il presente documento è diretto a disciplinare ed uniformare il sistema di misurazione e di valutazione delle prestazioni lavorative dei dipendenti, quali dirigenti e/o titolari di </w:t>
      </w:r>
      <w:r w:rsidR="0097112E">
        <w:rPr>
          <w:rFonts w:ascii="Times New Roman" w:hAnsi="Times New Roman" w:cs="Times New Roman"/>
          <w:sz w:val="20"/>
          <w:szCs w:val="20"/>
          <w:lang w:val="it-IT"/>
        </w:rPr>
        <w:t>incarico di Elevata Qualificazione (E.Q.)</w:t>
      </w:r>
      <w:r w:rsidRPr="00661886">
        <w:rPr>
          <w:rFonts w:ascii="Times New Roman" w:hAnsi="Times New Roman" w:cs="Times New Roman"/>
          <w:sz w:val="20"/>
          <w:szCs w:val="20"/>
          <w:lang w:val="it-IT"/>
        </w:rPr>
        <w:t xml:space="preserve"> e dei dipendenti privi di qualifica dirigenziale o di titolarità di </w:t>
      </w:r>
      <w:r w:rsidR="0097112E">
        <w:rPr>
          <w:rFonts w:ascii="Times New Roman" w:hAnsi="Times New Roman" w:cs="Times New Roman"/>
          <w:sz w:val="20"/>
          <w:szCs w:val="20"/>
          <w:lang w:val="it-IT"/>
        </w:rPr>
        <w:t>incarico E.Q.</w:t>
      </w:r>
    </w:p>
    <w:p w14:paraId="14DDF03A"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2.Il sistema riconosce come valori di riferimento, quelli della trasparenza, della valutazione dei comportamenti e delle prestazioni, rispetto ai programmi dell’Amministrazione, e del merito individuale e dei gruppi di lavoro.</w:t>
      </w:r>
    </w:p>
    <w:p w14:paraId="21559BBE"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3.Il sistema definisce il metodo ed il procedimento per la valutazione annuale delle prestazioni lavorative dei soggetti indicati al comma 1.</w:t>
      </w:r>
    </w:p>
    <w:p w14:paraId="6C44841D"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4.La valutazione si attua utilizzando criteri selettivi di valorizzazione del merito, sulla base dei risultati conseguiti, anche ai fini dei sistemi premianti previsti dal D.Lgs. n. 150/2009.</w:t>
      </w:r>
    </w:p>
    <w:p w14:paraId="1B8D404D" w14:textId="77777777" w:rsidR="005E34F5" w:rsidRPr="00C9555F" w:rsidRDefault="005E34F5" w:rsidP="004F5E93">
      <w:pPr>
        <w:spacing w:after="0" w:line="240" w:lineRule="auto"/>
        <w:jc w:val="center"/>
        <w:rPr>
          <w:rFonts w:ascii="Times New Roman" w:hAnsi="Times New Roman" w:cs="Times New Roman"/>
          <w:b/>
          <w:bCs/>
          <w:sz w:val="20"/>
          <w:szCs w:val="20"/>
          <w:lang w:val="it-IT"/>
        </w:rPr>
      </w:pPr>
      <w:r w:rsidRPr="00C9555F">
        <w:rPr>
          <w:rFonts w:ascii="Times New Roman" w:hAnsi="Times New Roman" w:cs="Times New Roman"/>
          <w:b/>
          <w:bCs/>
          <w:sz w:val="20"/>
          <w:szCs w:val="20"/>
          <w:lang w:val="it-IT"/>
        </w:rPr>
        <w:t>Articolo 2 – Soggetti competenti alla valutazione</w:t>
      </w:r>
    </w:p>
    <w:p w14:paraId="14E895E1" w14:textId="77777777" w:rsidR="005E34F5" w:rsidRPr="00661886" w:rsidRDefault="005E34F5" w:rsidP="004914BB">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lang w:val="it-IT"/>
        </w:rPr>
        <w:t>1. La valutazione della performance (complessivamente intesa: individuale ed organizzativa) è affidata:</w:t>
      </w:r>
    </w:p>
    <w:p w14:paraId="39CA8C4A" w14:textId="77777777" w:rsidR="005E34F5" w:rsidRPr="00661886" w:rsidRDefault="005E34F5">
      <w:pPr>
        <w:pStyle w:val="Paragrafoelenco"/>
        <w:numPr>
          <w:ilvl w:val="0"/>
          <w:numId w:val="10"/>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All’Organismo Indipendente di Valutazione (OIV)/ Nucleo di Valutazione, oppure al Segretario Generale in relazione ai dirigenti e/o ai titolari di </w:t>
      </w:r>
      <w:r w:rsidR="00F1785E">
        <w:rPr>
          <w:rFonts w:ascii="Times New Roman" w:hAnsi="Times New Roman" w:cs="Times New Roman"/>
          <w:sz w:val="20"/>
          <w:szCs w:val="20"/>
          <w:lang w:val="it-IT"/>
        </w:rPr>
        <w:t>incarico E.Q.</w:t>
      </w:r>
      <w:r w:rsidRPr="00661886">
        <w:rPr>
          <w:rFonts w:ascii="Times New Roman" w:hAnsi="Times New Roman" w:cs="Times New Roman"/>
          <w:sz w:val="20"/>
          <w:szCs w:val="20"/>
          <w:lang w:val="it-IT"/>
        </w:rPr>
        <w:t>.</w:t>
      </w:r>
    </w:p>
    <w:p w14:paraId="2A74CB86" w14:textId="77777777" w:rsidR="005E34F5" w:rsidRPr="00661886" w:rsidRDefault="005E34F5">
      <w:pPr>
        <w:pStyle w:val="Paragrafoelenco"/>
        <w:numPr>
          <w:ilvl w:val="0"/>
          <w:numId w:val="10"/>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Ai dirigenti e/o titolari di </w:t>
      </w:r>
      <w:r w:rsidR="00F1785E">
        <w:rPr>
          <w:rFonts w:ascii="Times New Roman" w:hAnsi="Times New Roman" w:cs="Times New Roman"/>
          <w:sz w:val="20"/>
          <w:szCs w:val="20"/>
          <w:lang w:val="it-IT"/>
        </w:rPr>
        <w:t>incarico E.Q.</w:t>
      </w:r>
      <w:r w:rsidRPr="00661886">
        <w:rPr>
          <w:rFonts w:ascii="Times New Roman" w:hAnsi="Times New Roman" w:cs="Times New Roman"/>
          <w:sz w:val="20"/>
          <w:szCs w:val="20"/>
          <w:lang w:val="it-IT"/>
        </w:rPr>
        <w:t xml:space="preserve"> in relazione al personale non dirigenziale e non titolare di Posizione Organizzativa attribuito al proprio settore.</w:t>
      </w:r>
    </w:p>
    <w:p w14:paraId="5DB0A8F2" w14:textId="77777777" w:rsidR="005E34F5" w:rsidRPr="00C9555F" w:rsidRDefault="005E34F5" w:rsidP="004F5E93">
      <w:pPr>
        <w:spacing w:after="0" w:line="240" w:lineRule="auto"/>
        <w:jc w:val="center"/>
        <w:rPr>
          <w:rFonts w:ascii="Times New Roman" w:hAnsi="Times New Roman" w:cs="Times New Roman"/>
          <w:b/>
          <w:bCs/>
          <w:sz w:val="20"/>
          <w:szCs w:val="20"/>
          <w:lang w:val="it-IT"/>
        </w:rPr>
      </w:pPr>
      <w:r w:rsidRPr="00C9555F">
        <w:rPr>
          <w:rFonts w:ascii="Times New Roman" w:hAnsi="Times New Roman" w:cs="Times New Roman"/>
          <w:b/>
          <w:bCs/>
          <w:sz w:val="20"/>
          <w:szCs w:val="20"/>
          <w:lang w:val="it-IT"/>
        </w:rPr>
        <w:t>Articolo 3 - Finalità della valutazione</w:t>
      </w:r>
    </w:p>
    <w:p w14:paraId="5D4E40E0" w14:textId="77777777" w:rsidR="005E34F5" w:rsidRPr="00661886" w:rsidRDefault="005E34F5" w:rsidP="004914BB">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lang w:val="it-IT"/>
        </w:rPr>
        <w:t>1.Il processo di valutazione persegue le seguenti finalità:</w:t>
      </w:r>
    </w:p>
    <w:p w14:paraId="1E1BBFF9" w14:textId="77777777" w:rsidR="005E34F5" w:rsidRPr="00661886" w:rsidRDefault="005E34F5">
      <w:pPr>
        <w:pStyle w:val="Paragrafoelenco"/>
        <w:numPr>
          <w:ilvl w:val="0"/>
          <w:numId w:val="11"/>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orientare la prestazione dei valutati verso il raggiungimento degli obiettivi dell’Ente;</w:t>
      </w:r>
    </w:p>
    <w:p w14:paraId="29A06AD5" w14:textId="77777777" w:rsidR="005E34F5" w:rsidRPr="00661886" w:rsidRDefault="005E34F5">
      <w:pPr>
        <w:pStyle w:val="Paragrafoelenco"/>
        <w:numPr>
          <w:ilvl w:val="0"/>
          <w:numId w:val="11"/>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la valorizzazione dei dipendenti;</w:t>
      </w:r>
    </w:p>
    <w:p w14:paraId="0A2F29C6" w14:textId="77777777" w:rsidR="005E34F5" w:rsidRPr="00661886" w:rsidRDefault="005E34F5">
      <w:pPr>
        <w:pStyle w:val="Paragrafoelenco"/>
        <w:numPr>
          <w:ilvl w:val="0"/>
          <w:numId w:val="11"/>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l’introduzione di una cultura organizzativa della responsabilità per il miglioramento della performance rivolta allo sviluppo della qualità dei servizi erogati e del merito;</w:t>
      </w:r>
    </w:p>
    <w:p w14:paraId="4E6253D7" w14:textId="77777777" w:rsidR="005E34F5" w:rsidRPr="00661886" w:rsidRDefault="005E34F5">
      <w:pPr>
        <w:pStyle w:val="Paragrafoelenco"/>
        <w:numPr>
          <w:ilvl w:val="0"/>
          <w:numId w:val="11"/>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l’assegnazione degli incentivi di performance individuale, organizzativa e della retribuzione di risultato.</w:t>
      </w:r>
    </w:p>
    <w:p w14:paraId="2D3740D0" w14:textId="77777777" w:rsidR="005E34F5" w:rsidRPr="00C9555F" w:rsidRDefault="005E34F5" w:rsidP="004F5E93">
      <w:pPr>
        <w:spacing w:after="0" w:line="240" w:lineRule="auto"/>
        <w:jc w:val="center"/>
        <w:rPr>
          <w:rFonts w:ascii="Times New Roman" w:hAnsi="Times New Roman" w:cs="Times New Roman"/>
          <w:b/>
          <w:bCs/>
          <w:sz w:val="20"/>
          <w:szCs w:val="20"/>
          <w:lang w:val="it-IT"/>
        </w:rPr>
      </w:pPr>
      <w:r w:rsidRPr="00C9555F">
        <w:rPr>
          <w:rFonts w:ascii="Times New Roman" w:hAnsi="Times New Roman" w:cs="Times New Roman"/>
          <w:b/>
          <w:bCs/>
          <w:sz w:val="20"/>
          <w:szCs w:val="20"/>
          <w:lang w:val="it-IT"/>
        </w:rPr>
        <w:t>Articolo 4 - Oggetto della valutazione</w:t>
      </w:r>
    </w:p>
    <w:p w14:paraId="3BBE4002" w14:textId="77777777" w:rsidR="005E34F5" w:rsidRPr="00661886" w:rsidRDefault="005E34F5" w:rsidP="004914BB">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lang w:val="it-IT"/>
        </w:rPr>
        <w:t>1.Oggetto della valutazione è il raggiungimento degli obiettivi programmati, il contributo assicurato alla performance generale della struttura e la performance individuale ed organizzativa.</w:t>
      </w:r>
    </w:p>
    <w:p w14:paraId="0CAA5B68" w14:textId="77777777" w:rsidR="005E34F5" w:rsidRPr="00661886" w:rsidRDefault="005E34F5" w:rsidP="004914BB">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lang w:val="it-IT"/>
        </w:rPr>
        <w:t>2.Gli obiettivi dovranno possedere le seguenti determinate caratteristiche:</w:t>
      </w:r>
    </w:p>
    <w:p w14:paraId="7E814D9D"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rilevanti e pertinenti rispetto ai bisogni della collettività, alla missione istituzionale, alle priorità politiche ed alle strategie dell’amministrazione;</w:t>
      </w:r>
    </w:p>
    <w:p w14:paraId="418B8003"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specifici e misurabili in termini concreti e chiari;</w:t>
      </w:r>
    </w:p>
    <w:p w14:paraId="1FBAD639"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tali da determinare un significativo miglioramento della qualità dei servizi erogati e degli interventi;</w:t>
      </w:r>
    </w:p>
    <w:p w14:paraId="5DB90818"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lastRenderedPageBreak/>
        <w:t>riferibili ad un arco temporale determinato, di norma corrispondente ad un anno;</w:t>
      </w:r>
    </w:p>
    <w:p w14:paraId="1E787430"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commisurati a valori di riferimento derivanti da standard definiti a livello nazionale ed internazionale, nonché da comparazioni con amministrazioni analoghe;</w:t>
      </w:r>
    </w:p>
    <w:p w14:paraId="0E0E0565"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confrontabili con le tendenze della produttività dell’amministrazione con riferimento, ove possibile, almeno al triennio precedente;</w:t>
      </w:r>
    </w:p>
    <w:p w14:paraId="4AF1B0C2" w14:textId="77777777" w:rsidR="005E34F5" w:rsidRPr="00661886" w:rsidRDefault="005E34F5">
      <w:pPr>
        <w:pStyle w:val="Paragrafoelenco"/>
        <w:numPr>
          <w:ilvl w:val="0"/>
          <w:numId w:val="12"/>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correlati alla quantità ed alla qualità delle risorse disponibili.</w:t>
      </w:r>
    </w:p>
    <w:p w14:paraId="3516DDBD" w14:textId="77777777" w:rsidR="005E34F5" w:rsidRPr="00C9555F" w:rsidRDefault="005E34F5" w:rsidP="004F5E93">
      <w:pPr>
        <w:pStyle w:val="Paragrafoelenco"/>
        <w:spacing w:after="0" w:line="240" w:lineRule="auto"/>
        <w:jc w:val="center"/>
        <w:rPr>
          <w:rFonts w:ascii="Times New Roman" w:hAnsi="Times New Roman" w:cs="Times New Roman"/>
          <w:b/>
          <w:bCs/>
          <w:sz w:val="20"/>
          <w:szCs w:val="20"/>
          <w:lang w:val="it-IT"/>
        </w:rPr>
      </w:pPr>
      <w:r w:rsidRPr="00C9555F">
        <w:rPr>
          <w:rFonts w:ascii="Times New Roman" w:hAnsi="Times New Roman" w:cs="Times New Roman"/>
          <w:b/>
          <w:bCs/>
          <w:sz w:val="20"/>
          <w:szCs w:val="20"/>
          <w:lang w:val="it-IT"/>
        </w:rPr>
        <w:t xml:space="preserve">Articolo 5 - Valutazione dei Dirigenti/Titolari di </w:t>
      </w:r>
      <w:r w:rsidR="00F1785E">
        <w:rPr>
          <w:rFonts w:ascii="Times New Roman" w:hAnsi="Times New Roman" w:cs="Times New Roman"/>
          <w:b/>
          <w:bCs/>
          <w:sz w:val="20"/>
          <w:szCs w:val="20"/>
          <w:lang w:val="it-IT"/>
        </w:rPr>
        <w:t>incarico E.Q.</w:t>
      </w:r>
    </w:p>
    <w:p w14:paraId="49457EA4" w14:textId="77777777" w:rsidR="005E34F5" w:rsidRPr="00661886" w:rsidRDefault="005E34F5">
      <w:pPr>
        <w:pStyle w:val="Paragrafoelenco"/>
        <w:numPr>
          <w:ilvl w:val="0"/>
          <w:numId w:val="14"/>
        </w:numPr>
        <w:spacing w:after="0" w:line="240" w:lineRule="auto"/>
        <w:ind w:left="426"/>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Per la valutazione dei Dirigenti/titolari di </w:t>
      </w:r>
      <w:r w:rsidR="00F1785E">
        <w:rPr>
          <w:rFonts w:ascii="Times New Roman" w:hAnsi="Times New Roman" w:cs="Times New Roman"/>
          <w:sz w:val="20"/>
          <w:szCs w:val="20"/>
          <w:lang w:val="it-IT"/>
        </w:rPr>
        <w:t>incarico E.Q.</w:t>
      </w:r>
      <w:r w:rsidRPr="00661886">
        <w:rPr>
          <w:rFonts w:ascii="Times New Roman" w:hAnsi="Times New Roman" w:cs="Times New Roman"/>
          <w:sz w:val="20"/>
          <w:szCs w:val="20"/>
          <w:lang w:val="it-IT"/>
        </w:rPr>
        <w:t xml:space="preserve"> (di competenza dell’OIV/Nucleo di Valutazione oppure del Segretario Generale), si prenderanno in considerazione i seguenti criteri generali:</w:t>
      </w:r>
    </w:p>
    <w:p w14:paraId="0A183166" w14:textId="77777777" w:rsidR="005E34F5" w:rsidRPr="00661886" w:rsidRDefault="005E34F5">
      <w:pPr>
        <w:pStyle w:val="Paragrafoelenco"/>
        <w:numPr>
          <w:ilvl w:val="0"/>
          <w:numId w:val="13"/>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indicatori di performance relativi all'ambito organizzativo di diretta responsabilità, ai quali è attribuito un peso prevalente nella valutazione complessiva; </w:t>
      </w:r>
    </w:p>
    <w:p w14:paraId="5D2BC509" w14:textId="77777777" w:rsidR="005E34F5" w:rsidRPr="00661886" w:rsidRDefault="005E34F5">
      <w:pPr>
        <w:pStyle w:val="Paragrafoelenco"/>
        <w:numPr>
          <w:ilvl w:val="0"/>
          <w:numId w:val="13"/>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il raggiungimento di specifici obiettivi individuali; </w:t>
      </w:r>
    </w:p>
    <w:p w14:paraId="7332BFD6" w14:textId="77777777" w:rsidR="005E34F5" w:rsidRPr="00661886" w:rsidRDefault="005E34F5">
      <w:pPr>
        <w:pStyle w:val="Paragrafoelenco"/>
        <w:numPr>
          <w:ilvl w:val="0"/>
          <w:numId w:val="13"/>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la qualità del contributo assicurato alla performance generale della struttura, alle competenze professionali e manageriali dimostrate, nonché ai comportamenti organizzativi richiesti per il più efficace svolgimento delle funzioni assegnate; </w:t>
      </w:r>
    </w:p>
    <w:p w14:paraId="7CF65F36" w14:textId="77777777" w:rsidR="005E34F5" w:rsidRPr="00661886" w:rsidRDefault="005E34F5">
      <w:pPr>
        <w:pStyle w:val="Paragrafoelenco"/>
        <w:numPr>
          <w:ilvl w:val="0"/>
          <w:numId w:val="13"/>
        </w:num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la capacità di valutazione dei propri collaboratori, dimostrata tramite una significativa differenziazione dei giudizi. </w:t>
      </w:r>
    </w:p>
    <w:p w14:paraId="12AF9F2B"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2.La valutazione complessiva avviene utilizzando una scala numerica con valori, che vanno da 0 a 100, come di seguito specificati:</w:t>
      </w:r>
    </w:p>
    <w:p w14:paraId="7679F488" w14:textId="77777777" w:rsidR="005E34F5" w:rsidRPr="00753EBE" w:rsidRDefault="005E34F5" w:rsidP="004F5E93">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a)Indicatori di performance relativi all'ambito organizzativo di diretta responsabilità, ai quali è attribuito un peso prevalente nella valutazione complessiva:   40 punti massimo, sulla base dei seguenti  valori:</w:t>
      </w:r>
    </w:p>
    <w:p w14:paraId="3FA70349"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carente o insufficiente performance: da 0 a 6 punti;</w:t>
      </w:r>
    </w:p>
    <w:p w14:paraId="0535E75B"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sufficiente performance: da 7 a 13 punti;</w:t>
      </w:r>
    </w:p>
    <w:p w14:paraId="7FF94DBE"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discreta performance: da 14 a 20 punti;</w:t>
      </w:r>
    </w:p>
    <w:p w14:paraId="1A28815D"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alta performance: da 21 punti a 35 punti;</w:t>
      </w:r>
    </w:p>
    <w:p w14:paraId="1EF792B2"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notevole performance: da 36 a 40 punti.</w:t>
      </w:r>
    </w:p>
    <w:p w14:paraId="1AC37C33" w14:textId="77777777" w:rsidR="005E34F5" w:rsidRPr="00753EBE" w:rsidRDefault="005E34F5" w:rsidP="004F5E93">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b)Raggiungimento di specifici obiettivi individuali:   20 punti massimo sulla base dei seguenti  valori:</w:t>
      </w:r>
    </w:p>
    <w:p w14:paraId="58807995"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carente o insufficiente raggiungimento: da 0 a 4 punti;</w:t>
      </w:r>
    </w:p>
    <w:p w14:paraId="53C526CA"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sufficiente raggiungimento: da 5 a 10 punti;</w:t>
      </w:r>
    </w:p>
    <w:p w14:paraId="4D6DEF2B"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discreto raggiungimento: da 11 a 14 punti;</w:t>
      </w:r>
    </w:p>
    <w:p w14:paraId="0D7D3205"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alto raggiungimento: da 15  punti a 18 punti;</w:t>
      </w:r>
    </w:p>
    <w:p w14:paraId="16F4A4CA"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notevole raggiungimento: da 19 a 20 punti.</w:t>
      </w:r>
    </w:p>
    <w:p w14:paraId="42628AFC" w14:textId="77777777" w:rsidR="005E34F5" w:rsidRPr="00753EBE" w:rsidRDefault="005E34F5" w:rsidP="004F5E93">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c)Qualità del contributo assicurato alla performance generale della struttura, alle competenze professionali e manageriali dimostrate, nonché ai comportamenti organizzativi richiesti per il più efficace svolgimento delle funzioni assegnate:    20 punti massimo, sulla base dei seguenti  valori:</w:t>
      </w:r>
    </w:p>
    <w:p w14:paraId="597AC8D3" w14:textId="77777777" w:rsidR="005E34F5" w:rsidRPr="0093686D"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93686D">
        <w:rPr>
          <w:rFonts w:ascii="Times New Roman" w:hAnsi="Times New Roman" w:cs="Times New Roman"/>
          <w:sz w:val="18"/>
          <w:szCs w:val="18"/>
          <w:lang w:val="it-IT"/>
        </w:rPr>
        <w:t>carente o insufficiente qualità del contributo e comportamenti organizzativi : da 0 a 4 punti;</w:t>
      </w:r>
    </w:p>
    <w:p w14:paraId="56773A57"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sufficiente qualità del contributo e comportamenti organizzativi: da 5 a 10 punti;</w:t>
      </w:r>
    </w:p>
    <w:p w14:paraId="370606D4"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discreta qualità del contributo e comportamenti organizzativi: da 11 a 14 punti;</w:t>
      </w:r>
    </w:p>
    <w:p w14:paraId="7D40CA14"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alta qualità del contributo e comportamenti organizzativi: da 15  punti a 18 punti;</w:t>
      </w:r>
    </w:p>
    <w:p w14:paraId="39956404"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notevole qualità del contributo e comportamenti organizzativi: da 19 a 20 punti.</w:t>
      </w:r>
    </w:p>
    <w:p w14:paraId="332AC5F2" w14:textId="77777777" w:rsidR="005E34F5" w:rsidRPr="00753EBE" w:rsidRDefault="005E34F5" w:rsidP="004F5E93">
      <w:p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d)Capacità di valutazione dei propri collaboratori, dimostrata tramite una significativa differenziazione dei giudizi:    20 punti massimo, sulla base dei seguenti  valori:</w:t>
      </w:r>
    </w:p>
    <w:p w14:paraId="0AF89C40"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carente o insufficiente capacità : da 0 a 4 punti;</w:t>
      </w:r>
    </w:p>
    <w:p w14:paraId="7E8EF3BA"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sufficiente capacità: da 5 a 10 punti;</w:t>
      </w:r>
    </w:p>
    <w:p w14:paraId="4D29146A"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discreta capacità: da 11 a 14 punti;</w:t>
      </w:r>
    </w:p>
    <w:p w14:paraId="3C010B70"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alta capacità: da 15  punti a 18 punti;</w:t>
      </w:r>
    </w:p>
    <w:p w14:paraId="0F2094DE"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notevole capacità: da 19 a 20 punti.</w:t>
      </w:r>
    </w:p>
    <w:p w14:paraId="6FFBBF91"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3.La predetta valutazione esplica efficacia ai fini dell’attribuzione della retribuzione di risultato in favore dei titolari di </w:t>
      </w:r>
      <w:r w:rsidR="00F1785E">
        <w:rPr>
          <w:rFonts w:ascii="Times New Roman" w:hAnsi="Times New Roman" w:cs="Times New Roman"/>
          <w:sz w:val="20"/>
          <w:szCs w:val="20"/>
          <w:lang w:val="it-IT"/>
        </w:rPr>
        <w:t>incarico E.Q.</w:t>
      </w:r>
      <w:r w:rsidRPr="00661886">
        <w:rPr>
          <w:rFonts w:ascii="Times New Roman" w:hAnsi="Times New Roman" w:cs="Times New Roman"/>
          <w:sz w:val="20"/>
          <w:szCs w:val="20"/>
          <w:lang w:val="it-IT"/>
        </w:rPr>
        <w:t>.</w:t>
      </w:r>
    </w:p>
    <w:p w14:paraId="27F1235A"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4.Ai fini della valutazione della performance (complessivamente intesa: individuale ed organizzativa) dei titolari di Posizione organizzativa, il punteggio ottenuto viene valutatocome segue:</w:t>
      </w:r>
    </w:p>
    <w:p w14:paraId="68E5E8F8"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Positivo:  da 60 a 100 punti.</w:t>
      </w:r>
    </w:p>
    <w:p w14:paraId="5727518D"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 xml:space="preserve">Non positivo : da 40 a 59 punti. </w:t>
      </w:r>
    </w:p>
    <w:p w14:paraId="1A7077CD" w14:textId="77777777" w:rsidR="005E34F5" w:rsidRPr="00753EBE" w:rsidRDefault="005E34F5">
      <w:pPr>
        <w:pStyle w:val="Paragrafoelenco"/>
        <w:numPr>
          <w:ilvl w:val="0"/>
          <w:numId w:val="8"/>
        </w:numPr>
        <w:spacing w:after="0" w:line="240" w:lineRule="auto"/>
        <w:jc w:val="both"/>
        <w:rPr>
          <w:rFonts w:ascii="Times New Roman" w:hAnsi="Times New Roman" w:cs="Times New Roman"/>
          <w:sz w:val="18"/>
          <w:szCs w:val="18"/>
          <w:lang w:val="it-IT"/>
        </w:rPr>
      </w:pPr>
      <w:r w:rsidRPr="00753EBE">
        <w:rPr>
          <w:rFonts w:ascii="Times New Roman" w:hAnsi="Times New Roman" w:cs="Times New Roman"/>
          <w:sz w:val="18"/>
          <w:szCs w:val="18"/>
          <w:lang w:val="it-IT"/>
        </w:rPr>
        <w:t>Negativo : da 0 a 39 punti.</w:t>
      </w:r>
    </w:p>
    <w:p w14:paraId="67B0A453" w14:textId="77777777" w:rsidR="005E34F5"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5.In relazione agli eventuali incarichi ad interim attribuiti, viene previsto il conferimento, in favore del lavoratore titolare dell’incarico medesimo, di un incremento della retribuzione di risultato nella misura del 20% del valore economico della retribuzione di posizione prevista per posizione organizzativa oggetto dell’incarico ad interim.</w:t>
      </w:r>
    </w:p>
    <w:p w14:paraId="3C81D310" w14:textId="77777777" w:rsidR="001D11F1" w:rsidRDefault="001D11F1" w:rsidP="004F5E93">
      <w:pPr>
        <w:spacing w:after="0" w:line="240" w:lineRule="auto"/>
        <w:jc w:val="both"/>
        <w:rPr>
          <w:rFonts w:ascii="Times New Roman" w:hAnsi="Times New Roman" w:cs="Times New Roman"/>
          <w:sz w:val="20"/>
          <w:szCs w:val="20"/>
          <w:lang w:val="it-IT"/>
        </w:rPr>
      </w:pPr>
    </w:p>
    <w:p w14:paraId="792D08AB" w14:textId="77777777" w:rsidR="001D11F1" w:rsidRPr="00ED6E42" w:rsidRDefault="001D11F1" w:rsidP="001D11F1">
      <w:pPr>
        <w:pStyle w:val="Paragrafoelenco"/>
        <w:spacing w:after="0" w:line="240" w:lineRule="auto"/>
        <w:jc w:val="center"/>
        <w:rPr>
          <w:rFonts w:ascii="Times New Roman" w:hAnsi="Times New Roman" w:cs="Times New Roman"/>
          <w:b/>
          <w:bCs/>
          <w:sz w:val="20"/>
          <w:szCs w:val="20"/>
          <w:lang w:val="it-IT"/>
        </w:rPr>
      </w:pPr>
      <w:r w:rsidRPr="00ED6E42">
        <w:rPr>
          <w:rFonts w:ascii="Times New Roman" w:hAnsi="Times New Roman" w:cs="Times New Roman"/>
          <w:b/>
          <w:bCs/>
          <w:sz w:val="20"/>
          <w:szCs w:val="20"/>
          <w:lang w:val="it-IT"/>
        </w:rPr>
        <w:t>Articolo 5-bis - Valutazione dei Dirigenti/Titolari di incarico E.Q. dell’AREA FINANZIARIA</w:t>
      </w:r>
    </w:p>
    <w:p w14:paraId="4FB26E2C" w14:textId="77777777" w:rsidR="001D11F1" w:rsidRPr="00ED6E42" w:rsidRDefault="001D11F1" w:rsidP="00E110FA">
      <w:pPr>
        <w:pStyle w:val="Paragrafoelenco"/>
        <w:numPr>
          <w:ilvl w:val="0"/>
          <w:numId w:val="138"/>
        </w:numPr>
        <w:spacing w:after="0" w:line="240" w:lineRule="auto"/>
        <w:jc w:val="both"/>
        <w:rPr>
          <w:rFonts w:ascii="Times New Roman" w:hAnsi="Times New Roman" w:cs="Times New Roman"/>
          <w:sz w:val="20"/>
          <w:szCs w:val="20"/>
          <w:lang w:val="it-IT"/>
        </w:rPr>
      </w:pPr>
      <w:r w:rsidRPr="00ED6E42">
        <w:rPr>
          <w:rFonts w:ascii="Times New Roman" w:hAnsi="Times New Roman" w:cs="Times New Roman"/>
          <w:sz w:val="20"/>
          <w:szCs w:val="20"/>
          <w:lang w:val="it-IT"/>
        </w:rPr>
        <w:t xml:space="preserve">Ai sensi dell’articolo 4-bis, comma 2°, del decreto legge n. 13/2023 (convertito in legge n. 41/2023), viene attribuito al Responsabile Area Finanziaria (titolare di incarico di Elevata Qualificazione) il seguente </w:t>
      </w:r>
      <w:r w:rsidRPr="00ED6E42">
        <w:rPr>
          <w:rFonts w:ascii="Times New Roman" w:hAnsi="Times New Roman" w:cs="Times New Roman"/>
          <w:b/>
          <w:bCs/>
          <w:sz w:val="20"/>
          <w:szCs w:val="20"/>
          <w:lang w:val="it-IT"/>
        </w:rPr>
        <w:t>obiettivo</w:t>
      </w:r>
      <w:r w:rsidRPr="00ED6E42">
        <w:rPr>
          <w:rFonts w:ascii="Times New Roman" w:hAnsi="Times New Roman" w:cs="Times New Roman"/>
          <w:sz w:val="20"/>
          <w:szCs w:val="20"/>
          <w:lang w:val="it-IT"/>
        </w:rPr>
        <w:t xml:space="preserve">: </w:t>
      </w:r>
      <w:r w:rsidRPr="00ED6E42">
        <w:rPr>
          <w:rFonts w:ascii="Times New Roman" w:hAnsi="Times New Roman" w:cs="Times New Roman"/>
          <w:i/>
          <w:iCs/>
          <w:sz w:val="20"/>
          <w:szCs w:val="20"/>
          <w:lang w:val="it-IT"/>
        </w:rPr>
        <w:t>rispetto dei tempi di pagamento previsti dalle vigenti disposizioni e valutati, ai fini del riconoscimento della retribuzione di risultato, in misura non inferiore al 30 per cento</w:t>
      </w:r>
      <w:r w:rsidRPr="00ED6E42">
        <w:rPr>
          <w:rFonts w:ascii="Times New Roman" w:hAnsi="Times New Roman" w:cs="Times New Roman"/>
          <w:sz w:val="20"/>
          <w:szCs w:val="20"/>
          <w:lang w:val="it-IT"/>
        </w:rPr>
        <w:t xml:space="preserve">. Tale obiettivo sarà considerato in sede di valutazione/erogazione della retribuzione di posizione. Ai fini dell'individuazione e valutazione dell’obiettivo, si fa riferimento all'indicatore di ritardo annuale, previsto dall’articolo 1, commi 859, lettera b), e 861, della legge </w:t>
      </w:r>
      <w:r w:rsidRPr="00ED6E42">
        <w:rPr>
          <w:rFonts w:ascii="Times New Roman" w:hAnsi="Times New Roman" w:cs="Times New Roman"/>
          <w:sz w:val="20"/>
          <w:szCs w:val="20"/>
          <w:lang w:val="it-IT"/>
        </w:rPr>
        <w:lastRenderedPageBreak/>
        <w:t>n. 145/2018. La verifica del raggiungimento degli obiettivi relativi al rispetto dei tempi di pagamento è effettuata sulla base degli indicatori elaborati mediante la piattaforma elettronica per la gestione telematica del rilascio delle certificazioni di cui all'articolo 7, comma 1, del decreto legge n. 35/2013, convertito in legge n. 64/2013.</w:t>
      </w:r>
    </w:p>
    <w:p w14:paraId="0B39771D" w14:textId="77777777" w:rsidR="001D11F1" w:rsidRPr="00ED6E42" w:rsidRDefault="001D11F1" w:rsidP="00E110FA">
      <w:pPr>
        <w:pStyle w:val="Paragrafoelenco"/>
        <w:numPr>
          <w:ilvl w:val="0"/>
          <w:numId w:val="138"/>
        </w:numPr>
        <w:spacing w:after="0" w:line="240" w:lineRule="auto"/>
        <w:jc w:val="both"/>
        <w:rPr>
          <w:rFonts w:ascii="Times New Roman" w:hAnsi="Times New Roman" w:cs="Times New Roman"/>
          <w:sz w:val="20"/>
          <w:szCs w:val="20"/>
          <w:lang w:val="it-IT"/>
        </w:rPr>
      </w:pPr>
      <w:r w:rsidRPr="00ED6E42">
        <w:rPr>
          <w:rFonts w:ascii="Times New Roman" w:hAnsi="Times New Roman" w:cs="Times New Roman"/>
          <w:sz w:val="20"/>
          <w:szCs w:val="20"/>
          <w:lang w:val="it-IT"/>
        </w:rPr>
        <w:t>La valutazione complessiva avviene utilizzando una scala numerica con valori, che vanno da 0 a 100, come di seguito specificati:</w:t>
      </w:r>
    </w:p>
    <w:p w14:paraId="369B40F1" w14:textId="77777777" w:rsidR="001D11F1" w:rsidRPr="00ED6E42" w:rsidRDefault="001D11F1" w:rsidP="00E110FA">
      <w:pPr>
        <w:pStyle w:val="Paragrafoelenco"/>
        <w:numPr>
          <w:ilvl w:val="0"/>
          <w:numId w:val="139"/>
        </w:numPr>
        <w:spacing w:after="0" w:line="240" w:lineRule="auto"/>
        <w:jc w:val="both"/>
        <w:rPr>
          <w:rFonts w:ascii="Times New Roman" w:hAnsi="Times New Roman" w:cs="Times New Roman"/>
          <w:sz w:val="18"/>
          <w:szCs w:val="18"/>
          <w:lang w:val="it-IT"/>
        </w:rPr>
      </w:pPr>
      <w:r w:rsidRPr="00ED6E42">
        <w:rPr>
          <w:rFonts w:ascii="Times New Roman" w:hAnsi="Times New Roman" w:cs="Times New Roman"/>
          <w:b/>
          <w:bCs/>
          <w:sz w:val="20"/>
          <w:szCs w:val="20"/>
          <w:lang w:val="it-IT"/>
        </w:rPr>
        <w:t>Rispetto dei tempi di pagamento previsti dalle vigenti disposizioni</w:t>
      </w:r>
      <w:r w:rsidRPr="00ED6E42">
        <w:rPr>
          <w:rFonts w:ascii="Times New Roman" w:hAnsi="Times New Roman" w:cs="Times New Roman"/>
          <w:sz w:val="20"/>
          <w:szCs w:val="20"/>
          <w:lang w:val="it-IT"/>
        </w:rPr>
        <w:t xml:space="preserve">: </w:t>
      </w:r>
      <w:r w:rsidRPr="00ED6E42">
        <w:rPr>
          <w:rFonts w:ascii="Times New Roman" w:hAnsi="Times New Roman" w:cs="Times New Roman"/>
          <w:sz w:val="18"/>
          <w:szCs w:val="18"/>
          <w:u w:val="single"/>
          <w:lang w:val="it-IT"/>
        </w:rPr>
        <w:t>30 punti</w:t>
      </w:r>
      <w:r w:rsidRPr="00ED6E42">
        <w:rPr>
          <w:rFonts w:ascii="Times New Roman" w:hAnsi="Times New Roman" w:cs="Times New Roman"/>
          <w:sz w:val="18"/>
          <w:szCs w:val="18"/>
          <w:lang w:val="it-IT"/>
        </w:rPr>
        <w:t xml:space="preserve"> massimo come segue:</w:t>
      </w:r>
    </w:p>
    <w:p w14:paraId="7D173A3C" w14:textId="77777777" w:rsidR="001D11F1" w:rsidRPr="00ED6E42" w:rsidRDefault="001D11F1" w:rsidP="00E110FA">
      <w:pPr>
        <w:pStyle w:val="Paragrafoelenco"/>
        <w:numPr>
          <w:ilvl w:val="0"/>
          <w:numId w:val="140"/>
        </w:numPr>
        <w:spacing w:after="0" w:line="240" w:lineRule="auto"/>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Rispetto dei termini: 30 punti;</w:t>
      </w:r>
    </w:p>
    <w:p w14:paraId="7F220415" w14:textId="77777777" w:rsidR="001D11F1" w:rsidRPr="00ED6E42" w:rsidRDefault="001D11F1" w:rsidP="00E110FA">
      <w:pPr>
        <w:pStyle w:val="Paragrafoelenco"/>
        <w:numPr>
          <w:ilvl w:val="0"/>
          <w:numId w:val="140"/>
        </w:numPr>
        <w:spacing w:after="0" w:line="240" w:lineRule="auto"/>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Mancato rispetto dei termini: 0 punti;</w:t>
      </w:r>
    </w:p>
    <w:p w14:paraId="5703963C" w14:textId="77777777" w:rsidR="001D11F1" w:rsidRPr="00ED6E42" w:rsidRDefault="001D11F1" w:rsidP="00E110FA">
      <w:pPr>
        <w:pStyle w:val="Paragrafoelenco"/>
        <w:numPr>
          <w:ilvl w:val="0"/>
          <w:numId w:val="139"/>
        </w:numPr>
        <w:spacing w:after="0" w:line="240" w:lineRule="auto"/>
        <w:jc w:val="both"/>
        <w:rPr>
          <w:rFonts w:ascii="Times New Roman" w:hAnsi="Times New Roman" w:cs="Times New Roman"/>
          <w:b/>
          <w:bCs/>
          <w:sz w:val="18"/>
          <w:szCs w:val="18"/>
          <w:lang w:val="it-IT"/>
        </w:rPr>
      </w:pPr>
      <w:r w:rsidRPr="00ED6E42">
        <w:rPr>
          <w:rFonts w:ascii="Times New Roman" w:hAnsi="Times New Roman" w:cs="Times New Roman"/>
          <w:b/>
          <w:bCs/>
          <w:sz w:val="18"/>
          <w:szCs w:val="18"/>
          <w:lang w:val="it-IT"/>
        </w:rPr>
        <w:t>Indicatori di performance relativi all'ambito organizzativo di diretta responsabilità, ai quali è attribuito un peso prevalente nella valutazione complessiva</w:t>
      </w:r>
      <w:r w:rsidRPr="00ED6E42">
        <w:rPr>
          <w:rFonts w:ascii="Times New Roman" w:hAnsi="Times New Roman" w:cs="Times New Roman"/>
          <w:sz w:val="18"/>
          <w:szCs w:val="18"/>
          <w:lang w:val="it-IT"/>
        </w:rPr>
        <w:t xml:space="preserve">: </w:t>
      </w:r>
      <w:r w:rsidRPr="00ED6E42">
        <w:rPr>
          <w:rFonts w:ascii="Times New Roman" w:hAnsi="Times New Roman" w:cs="Times New Roman"/>
          <w:sz w:val="18"/>
          <w:szCs w:val="18"/>
          <w:u w:val="single"/>
          <w:lang w:val="it-IT"/>
        </w:rPr>
        <w:t>20 punti</w:t>
      </w:r>
      <w:r w:rsidRPr="00ED6E42">
        <w:rPr>
          <w:rFonts w:ascii="Times New Roman" w:hAnsi="Times New Roman" w:cs="Times New Roman"/>
          <w:sz w:val="18"/>
          <w:szCs w:val="18"/>
          <w:lang w:val="it-IT"/>
        </w:rPr>
        <w:t xml:space="preserve"> massimo, sulla base dei seguenti valori:</w:t>
      </w:r>
    </w:p>
    <w:p w14:paraId="3FA75855" w14:textId="77777777" w:rsidR="001D11F1" w:rsidRPr="00ED6E42" w:rsidRDefault="001D11F1" w:rsidP="00E110FA">
      <w:pPr>
        <w:pStyle w:val="Paragrafoelenco"/>
        <w:numPr>
          <w:ilvl w:val="0"/>
          <w:numId w:val="141"/>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carente o insufficiente raggiungimento: da 0 a 4 punti;</w:t>
      </w:r>
    </w:p>
    <w:p w14:paraId="11F49B3C" w14:textId="77777777" w:rsidR="001D11F1" w:rsidRPr="00ED6E42" w:rsidRDefault="001D11F1" w:rsidP="00E110FA">
      <w:pPr>
        <w:pStyle w:val="Paragrafoelenco"/>
        <w:numPr>
          <w:ilvl w:val="0"/>
          <w:numId w:val="141"/>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sufficiente raggiungimento: da 5 a 10 punti;</w:t>
      </w:r>
    </w:p>
    <w:p w14:paraId="6FF404EA" w14:textId="77777777" w:rsidR="001D11F1" w:rsidRPr="00ED6E42" w:rsidRDefault="001D11F1" w:rsidP="00E110FA">
      <w:pPr>
        <w:pStyle w:val="Paragrafoelenco"/>
        <w:numPr>
          <w:ilvl w:val="0"/>
          <w:numId w:val="141"/>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discreto raggiungimento: da 11 a 14 punti;</w:t>
      </w:r>
    </w:p>
    <w:p w14:paraId="7F6D8714" w14:textId="77777777" w:rsidR="001D11F1" w:rsidRPr="00ED6E42" w:rsidRDefault="001D11F1" w:rsidP="00E110FA">
      <w:pPr>
        <w:pStyle w:val="Paragrafoelenco"/>
        <w:numPr>
          <w:ilvl w:val="0"/>
          <w:numId w:val="141"/>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alto raggiungimento: da 15 punti a 18 punti;</w:t>
      </w:r>
    </w:p>
    <w:p w14:paraId="27E4170F" w14:textId="77777777" w:rsidR="001D11F1" w:rsidRPr="00ED6E42" w:rsidRDefault="001D11F1" w:rsidP="00E110FA">
      <w:pPr>
        <w:pStyle w:val="Paragrafoelenco"/>
        <w:numPr>
          <w:ilvl w:val="0"/>
          <w:numId w:val="141"/>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notevole raggiungimento: da 19 a 20 punti.</w:t>
      </w:r>
    </w:p>
    <w:p w14:paraId="7455599C" w14:textId="77777777" w:rsidR="001D11F1" w:rsidRPr="00ED6E42" w:rsidRDefault="001D11F1" w:rsidP="00E110FA">
      <w:pPr>
        <w:pStyle w:val="Paragrafoelenco"/>
        <w:numPr>
          <w:ilvl w:val="0"/>
          <w:numId w:val="139"/>
        </w:numPr>
        <w:spacing w:after="0" w:line="240" w:lineRule="auto"/>
        <w:jc w:val="both"/>
        <w:rPr>
          <w:rFonts w:ascii="Times New Roman" w:hAnsi="Times New Roman" w:cs="Times New Roman"/>
          <w:sz w:val="18"/>
          <w:szCs w:val="18"/>
          <w:lang w:val="it-IT"/>
        </w:rPr>
      </w:pPr>
      <w:r w:rsidRPr="00ED6E42">
        <w:rPr>
          <w:rFonts w:ascii="Times New Roman" w:hAnsi="Times New Roman" w:cs="Times New Roman"/>
          <w:b/>
          <w:bCs/>
          <w:sz w:val="18"/>
          <w:szCs w:val="18"/>
          <w:lang w:val="it-IT"/>
        </w:rPr>
        <w:t>Raggiungimento di specifici obiettivi individuali</w:t>
      </w:r>
      <w:r w:rsidRPr="00ED6E42">
        <w:rPr>
          <w:rFonts w:ascii="Times New Roman" w:hAnsi="Times New Roman" w:cs="Times New Roman"/>
          <w:sz w:val="18"/>
          <w:szCs w:val="18"/>
          <w:lang w:val="it-IT"/>
        </w:rPr>
        <w:t xml:space="preserve">: </w:t>
      </w:r>
      <w:r w:rsidRPr="00ED6E42">
        <w:rPr>
          <w:rFonts w:ascii="Times New Roman" w:hAnsi="Times New Roman" w:cs="Times New Roman"/>
          <w:sz w:val="18"/>
          <w:szCs w:val="18"/>
          <w:u w:val="single"/>
          <w:lang w:val="it-IT"/>
        </w:rPr>
        <w:t>20 punti</w:t>
      </w:r>
      <w:r w:rsidRPr="00ED6E42">
        <w:rPr>
          <w:rFonts w:ascii="Times New Roman" w:hAnsi="Times New Roman" w:cs="Times New Roman"/>
          <w:sz w:val="18"/>
          <w:szCs w:val="18"/>
          <w:lang w:val="it-IT"/>
        </w:rPr>
        <w:t xml:space="preserve"> massimo sulla base dei seguenti valori:</w:t>
      </w:r>
    </w:p>
    <w:p w14:paraId="095BBA99" w14:textId="77777777" w:rsidR="001D11F1" w:rsidRPr="00ED6E42" w:rsidRDefault="001D11F1" w:rsidP="00E110FA">
      <w:pPr>
        <w:pStyle w:val="Paragrafoelenco"/>
        <w:numPr>
          <w:ilvl w:val="0"/>
          <w:numId w:val="142"/>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carente o insufficiente raggiungimento: da 0 a 4 punti;</w:t>
      </w:r>
    </w:p>
    <w:p w14:paraId="1F123C0D" w14:textId="77777777" w:rsidR="001D11F1" w:rsidRPr="00ED6E42" w:rsidRDefault="001D11F1" w:rsidP="00E110FA">
      <w:pPr>
        <w:pStyle w:val="Paragrafoelenco"/>
        <w:numPr>
          <w:ilvl w:val="0"/>
          <w:numId w:val="142"/>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sufficiente raggiungimento: da 5 a 10 punti;</w:t>
      </w:r>
    </w:p>
    <w:p w14:paraId="1996889B" w14:textId="77777777" w:rsidR="001D11F1" w:rsidRPr="00ED6E42" w:rsidRDefault="001D11F1" w:rsidP="00E110FA">
      <w:pPr>
        <w:pStyle w:val="Paragrafoelenco"/>
        <w:numPr>
          <w:ilvl w:val="0"/>
          <w:numId w:val="142"/>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discreto raggiungimento: da 11 a 14 punti;</w:t>
      </w:r>
    </w:p>
    <w:p w14:paraId="3F035988" w14:textId="77777777" w:rsidR="001D11F1" w:rsidRPr="00ED6E42" w:rsidRDefault="001D11F1" w:rsidP="00E110FA">
      <w:pPr>
        <w:pStyle w:val="Paragrafoelenco"/>
        <w:numPr>
          <w:ilvl w:val="0"/>
          <w:numId w:val="142"/>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alto raggiungimento: da 15 punti a 18 punti;</w:t>
      </w:r>
    </w:p>
    <w:p w14:paraId="7E8E8B39" w14:textId="77777777" w:rsidR="001D11F1" w:rsidRPr="00ED6E42" w:rsidRDefault="001D11F1" w:rsidP="00E110FA">
      <w:pPr>
        <w:pStyle w:val="Paragrafoelenco"/>
        <w:numPr>
          <w:ilvl w:val="0"/>
          <w:numId w:val="142"/>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notevole raggiungimento: da 19 a 20 punti.</w:t>
      </w:r>
    </w:p>
    <w:p w14:paraId="3D7FFB39" w14:textId="77777777" w:rsidR="001D11F1" w:rsidRPr="00ED6E42" w:rsidRDefault="001D11F1" w:rsidP="00E110FA">
      <w:pPr>
        <w:pStyle w:val="Paragrafoelenco"/>
        <w:numPr>
          <w:ilvl w:val="0"/>
          <w:numId w:val="139"/>
        </w:numPr>
        <w:spacing w:after="0" w:line="240" w:lineRule="auto"/>
        <w:jc w:val="both"/>
        <w:rPr>
          <w:rFonts w:ascii="Times New Roman" w:hAnsi="Times New Roman" w:cs="Times New Roman"/>
          <w:sz w:val="18"/>
          <w:szCs w:val="18"/>
          <w:lang w:val="it-IT"/>
        </w:rPr>
      </w:pPr>
      <w:r w:rsidRPr="00ED6E42">
        <w:rPr>
          <w:rFonts w:ascii="Times New Roman" w:hAnsi="Times New Roman" w:cs="Times New Roman"/>
          <w:b/>
          <w:bCs/>
          <w:sz w:val="18"/>
          <w:szCs w:val="18"/>
          <w:lang w:val="it-IT"/>
        </w:rPr>
        <w:t>Capacità di valutazione dei propri collaboratori, dimostrata tramite una significativa differenziazione dei giudizi</w:t>
      </w:r>
      <w:r w:rsidRPr="00ED6E42">
        <w:rPr>
          <w:rFonts w:ascii="Times New Roman" w:hAnsi="Times New Roman" w:cs="Times New Roman"/>
          <w:sz w:val="18"/>
          <w:szCs w:val="18"/>
          <w:lang w:val="it-IT"/>
        </w:rPr>
        <w:t xml:space="preserve">: </w:t>
      </w:r>
      <w:r w:rsidRPr="00ED6E42">
        <w:rPr>
          <w:rFonts w:ascii="Times New Roman" w:hAnsi="Times New Roman" w:cs="Times New Roman"/>
          <w:sz w:val="18"/>
          <w:szCs w:val="18"/>
          <w:u w:val="single"/>
          <w:lang w:val="it-IT"/>
        </w:rPr>
        <w:t>20 punti</w:t>
      </w:r>
      <w:r w:rsidRPr="00ED6E42">
        <w:rPr>
          <w:rFonts w:ascii="Times New Roman" w:hAnsi="Times New Roman" w:cs="Times New Roman"/>
          <w:sz w:val="18"/>
          <w:szCs w:val="18"/>
          <w:lang w:val="it-IT"/>
        </w:rPr>
        <w:t xml:space="preserve"> massimo, sulla base dei seguenti valori:</w:t>
      </w:r>
    </w:p>
    <w:p w14:paraId="71D59ABD" w14:textId="77777777" w:rsidR="001D11F1" w:rsidRPr="00ED6E42" w:rsidRDefault="001D11F1" w:rsidP="001D11F1">
      <w:pPr>
        <w:pStyle w:val="Paragrafoelenco"/>
        <w:numPr>
          <w:ilvl w:val="0"/>
          <w:numId w:val="8"/>
        </w:numPr>
        <w:spacing w:after="0" w:line="240" w:lineRule="auto"/>
        <w:ind w:left="192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carente o insufficiente capacità: da 0 a 4 punti;</w:t>
      </w:r>
    </w:p>
    <w:p w14:paraId="2A9E271E" w14:textId="77777777" w:rsidR="001D11F1" w:rsidRPr="00ED6E42" w:rsidRDefault="001D11F1" w:rsidP="001D11F1">
      <w:pPr>
        <w:pStyle w:val="Paragrafoelenco"/>
        <w:numPr>
          <w:ilvl w:val="0"/>
          <w:numId w:val="8"/>
        </w:numPr>
        <w:spacing w:after="0" w:line="240" w:lineRule="auto"/>
        <w:ind w:left="192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sufficiente capacità: da 5 a 10 punti;</w:t>
      </w:r>
    </w:p>
    <w:p w14:paraId="104F7774" w14:textId="77777777" w:rsidR="001D11F1" w:rsidRPr="00ED6E42" w:rsidRDefault="001D11F1" w:rsidP="001D11F1">
      <w:pPr>
        <w:pStyle w:val="Paragrafoelenco"/>
        <w:numPr>
          <w:ilvl w:val="0"/>
          <w:numId w:val="8"/>
        </w:numPr>
        <w:spacing w:after="0" w:line="240" w:lineRule="auto"/>
        <w:ind w:left="192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discreta capacità: da 11 a 14 punti;</w:t>
      </w:r>
    </w:p>
    <w:p w14:paraId="53A6508A" w14:textId="77777777" w:rsidR="001D11F1" w:rsidRPr="00ED6E42" w:rsidRDefault="001D11F1" w:rsidP="001D11F1">
      <w:pPr>
        <w:pStyle w:val="Paragrafoelenco"/>
        <w:numPr>
          <w:ilvl w:val="0"/>
          <w:numId w:val="8"/>
        </w:numPr>
        <w:spacing w:after="0" w:line="240" w:lineRule="auto"/>
        <w:ind w:left="192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alta capacità: da 15 punti a 18 punti;</w:t>
      </w:r>
    </w:p>
    <w:p w14:paraId="2E6CAF33" w14:textId="77777777" w:rsidR="001D11F1" w:rsidRPr="00ED6E42" w:rsidRDefault="001D11F1" w:rsidP="001D11F1">
      <w:pPr>
        <w:pStyle w:val="Paragrafoelenco"/>
        <w:numPr>
          <w:ilvl w:val="0"/>
          <w:numId w:val="8"/>
        </w:numPr>
        <w:spacing w:after="0" w:line="240" w:lineRule="auto"/>
        <w:ind w:left="192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notevole capacità: da 19 a 20 punti.</w:t>
      </w:r>
    </w:p>
    <w:p w14:paraId="1A8A150A" w14:textId="77777777" w:rsidR="001D11F1" w:rsidRPr="00ED6E42" w:rsidRDefault="001D11F1" w:rsidP="00E110FA">
      <w:pPr>
        <w:pStyle w:val="Paragrafoelenco"/>
        <w:numPr>
          <w:ilvl w:val="0"/>
          <w:numId w:val="139"/>
        </w:numPr>
        <w:spacing w:after="0" w:line="240" w:lineRule="auto"/>
        <w:jc w:val="both"/>
        <w:rPr>
          <w:rFonts w:ascii="Times New Roman" w:hAnsi="Times New Roman" w:cs="Times New Roman"/>
          <w:sz w:val="18"/>
          <w:szCs w:val="18"/>
          <w:lang w:val="it-IT"/>
        </w:rPr>
      </w:pPr>
      <w:r w:rsidRPr="00ED6E42">
        <w:rPr>
          <w:rFonts w:ascii="Times New Roman" w:hAnsi="Times New Roman" w:cs="Times New Roman"/>
          <w:b/>
          <w:bCs/>
          <w:sz w:val="18"/>
          <w:szCs w:val="18"/>
          <w:lang w:val="it-IT"/>
        </w:rPr>
        <w:t>Qualità del contributo assicurato alla performance generale della struttura, alle competenze professionali e manageriali dimostrate, nonché ai comportamenti organizzativi richiesti per il più efficace svolgimento delle funzioni assegnate</w:t>
      </w:r>
      <w:r w:rsidRPr="00ED6E42">
        <w:rPr>
          <w:rFonts w:ascii="Times New Roman" w:hAnsi="Times New Roman" w:cs="Times New Roman"/>
          <w:sz w:val="18"/>
          <w:szCs w:val="18"/>
          <w:lang w:val="it-IT"/>
        </w:rPr>
        <w:t xml:space="preserve">: </w:t>
      </w:r>
      <w:r w:rsidRPr="00ED6E42">
        <w:rPr>
          <w:rFonts w:ascii="Times New Roman" w:hAnsi="Times New Roman" w:cs="Times New Roman"/>
          <w:sz w:val="18"/>
          <w:szCs w:val="18"/>
          <w:u w:val="single"/>
          <w:lang w:val="it-IT"/>
        </w:rPr>
        <w:t>10 punti</w:t>
      </w:r>
      <w:r w:rsidRPr="00ED6E42">
        <w:rPr>
          <w:rFonts w:ascii="Times New Roman" w:hAnsi="Times New Roman" w:cs="Times New Roman"/>
          <w:sz w:val="18"/>
          <w:szCs w:val="18"/>
          <w:lang w:val="it-IT"/>
        </w:rPr>
        <w:t xml:space="preserve"> massimo, sulla base dei seguenti valori:</w:t>
      </w:r>
    </w:p>
    <w:p w14:paraId="3E55EE7C" w14:textId="77777777" w:rsidR="001D11F1" w:rsidRPr="00ED6E42" w:rsidRDefault="001D11F1" w:rsidP="001D11F1">
      <w:pPr>
        <w:pStyle w:val="Paragrafoelenco"/>
        <w:numPr>
          <w:ilvl w:val="0"/>
          <w:numId w:val="8"/>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carente o insufficiente qualità del contributo e comportamenti organizzativi: da 0 a 2 punti;</w:t>
      </w:r>
    </w:p>
    <w:p w14:paraId="01AADA53" w14:textId="77777777" w:rsidR="001D11F1" w:rsidRPr="00ED6E42" w:rsidRDefault="001D11F1" w:rsidP="001D11F1">
      <w:pPr>
        <w:pStyle w:val="Paragrafoelenco"/>
        <w:numPr>
          <w:ilvl w:val="0"/>
          <w:numId w:val="8"/>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sufficiente qualità del contributo e comportamenti organizzativi: da 3 a 5 punti;</w:t>
      </w:r>
    </w:p>
    <w:p w14:paraId="12865C60" w14:textId="77777777" w:rsidR="001D11F1" w:rsidRPr="00ED6E42" w:rsidRDefault="001D11F1" w:rsidP="001D11F1">
      <w:pPr>
        <w:pStyle w:val="Paragrafoelenco"/>
        <w:numPr>
          <w:ilvl w:val="0"/>
          <w:numId w:val="8"/>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discreta qualità del contributo e comportamenti organizzativi: da 6 a 8 punti;</w:t>
      </w:r>
    </w:p>
    <w:p w14:paraId="47928786" w14:textId="77777777" w:rsidR="001D11F1" w:rsidRPr="00ED6E42" w:rsidRDefault="001D11F1" w:rsidP="001D11F1">
      <w:pPr>
        <w:pStyle w:val="Paragrafoelenco"/>
        <w:numPr>
          <w:ilvl w:val="0"/>
          <w:numId w:val="8"/>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alta qualità del contributo e comportamenti organizzativi: 9 punti;</w:t>
      </w:r>
    </w:p>
    <w:p w14:paraId="5B65F672" w14:textId="77777777" w:rsidR="001D11F1" w:rsidRPr="00ED6E42" w:rsidRDefault="001D11F1" w:rsidP="001D11F1">
      <w:pPr>
        <w:pStyle w:val="Paragrafoelenco"/>
        <w:numPr>
          <w:ilvl w:val="0"/>
          <w:numId w:val="8"/>
        </w:numPr>
        <w:spacing w:after="0" w:line="240" w:lineRule="auto"/>
        <w:ind w:left="2288"/>
        <w:jc w:val="both"/>
        <w:rPr>
          <w:rFonts w:ascii="Times New Roman" w:hAnsi="Times New Roman" w:cs="Times New Roman"/>
          <w:sz w:val="18"/>
          <w:szCs w:val="18"/>
          <w:lang w:val="it-IT"/>
        </w:rPr>
      </w:pPr>
      <w:r w:rsidRPr="00ED6E42">
        <w:rPr>
          <w:rFonts w:ascii="Times New Roman" w:hAnsi="Times New Roman" w:cs="Times New Roman"/>
          <w:sz w:val="18"/>
          <w:szCs w:val="18"/>
          <w:lang w:val="it-IT"/>
        </w:rPr>
        <w:t>notevole qualità del contributo e comportamenti organizzativi: 10 punti.</w:t>
      </w:r>
    </w:p>
    <w:p w14:paraId="7E9CEE79" w14:textId="77777777" w:rsidR="00753EBE" w:rsidRPr="00ED6E42" w:rsidRDefault="00753EBE" w:rsidP="004F5E93">
      <w:pPr>
        <w:spacing w:after="0" w:line="240" w:lineRule="auto"/>
        <w:jc w:val="both"/>
        <w:rPr>
          <w:rFonts w:ascii="Times New Roman" w:hAnsi="Times New Roman" w:cs="Times New Roman"/>
          <w:sz w:val="20"/>
          <w:szCs w:val="20"/>
          <w:lang w:val="it-IT"/>
        </w:rPr>
      </w:pPr>
    </w:p>
    <w:p w14:paraId="65758E7E" w14:textId="513B855D" w:rsidR="005E34F5" w:rsidRPr="00DF7B0E" w:rsidRDefault="005E34F5" w:rsidP="004F5E93">
      <w:pPr>
        <w:spacing w:after="0" w:line="240" w:lineRule="auto"/>
        <w:jc w:val="center"/>
        <w:rPr>
          <w:rFonts w:ascii="Times New Roman" w:hAnsi="Times New Roman" w:cs="Times New Roman"/>
          <w:b/>
          <w:bCs/>
          <w:sz w:val="20"/>
          <w:szCs w:val="20"/>
          <w:lang w:val="it-IT"/>
        </w:rPr>
      </w:pPr>
      <w:r w:rsidRPr="00DF7B0E">
        <w:rPr>
          <w:rFonts w:ascii="Times New Roman" w:hAnsi="Times New Roman" w:cs="Times New Roman"/>
          <w:b/>
          <w:bCs/>
          <w:sz w:val="20"/>
          <w:szCs w:val="20"/>
          <w:lang w:val="it-IT"/>
        </w:rPr>
        <w:t xml:space="preserve">Articolo 6- Valutazione dei dipendenti </w:t>
      </w:r>
      <w:r w:rsidR="002D6027" w:rsidRPr="00DF7B0E">
        <w:rPr>
          <w:rFonts w:ascii="Times New Roman" w:hAnsi="Times New Roman" w:cs="Times New Roman"/>
          <w:b/>
          <w:bCs/>
          <w:sz w:val="20"/>
          <w:szCs w:val="20"/>
          <w:lang w:val="it-IT"/>
        </w:rPr>
        <w:t xml:space="preserve">NON </w:t>
      </w:r>
      <w:r w:rsidRPr="00DF7B0E">
        <w:rPr>
          <w:rFonts w:ascii="Times New Roman" w:hAnsi="Times New Roman" w:cs="Times New Roman"/>
          <w:b/>
          <w:bCs/>
          <w:sz w:val="20"/>
          <w:szCs w:val="20"/>
          <w:lang w:val="it-IT"/>
        </w:rPr>
        <w:t xml:space="preserve">titolari di </w:t>
      </w:r>
      <w:r w:rsidR="00F1785E">
        <w:rPr>
          <w:rFonts w:ascii="Times New Roman" w:hAnsi="Times New Roman" w:cs="Times New Roman"/>
          <w:b/>
          <w:bCs/>
          <w:sz w:val="20"/>
          <w:szCs w:val="20"/>
          <w:lang w:val="it-IT"/>
        </w:rPr>
        <w:t>incarico E.Q.</w:t>
      </w:r>
    </w:p>
    <w:p w14:paraId="69E85F66" w14:textId="77777777" w:rsidR="005E34F5" w:rsidRDefault="00DF7B0E" w:rsidP="00DF7B0E">
      <w:pPr>
        <w:spacing w:after="0" w:line="240" w:lineRule="auto"/>
        <w:jc w:val="both"/>
        <w:rPr>
          <w:rFonts w:ascii="Times New Roman" w:hAnsi="Times New Roman" w:cs="Times New Roman"/>
          <w:sz w:val="20"/>
          <w:szCs w:val="20"/>
          <w:lang w:val="it-IT"/>
        </w:rPr>
      </w:pPr>
      <w:r>
        <w:rPr>
          <w:rFonts w:ascii="Times New Roman" w:hAnsi="Times New Roman" w:cs="Times New Roman"/>
          <w:sz w:val="20"/>
          <w:szCs w:val="20"/>
          <w:lang w:val="it-IT"/>
        </w:rPr>
        <w:t>1.</w:t>
      </w:r>
      <w:r w:rsidR="005E34F5" w:rsidRPr="00DF7B0E">
        <w:rPr>
          <w:rFonts w:ascii="Times New Roman" w:hAnsi="Times New Roman" w:cs="Times New Roman"/>
          <w:sz w:val="20"/>
          <w:szCs w:val="20"/>
          <w:lang w:val="it-IT"/>
        </w:rPr>
        <w:t xml:space="preserve">Per la valutazione della performance (sia individuale che organizzativa) dei dipendenti non titolari di </w:t>
      </w:r>
      <w:r w:rsidR="00F1785E">
        <w:rPr>
          <w:rFonts w:ascii="Times New Roman" w:hAnsi="Times New Roman" w:cs="Times New Roman"/>
          <w:sz w:val="20"/>
          <w:szCs w:val="20"/>
          <w:lang w:val="it-IT"/>
        </w:rPr>
        <w:t xml:space="preserve">incarico E.Q. </w:t>
      </w:r>
      <w:r w:rsidR="005E34F5" w:rsidRPr="00DF7B0E">
        <w:rPr>
          <w:rFonts w:ascii="Times New Roman" w:hAnsi="Times New Roman" w:cs="Times New Roman"/>
          <w:sz w:val="20"/>
          <w:szCs w:val="20"/>
          <w:lang w:val="it-IT"/>
        </w:rPr>
        <w:t xml:space="preserve">(di competenza del dirigente/titolare di </w:t>
      </w:r>
      <w:r w:rsidR="00F1785E">
        <w:rPr>
          <w:rFonts w:ascii="Times New Roman" w:hAnsi="Times New Roman" w:cs="Times New Roman"/>
          <w:sz w:val="20"/>
          <w:szCs w:val="20"/>
          <w:lang w:val="it-IT"/>
        </w:rPr>
        <w:t>incarico E.Q.</w:t>
      </w:r>
      <w:r w:rsidR="005E34F5" w:rsidRPr="00DF7B0E">
        <w:rPr>
          <w:rFonts w:ascii="Times New Roman" w:hAnsi="Times New Roman" w:cs="Times New Roman"/>
          <w:sz w:val="20"/>
          <w:szCs w:val="20"/>
          <w:lang w:val="it-IT"/>
        </w:rPr>
        <w:t xml:space="preserve"> relativo al proprio settore), si prenderanno in considerazione i seguenti criteri generali:</w:t>
      </w:r>
    </w:p>
    <w:p w14:paraId="74B5E523" w14:textId="664E6AA0" w:rsidR="002D6027" w:rsidRPr="00CF3FA5" w:rsidRDefault="002D6027" w:rsidP="002D6027">
      <w:pPr>
        <w:spacing w:after="0" w:line="240" w:lineRule="auto"/>
        <w:ind w:left="567" w:hanging="283"/>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a) IMPEGNO PROFUSO: Grado di impegno espresso dal dipendente nell’assolvimento della propria prestazione lavorativa, sulla base della seguente pesatura (Max. 20):</w:t>
      </w:r>
    </w:p>
    <w:p w14:paraId="01246788"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carente o insufficiente valutazione: da 0 a 4 punti;</w:t>
      </w:r>
    </w:p>
    <w:p w14:paraId="6CA46A9A"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sufficiente valutazione: da 5 a 9 punti;</w:t>
      </w:r>
    </w:p>
    <w:p w14:paraId="7A9A7780"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discreta valutazione: da 10 a 13 punti;</w:t>
      </w:r>
    </w:p>
    <w:p w14:paraId="12E761EA"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alta valutazione: da 14 a 17 punti;</w:t>
      </w:r>
    </w:p>
    <w:p w14:paraId="51A3FD96"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notevole valutazione: da 18 a 20 punti.</w:t>
      </w:r>
    </w:p>
    <w:p w14:paraId="1B444A72" w14:textId="77777777" w:rsidR="002D6027" w:rsidRPr="00CF3FA5" w:rsidRDefault="002D6027" w:rsidP="00E110FA">
      <w:pPr>
        <w:pStyle w:val="Paragrafoelenco"/>
        <w:numPr>
          <w:ilvl w:val="0"/>
          <w:numId w:val="135"/>
        </w:numPr>
        <w:spacing w:after="0" w:line="240" w:lineRule="auto"/>
        <w:ind w:left="567" w:hanging="283"/>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QUALITA’ DELLA PRESTAZIONE RESA: Livello qualitativo delle prestazioni rese ad eccezione delle “</w:t>
      </w:r>
      <w:r w:rsidRPr="00CF3FA5">
        <w:rPr>
          <w:rFonts w:ascii="Times New Roman" w:hAnsi="Times New Roman" w:cs="Times New Roman"/>
          <w:i/>
          <w:iCs/>
          <w:sz w:val="20"/>
          <w:szCs w:val="20"/>
          <w:lang w:val="it-IT"/>
        </w:rPr>
        <w:t>competenze dimostrate</w:t>
      </w:r>
      <w:r w:rsidRPr="00CF3FA5">
        <w:rPr>
          <w:rFonts w:ascii="Times New Roman" w:hAnsi="Times New Roman" w:cs="Times New Roman"/>
          <w:sz w:val="20"/>
          <w:szCs w:val="20"/>
          <w:lang w:val="it-IT"/>
        </w:rPr>
        <w:t>” (Max. 30):</w:t>
      </w:r>
    </w:p>
    <w:p w14:paraId="25E8C0EC"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carente o insufficiente valutazione: da 0 a 8 punti;</w:t>
      </w:r>
    </w:p>
    <w:p w14:paraId="6D3DD87A"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sufficiente valutazione: da 9 a 15 punti;</w:t>
      </w:r>
    </w:p>
    <w:p w14:paraId="78A6A9BE"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discreta valutazione: da 16 a 20 punti;</w:t>
      </w:r>
    </w:p>
    <w:p w14:paraId="2CCACDBE"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alta valutazione: da 21 a 26 punti;</w:t>
      </w:r>
    </w:p>
    <w:p w14:paraId="7B43C544"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notevole valutazione: da 27 a 30 punti.</w:t>
      </w:r>
    </w:p>
    <w:p w14:paraId="71F3BA56" w14:textId="77777777" w:rsidR="002D6027" w:rsidRPr="00CF3FA5" w:rsidRDefault="002D6027" w:rsidP="00E110FA">
      <w:pPr>
        <w:pStyle w:val="Paragrafoelenco"/>
        <w:numPr>
          <w:ilvl w:val="0"/>
          <w:numId w:val="135"/>
        </w:numPr>
        <w:spacing w:after="0" w:line="240" w:lineRule="auto"/>
        <w:ind w:left="567" w:hanging="283"/>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COMPETENZE DIMOSTRATE: Livello delle cognizioni teoriche e delle capacità lavorative e risolutive dimostrate (Max. 15):</w:t>
      </w:r>
    </w:p>
    <w:p w14:paraId="2E40602B"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carente o insufficiente valutazione: da 0 a 3 punti;</w:t>
      </w:r>
    </w:p>
    <w:p w14:paraId="76B60CE3"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sufficiente valutazione: da 4 a 7 punti;</w:t>
      </w:r>
    </w:p>
    <w:p w14:paraId="4119544E"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discreta valutazione: da 8 a 10 punti;</w:t>
      </w:r>
    </w:p>
    <w:p w14:paraId="03C40749"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alta valutazione: da 11 a 13 punti;</w:t>
      </w:r>
    </w:p>
    <w:p w14:paraId="125831EC"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notevole valutazione: da 14 a 15 punti.</w:t>
      </w:r>
    </w:p>
    <w:p w14:paraId="5C7FD943" w14:textId="77777777" w:rsidR="002D6027" w:rsidRPr="00CF3FA5" w:rsidRDefault="002D6027" w:rsidP="00E110FA">
      <w:pPr>
        <w:pStyle w:val="Paragrafoelenco"/>
        <w:numPr>
          <w:ilvl w:val="0"/>
          <w:numId w:val="135"/>
        </w:numPr>
        <w:spacing w:after="0" w:line="240" w:lineRule="auto"/>
        <w:ind w:left="567" w:hanging="283"/>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RAGGIUNGIMENTO DEGLI OBIETTIVI: Livello di perseguimento ed effettiva realizzazione degli obiettivi di lavoro (Max. 30):</w:t>
      </w:r>
    </w:p>
    <w:p w14:paraId="2FBED7D3"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lastRenderedPageBreak/>
        <w:t>carente o insufficiente valutazione: da 0 a 8 punti;</w:t>
      </w:r>
    </w:p>
    <w:p w14:paraId="476A967D"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sufficiente valutazione: da 9 a 15 punti;</w:t>
      </w:r>
    </w:p>
    <w:p w14:paraId="5F1C1545"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discreta valutazione: da 16 a 20 punti;</w:t>
      </w:r>
    </w:p>
    <w:p w14:paraId="5368EC6E"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alta valutazione: da 21 a 26 punti;</w:t>
      </w:r>
    </w:p>
    <w:p w14:paraId="7B43152B"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notevole valutazione: da 27 a 30 punti.</w:t>
      </w:r>
    </w:p>
    <w:p w14:paraId="57901153" w14:textId="77777777" w:rsidR="002D6027" w:rsidRPr="00CF3FA5" w:rsidRDefault="002D6027" w:rsidP="00E110FA">
      <w:pPr>
        <w:pStyle w:val="Paragrafoelenco"/>
        <w:numPr>
          <w:ilvl w:val="0"/>
          <w:numId w:val="135"/>
        </w:numPr>
        <w:spacing w:after="0" w:line="240" w:lineRule="auto"/>
        <w:ind w:left="567" w:hanging="283"/>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TRANSIZIONE DIGITALE E CONOSCENZE INFORMATICHE: Positiva partecipazione ai corsi di formazione in materia, attestata anche attraverso elementi di verifica delle informazioni acquisite (Max. 5):</w:t>
      </w:r>
    </w:p>
    <w:p w14:paraId="4CF57CFC"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carente o insufficiente valutazione: 0 punti;</w:t>
      </w:r>
    </w:p>
    <w:p w14:paraId="00C8B59A"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sufficiente valutazione: da 1 a 2 punti;</w:t>
      </w:r>
    </w:p>
    <w:p w14:paraId="2EEB978F" w14:textId="77777777" w:rsidR="002D6027" w:rsidRPr="00CF3FA5" w:rsidRDefault="002D6027" w:rsidP="002D6027">
      <w:pPr>
        <w:pStyle w:val="Paragrafoelenco"/>
        <w:numPr>
          <w:ilvl w:val="0"/>
          <w:numId w:val="8"/>
        </w:numPr>
        <w:spacing w:after="0" w:line="240" w:lineRule="auto"/>
        <w:ind w:left="851" w:hanging="284"/>
        <w:jc w:val="both"/>
        <w:rPr>
          <w:rFonts w:ascii="Times New Roman" w:hAnsi="Times New Roman" w:cs="Times New Roman"/>
          <w:sz w:val="20"/>
          <w:szCs w:val="20"/>
          <w:lang w:val="it-IT"/>
        </w:rPr>
      </w:pPr>
      <w:r w:rsidRPr="00CF3FA5">
        <w:rPr>
          <w:rFonts w:ascii="Times New Roman" w:hAnsi="Times New Roman" w:cs="Times New Roman"/>
          <w:sz w:val="20"/>
          <w:szCs w:val="20"/>
          <w:lang w:val="it-IT"/>
        </w:rPr>
        <w:t>discreta valutazione: da 3 a 4 punti;</w:t>
      </w:r>
    </w:p>
    <w:p w14:paraId="379EB467" w14:textId="62EB1E9D" w:rsidR="002D6027" w:rsidRPr="00CF3FA5" w:rsidRDefault="002D6027" w:rsidP="00DF7B0E">
      <w:pPr>
        <w:pStyle w:val="Paragrafoelenco"/>
        <w:numPr>
          <w:ilvl w:val="0"/>
          <w:numId w:val="8"/>
        </w:numPr>
        <w:spacing w:after="0" w:line="240" w:lineRule="auto"/>
        <w:ind w:left="851" w:hanging="284"/>
        <w:jc w:val="both"/>
        <w:rPr>
          <w:rFonts w:ascii="Times New Roman" w:hAnsi="Times New Roman" w:cs="Times New Roman"/>
          <w:sz w:val="20"/>
          <w:szCs w:val="20"/>
        </w:rPr>
      </w:pPr>
      <w:r w:rsidRPr="00CF3FA5">
        <w:rPr>
          <w:rFonts w:ascii="Times New Roman" w:hAnsi="Times New Roman" w:cs="Times New Roman"/>
          <w:sz w:val="20"/>
          <w:szCs w:val="20"/>
        </w:rPr>
        <w:t>alta/notevole valutazione: 5 punti;</w:t>
      </w:r>
    </w:p>
    <w:p w14:paraId="449160D9"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2.La valutazione complessiva avviene utilizzando scale numeriche con valori, che vanno da 0 a 100.  </w:t>
      </w:r>
      <w:r w:rsidR="00F1785E">
        <w:rPr>
          <w:rFonts w:ascii="Times New Roman" w:hAnsi="Times New Roman" w:cs="Times New Roman"/>
          <w:sz w:val="20"/>
          <w:szCs w:val="20"/>
          <w:lang w:val="it-IT"/>
        </w:rPr>
        <w:t xml:space="preserve">Si </w:t>
      </w:r>
      <w:r w:rsidRPr="00661886">
        <w:rPr>
          <w:rFonts w:ascii="Times New Roman" w:hAnsi="Times New Roman" w:cs="Times New Roman"/>
          <w:sz w:val="20"/>
          <w:szCs w:val="20"/>
          <w:lang w:val="it-IT"/>
        </w:rPr>
        <w:t>considera “valutazione positiva” quella superiore a 60 punti.</w:t>
      </w:r>
    </w:p>
    <w:p w14:paraId="183D3515" w14:textId="77777777" w:rsidR="005E34F5" w:rsidRPr="00753EBE" w:rsidRDefault="005E34F5" w:rsidP="004F5E93">
      <w:pPr>
        <w:spacing w:after="0" w:line="240" w:lineRule="auto"/>
        <w:jc w:val="center"/>
        <w:rPr>
          <w:rFonts w:ascii="Times New Roman" w:hAnsi="Times New Roman" w:cs="Times New Roman"/>
          <w:b/>
          <w:bCs/>
          <w:sz w:val="20"/>
          <w:szCs w:val="20"/>
          <w:lang w:val="it-IT"/>
        </w:rPr>
      </w:pPr>
      <w:r w:rsidRPr="00753EBE">
        <w:rPr>
          <w:rFonts w:ascii="Times New Roman" w:hAnsi="Times New Roman" w:cs="Times New Roman"/>
          <w:b/>
          <w:bCs/>
          <w:sz w:val="20"/>
          <w:szCs w:val="20"/>
          <w:lang w:val="it-IT"/>
        </w:rPr>
        <w:t>Articolo 7 - Conversione della valutazione in trattamento economico accessorio</w:t>
      </w:r>
    </w:p>
    <w:p w14:paraId="7F2A2EB5" w14:textId="77777777" w:rsidR="005E34F5" w:rsidRPr="00661886" w:rsidRDefault="005E34F5" w:rsidP="004F5E93">
      <w:pPr>
        <w:spacing w:after="0" w:line="240" w:lineRule="auto"/>
        <w:jc w:val="both"/>
        <w:rPr>
          <w:rFonts w:ascii="Times New Roman" w:hAnsi="Times New Roman" w:cs="Times New Roman"/>
          <w:sz w:val="20"/>
          <w:szCs w:val="20"/>
          <w:lang w:val="it-IT"/>
        </w:rPr>
      </w:pPr>
      <w:r w:rsidRPr="00661886">
        <w:rPr>
          <w:rFonts w:ascii="Times New Roman" w:hAnsi="Times New Roman" w:cs="Times New Roman"/>
          <w:sz w:val="20"/>
          <w:szCs w:val="20"/>
          <w:lang w:val="it-IT"/>
        </w:rPr>
        <w:t>1.La ripartizione del trattamento economico accessorio collegato alla performance individuale avviene (tenendo conto delle risorse rese disponibili all’incentivazione in sede di contrattazione decentrata) in base alle valutazioni-punteggi effettivamente espressi ed ottenuti.</w:t>
      </w:r>
    </w:p>
    <w:p w14:paraId="104ECBEB" w14:textId="77777777" w:rsidR="005E34F5" w:rsidRPr="00F1785E" w:rsidRDefault="005E34F5" w:rsidP="00F1785E">
      <w:pPr>
        <w:spacing w:after="0" w:line="240" w:lineRule="auto"/>
        <w:jc w:val="center"/>
        <w:rPr>
          <w:rFonts w:ascii="Times New Roman" w:hAnsi="Times New Roman" w:cs="Times New Roman"/>
          <w:b/>
          <w:bCs/>
          <w:sz w:val="20"/>
          <w:szCs w:val="20"/>
          <w:u w:val="single"/>
          <w:lang w:val="it-IT"/>
        </w:rPr>
      </w:pPr>
    </w:p>
    <w:p w14:paraId="39F1BB15" w14:textId="77777777" w:rsidR="00936AE8" w:rsidRPr="00F1785E" w:rsidRDefault="005E34F5" w:rsidP="00F1785E">
      <w:pPr>
        <w:spacing w:after="0" w:line="240" w:lineRule="auto"/>
        <w:jc w:val="center"/>
        <w:rPr>
          <w:rFonts w:ascii="Times New Roman" w:hAnsi="Times New Roman" w:cs="Times New Roman"/>
          <w:b/>
          <w:bCs/>
          <w:sz w:val="20"/>
          <w:szCs w:val="20"/>
          <w:u w:val="single"/>
          <w:lang w:val="it-IT"/>
        </w:rPr>
      </w:pPr>
      <w:r w:rsidRPr="00F1785E">
        <w:rPr>
          <w:rFonts w:ascii="Times New Roman" w:hAnsi="Times New Roman" w:cs="Times New Roman"/>
          <w:b/>
          <w:bCs/>
          <w:sz w:val="20"/>
          <w:szCs w:val="20"/>
          <w:u w:val="single"/>
          <w:lang w:val="it-IT"/>
        </w:rPr>
        <w:t>METODOLOGIA PER LA VALUTAZIONE E PESATURA DELLE “</w:t>
      </w:r>
      <w:r w:rsidRPr="00F37246">
        <w:rPr>
          <w:rFonts w:ascii="Times New Roman" w:hAnsi="Times New Roman" w:cs="Times New Roman"/>
          <w:b/>
          <w:bCs/>
          <w:i/>
          <w:iCs/>
          <w:sz w:val="20"/>
          <w:szCs w:val="20"/>
          <w:u w:val="single"/>
          <w:lang w:val="it-IT"/>
        </w:rPr>
        <w:t>SPECIFICHE RESPONSABILITÀ</w:t>
      </w:r>
      <w:r w:rsidRPr="00F1785E">
        <w:rPr>
          <w:rFonts w:ascii="Times New Roman" w:hAnsi="Times New Roman" w:cs="Times New Roman"/>
          <w:b/>
          <w:bCs/>
          <w:sz w:val="20"/>
          <w:szCs w:val="20"/>
          <w:u w:val="single"/>
          <w:lang w:val="it-IT"/>
        </w:rPr>
        <w:t>”, IN RELAZIONE ALLE EFFETTIVE ATTIVITÀ E COMPETENZE DEL DIPENDENTE.</w:t>
      </w:r>
    </w:p>
    <w:p w14:paraId="09A2DDC3" w14:textId="77777777" w:rsidR="00753EBE" w:rsidRDefault="005E34F5" w:rsidP="004914BB">
      <w:pPr>
        <w:spacing w:after="0" w:line="240" w:lineRule="auto"/>
        <w:rPr>
          <w:rFonts w:ascii="Times New Roman" w:hAnsi="Times New Roman" w:cs="Times New Roman"/>
          <w:sz w:val="20"/>
          <w:szCs w:val="20"/>
          <w:lang w:val="it-IT"/>
        </w:rPr>
      </w:pPr>
      <w:r w:rsidRPr="00661886">
        <w:rPr>
          <w:rFonts w:ascii="Times New Roman" w:hAnsi="Times New Roman" w:cs="Times New Roman"/>
          <w:sz w:val="20"/>
          <w:szCs w:val="20"/>
          <w:lang w:val="it-IT"/>
        </w:rPr>
        <w:t>DIPENDENTE:</w:t>
      </w:r>
    </w:p>
    <w:p w14:paraId="4822401B" w14:textId="77777777" w:rsidR="005E34F5" w:rsidRPr="00661886" w:rsidRDefault="005E34F5" w:rsidP="004914BB">
      <w:pPr>
        <w:spacing w:after="0" w:line="240" w:lineRule="auto"/>
        <w:ind w:left="284"/>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1. </w:t>
      </w:r>
      <w:r w:rsidR="004F5E93" w:rsidRPr="00661886">
        <w:rPr>
          <w:rFonts w:ascii="Times New Roman" w:hAnsi="Times New Roman" w:cs="Times New Roman"/>
          <w:sz w:val="20"/>
          <w:szCs w:val="20"/>
          <w:lang w:val="it-IT"/>
        </w:rPr>
        <w:tab/>
      </w:r>
      <w:r w:rsidRPr="00661886">
        <w:rPr>
          <w:rFonts w:ascii="Times New Roman" w:hAnsi="Times New Roman" w:cs="Times New Roman"/>
          <w:sz w:val="20"/>
          <w:szCs w:val="20"/>
          <w:lang w:val="it-IT"/>
        </w:rPr>
        <w:t>RESPONSABILITA’ PROFESSIONALE</w:t>
      </w:r>
      <w:r w:rsidRPr="00661886">
        <w:rPr>
          <w:rFonts w:ascii="Times New Roman" w:hAnsi="Times New Roman" w:cs="Times New Roman"/>
          <w:sz w:val="20"/>
          <w:szCs w:val="20"/>
          <w:lang w:val="it-IT"/>
        </w:rPr>
        <w:tab/>
      </w:r>
      <w:r w:rsidRPr="00661886">
        <w:rPr>
          <w:rFonts w:ascii="Times New Roman" w:hAnsi="Times New Roman" w:cs="Times New Roman"/>
          <w:sz w:val="20"/>
          <w:szCs w:val="20"/>
          <w:lang w:val="it-IT"/>
        </w:rPr>
        <w:tab/>
        <w:t xml:space="preserve">           valore massimo parziale  50</w:t>
      </w:r>
    </w:p>
    <w:p w14:paraId="65022379" w14:textId="77777777" w:rsidR="005E34F5" w:rsidRPr="00661886" w:rsidRDefault="005E34F5" w:rsidP="004914BB">
      <w:pPr>
        <w:spacing w:after="0" w:line="240" w:lineRule="auto"/>
        <w:ind w:left="284"/>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2. </w:t>
      </w:r>
      <w:r w:rsidRPr="00661886">
        <w:rPr>
          <w:rFonts w:ascii="Times New Roman" w:hAnsi="Times New Roman" w:cs="Times New Roman"/>
          <w:sz w:val="20"/>
          <w:szCs w:val="20"/>
          <w:lang w:val="it-IT"/>
        </w:rPr>
        <w:tab/>
        <w:t>RESPONSABILITA’ RELAZIONALE</w:t>
      </w:r>
      <w:r w:rsidRPr="00661886">
        <w:rPr>
          <w:rFonts w:ascii="Times New Roman" w:hAnsi="Times New Roman" w:cs="Times New Roman"/>
          <w:sz w:val="20"/>
          <w:szCs w:val="20"/>
          <w:lang w:val="it-IT"/>
        </w:rPr>
        <w:tab/>
        <w:t xml:space="preserve">                        valore massimo parziale  30</w:t>
      </w:r>
    </w:p>
    <w:p w14:paraId="1E17C6BB" w14:textId="77777777" w:rsidR="00936AE8" w:rsidRPr="00F1785E" w:rsidRDefault="005E34F5" w:rsidP="00F1785E">
      <w:pPr>
        <w:spacing w:after="0" w:line="240" w:lineRule="auto"/>
        <w:ind w:left="284"/>
        <w:rPr>
          <w:rFonts w:ascii="Times New Roman" w:hAnsi="Times New Roman" w:cs="Times New Roman"/>
          <w:sz w:val="20"/>
          <w:szCs w:val="20"/>
          <w:lang w:val="it-IT"/>
        </w:rPr>
      </w:pPr>
      <w:r w:rsidRPr="00661886">
        <w:rPr>
          <w:rFonts w:ascii="Times New Roman" w:hAnsi="Times New Roman" w:cs="Times New Roman"/>
          <w:sz w:val="20"/>
          <w:szCs w:val="20"/>
          <w:lang w:val="it-IT"/>
        </w:rPr>
        <w:t xml:space="preserve">3. </w:t>
      </w:r>
      <w:r w:rsidRPr="00661886">
        <w:rPr>
          <w:rFonts w:ascii="Times New Roman" w:hAnsi="Times New Roman" w:cs="Times New Roman"/>
          <w:sz w:val="20"/>
          <w:szCs w:val="20"/>
          <w:lang w:val="it-IT"/>
        </w:rPr>
        <w:tab/>
        <w:t>RESPONSABILITA’ GESTIONALE</w:t>
      </w:r>
      <w:r w:rsidRPr="00661886">
        <w:rPr>
          <w:rFonts w:ascii="Times New Roman" w:hAnsi="Times New Roman" w:cs="Times New Roman"/>
          <w:sz w:val="20"/>
          <w:szCs w:val="20"/>
          <w:lang w:val="it-IT"/>
        </w:rPr>
        <w:tab/>
        <w:t xml:space="preserve">                         valore massimo parziale 20</w:t>
      </w:r>
    </w:p>
    <w:p w14:paraId="112FAB62" w14:textId="77777777" w:rsidR="005E34F5" w:rsidRPr="00936AE8" w:rsidRDefault="005E34F5" w:rsidP="00936AE8">
      <w:p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1.RESPONSABILITA’ PROFESSIONALE (V.M.P. 50)</w:t>
      </w:r>
      <w:r w:rsidRPr="00936AE8">
        <w:rPr>
          <w:rFonts w:ascii="Times New Roman" w:hAnsi="Times New Roman" w:cs="Times New Roman"/>
          <w:sz w:val="18"/>
          <w:szCs w:val="18"/>
          <w:lang w:val="it-IT"/>
        </w:rPr>
        <w:tab/>
      </w:r>
    </w:p>
    <w:p w14:paraId="6CCE91F6" w14:textId="77777777" w:rsidR="005E34F5" w:rsidRPr="00936AE8" w:rsidRDefault="005E34F5" w:rsidP="00F1785E">
      <w:pPr>
        <w:spacing w:after="0" w:line="240" w:lineRule="auto"/>
        <w:jc w:val="both"/>
        <w:rPr>
          <w:rFonts w:ascii="Times New Roman" w:hAnsi="Times New Roman" w:cs="Times New Roman"/>
          <w:sz w:val="20"/>
          <w:szCs w:val="20"/>
          <w:lang w:val="it-IT"/>
        </w:rPr>
      </w:pPr>
      <w:r w:rsidRPr="00936AE8">
        <w:rPr>
          <w:rFonts w:ascii="Times New Roman" w:hAnsi="Times New Roman" w:cs="Times New Roman"/>
          <w:sz w:val="20"/>
          <w:szCs w:val="20"/>
          <w:lang w:val="it-IT"/>
        </w:rPr>
        <w:t>Riguarda responsabilità istruttorie, con elevato livello di autonomia, caratterizzate da valide e solide conoscenze tecnico-giuridiche. Tale responsabilità si estrinseca anche attraverso l’elaborazione e la stesura di proposte di provvedimento e di altri atti, aventi un alto contenuto di elaborazione tecnico-concettuale. La relativa pesatura viene fatta sulla base dei seguenti parametri valutativi:</w:t>
      </w:r>
    </w:p>
    <w:p w14:paraId="4BC26F85" w14:textId="77777777" w:rsidR="005E34F5" w:rsidRPr="00936AE8" w:rsidRDefault="005E34F5">
      <w:pPr>
        <w:pStyle w:val="Paragrafoelenco"/>
        <w:numPr>
          <w:ilvl w:val="0"/>
          <w:numId w:val="20"/>
        </w:numPr>
        <w:spacing w:after="0" w:line="240" w:lineRule="auto"/>
        <w:jc w:val="both"/>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assenza o quasi assenza di rilevanza del criterio: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0 a 8 punti;</w:t>
      </w:r>
    </w:p>
    <w:p w14:paraId="7D3D238B"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scadente rilevanza del criterio: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9 a 16 punti;</w:t>
      </w:r>
    </w:p>
    <w:p w14:paraId="2D8990B8"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insufficiente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17 a 24 punti;</w:t>
      </w:r>
    </w:p>
    <w:p w14:paraId="1181BB30"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sufficiente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4F5E93"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25 a 33 punti;</w:t>
      </w:r>
    </w:p>
    <w:p w14:paraId="38F6D9D5"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buona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34 a 39 punti;</w:t>
      </w:r>
    </w:p>
    <w:p w14:paraId="710F9F76"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forte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40 a 46 punti;</w:t>
      </w:r>
    </w:p>
    <w:p w14:paraId="7F655EF6"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poderosa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4F5E93"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47 a 50 punti.</w:t>
      </w:r>
    </w:p>
    <w:p w14:paraId="6EF8EF30" w14:textId="77777777" w:rsidR="005E34F5" w:rsidRPr="00936AE8" w:rsidRDefault="005E34F5" w:rsidP="004914BB">
      <w:pPr>
        <w:spacing w:after="0" w:line="240" w:lineRule="auto"/>
        <w:rPr>
          <w:rFonts w:ascii="Times New Roman" w:hAnsi="Times New Roman" w:cs="Times New Roman"/>
          <w:sz w:val="20"/>
          <w:szCs w:val="20"/>
          <w:lang w:val="it-IT"/>
        </w:rPr>
      </w:pPr>
      <w:r w:rsidRPr="00936AE8">
        <w:rPr>
          <w:rFonts w:ascii="Times New Roman" w:hAnsi="Times New Roman" w:cs="Times New Roman"/>
          <w:sz w:val="20"/>
          <w:szCs w:val="20"/>
          <w:lang w:val="it-IT"/>
        </w:rPr>
        <w:t>PUNTEGGIO ATTRIBUITO: .....</w:t>
      </w:r>
    </w:p>
    <w:p w14:paraId="5EFCECF6" w14:textId="77777777" w:rsidR="005E34F5" w:rsidRPr="00936AE8" w:rsidRDefault="005E34F5" w:rsidP="004914BB">
      <w:pPr>
        <w:spacing w:after="0" w:line="240" w:lineRule="auto"/>
        <w:rPr>
          <w:rFonts w:ascii="Times New Roman" w:hAnsi="Times New Roman" w:cs="Times New Roman"/>
          <w:sz w:val="20"/>
          <w:szCs w:val="20"/>
          <w:lang w:val="it-IT"/>
        </w:rPr>
      </w:pPr>
      <w:r w:rsidRPr="00936AE8">
        <w:rPr>
          <w:rFonts w:ascii="Times New Roman" w:hAnsi="Times New Roman" w:cs="Times New Roman"/>
          <w:sz w:val="20"/>
          <w:szCs w:val="20"/>
          <w:lang w:val="it-IT"/>
        </w:rPr>
        <w:t>2.RESPONSABILITA’ RELAZIONALE (V.M.P. 30)</w:t>
      </w:r>
    </w:p>
    <w:p w14:paraId="281B8232" w14:textId="77777777" w:rsidR="005E34F5" w:rsidRPr="00936AE8" w:rsidRDefault="005E34F5" w:rsidP="00F1785E">
      <w:pPr>
        <w:spacing w:after="0" w:line="240" w:lineRule="auto"/>
        <w:jc w:val="both"/>
        <w:rPr>
          <w:rFonts w:ascii="Times New Roman" w:hAnsi="Times New Roman" w:cs="Times New Roman"/>
          <w:sz w:val="20"/>
          <w:szCs w:val="20"/>
          <w:lang w:val="it-IT"/>
        </w:rPr>
      </w:pPr>
      <w:r w:rsidRPr="00936AE8">
        <w:rPr>
          <w:rFonts w:ascii="Times New Roman" w:hAnsi="Times New Roman" w:cs="Times New Roman"/>
          <w:sz w:val="20"/>
          <w:szCs w:val="20"/>
          <w:lang w:val="it-IT"/>
        </w:rPr>
        <w:t>Riguarda responsabilità, con elevato livello di autonomia, procedimenti caratterizzati dalla gestione, in via continuativa, di rapporti e relazioni con interlocutori interni ed esterni, di natura comunicativa e/o informativa e/o di confronto e/o negoziale. In tal senso, verrà apprezzata anche la capacità relazionale afferente attività potenzialmente conflittuali. La relativa pesatura viene fatta sulla base dei seguenti parametri valutativi:</w:t>
      </w:r>
    </w:p>
    <w:p w14:paraId="425E7010"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assenza o quasi assenza di rilevanza del criterio: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0 a 4 punti;</w:t>
      </w:r>
    </w:p>
    <w:p w14:paraId="3BFDDC9F"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scadente rilevanza del criterio: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5 a 8 punti;</w:t>
      </w:r>
    </w:p>
    <w:p w14:paraId="15058C31"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insufficiente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9 a 14 punti;</w:t>
      </w:r>
    </w:p>
    <w:p w14:paraId="10DFF1C5"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sufficiente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4F5E93"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15 a 20 punti;</w:t>
      </w:r>
    </w:p>
    <w:p w14:paraId="7A4ACE5B"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buona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21 a 24 punti;</w:t>
      </w:r>
    </w:p>
    <w:p w14:paraId="22DB7751"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forte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25 a 28 punti;</w:t>
      </w:r>
    </w:p>
    <w:p w14:paraId="587D1473"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poderosa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4F5E93"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29 a 30 punti.</w:t>
      </w:r>
    </w:p>
    <w:p w14:paraId="51865831" w14:textId="77777777" w:rsidR="005E34F5" w:rsidRPr="00936AE8" w:rsidRDefault="005E34F5" w:rsidP="004914BB">
      <w:pPr>
        <w:spacing w:after="0" w:line="240" w:lineRule="auto"/>
        <w:rPr>
          <w:rFonts w:ascii="Times New Roman" w:hAnsi="Times New Roman" w:cs="Times New Roman"/>
          <w:sz w:val="20"/>
          <w:szCs w:val="20"/>
          <w:lang w:val="it-IT"/>
        </w:rPr>
      </w:pPr>
      <w:r w:rsidRPr="00936AE8">
        <w:rPr>
          <w:rFonts w:ascii="Times New Roman" w:hAnsi="Times New Roman" w:cs="Times New Roman"/>
          <w:sz w:val="20"/>
          <w:szCs w:val="20"/>
          <w:lang w:val="it-IT"/>
        </w:rPr>
        <w:t>3.RESPONSABILITA’ GESTIONALE (V.M.P. 20)</w:t>
      </w:r>
    </w:p>
    <w:p w14:paraId="29F23687" w14:textId="77777777" w:rsidR="005E34F5" w:rsidRPr="00936AE8" w:rsidRDefault="005E34F5" w:rsidP="00F1785E">
      <w:pPr>
        <w:spacing w:after="0" w:line="240" w:lineRule="auto"/>
        <w:jc w:val="both"/>
        <w:rPr>
          <w:rFonts w:ascii="Times New Roman" w:hAnsi="Times New Roman" w:cs="Times New Roman"/>
          <w:sz w:val="20"/>
          <w:szCs w:val="20"/>
          <w:lang w:val="it-IT"/>
        </w:rPr>
      </w:pPr>
      <w:r w:rsidRPr="00936AE8">
        <w:rPr>
          <w:rFonts w:ascii="Times New Roman" w:hAnsi="Times New Roman" w:cs="Times New Roman"/>
          <w:sz w:val="20"/>
          <w:szCs w:val="20"/>
          <w:lang w:val="it-IT"/>
        </w:rPr>
        <w:t>Riguarda il coordinamento permanente di persone con responsabilità diretta di negoziazione delle soluzioni, di gestione del gruppo e del risultato. La relativa pesatura viene fatta sulla base dei seguenti parametri valutativi:</w:t>
      </w:r>
    </w:p>
    <w:p w14:paraId="4C22B401"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assenza o quasi assenza di rilevanza del criterio: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da 0 a 2 punti;</w:t>
      </w:r>
    </w:p>
    <w:p w14:paraId="6A6077D5"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scadente rilevanza del criterio: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3 a 5 punti;</w:t>
      </w:r>
    </w:p>
    <w:p w14:paraId="11E20EAF"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insufficiente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6 a 9 punti;</w:t>
      </w:r>
    </w:p>
    <w:p w14:paraId="2859FD0F"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sufficiente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 xml:space="preserve">  da 10 a 13 punti;</w:t>
      </w:r>
    </w:p>
    <w:p w14:paraId="1F4DE5BE"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buona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14 a 16 punti;</w:t>
      </w:r>
    </w:p>
    <w:p w14:paraId="0A7373D5"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forte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da 17 a 19 punti;</w:t>
      </w:r>
    </w:p>
    <w:p w14:paraId="0A2F62A3" w14:textId="77777777" w:rsidR="005E34F5" w:rsidRPr="00936AE8" w:rsidRDefault="005E34F5">
      <w:pPr>
        <w:pStyle w:val="Paragrafoelenco"/>
        <w:numPr>
          <w:ilvl w:val="0"/>
          <w:numId w:val="20"/>
        </w:numPr>
        <w:spacing w:after="0" w:line="240" w:lineRule="auto"/>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poderosa rilevanza: </w:t>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r>
      <w:r w:rsidRPr="00936AE8">
        <w:rPr>
          <w:rFonts w:ascii="Times New Roman" w:hAnsi="Times New Roman" w:cs="Times New Roman"/>
          <w:sz w:val="18"/>
          <w:szCs w:val="18"/>
          <w:lang w:val="it-IT"/>
        </w:rPr>
        <w:tab/>
        <w:t>20 punti.</w:t>
      </w:r>
    </w:p>
    <w:p w14:paraId="56E7B9CA" w14:textId="77777777" w:rsidR="005E34F5" w:rsidRPr="00936AE8" w:rsidRDefault="005E34F5" w:rsidP="004914BB">
      <w:pPr>
        <w:spacing w:after="0" w:line="240" w:lineRule="auto"/>
        <w:rPr>
          <w:rFonts w:ascii="Times New Roman" w:hAnsi="Times New Roman" w:cs="Times New Roman"/>
          <w:sz w:val="20"/>
          <w:szCs w:val="20"/>
          <w:lang w:val="it-IT"/>
        </w:rPr>
      </w:pPr>
      <w:r w:rsidRPr="00936AE8">
        <w:rPr>
          <w:rFonts w:ascii="Times New Roman" w:hAnsi="Times New Roman" w:cs="Times New Roman"/>
          <w:sz w:val="20"/>
          <w:szCs w:val="20"/>
          <w:lang w:val="it-IT"/>
        </w:rPr>
        <w:t xml:space="preserve">PUNTEGGIO COMPLESSIVO ATTRIBUITO (1 + 2 + 3): </w:t>
      </w:r>
    </w:p>
    <w:p w14:paraId="12CF6B87" w14:textId="77777777" w:rsidR="005E34F5" w:rsidRPr="00936AE8" w:rsidRDefault="005E34F5" w:rsidP="00F1785E">
      <w:pPr>
        <w:spacing w:after="0" w:line="240" w:lineRule="auto"/>
        <w:jc w:val="both"/>
        <w:rPr>
          <w:rFonts w:ascii="Times New Roman" w:hAnsi="Times New Roman" w:cs="Times New Roman"/>
          <w:sz w:val="18"/>
          <w:szCs w:val="18"/>
          <w:lang w:val="it-IT"/>
        </w:rPr>
      </w:pPr>
      <w:r w:rsidRPr="00936AE8">
        <w:rPr>
          <w:rFonts w:ascii="Times New Roman" w:hAnsi="Times New Roman" w:cs="Times New Roman"/>
          <w:sz w:val="18"/>
          <w:szCs w:val="18"/>
          <w:lang w:val="it-IT"/>
        </w:rPr>
        <w:t>Ottenute le valutazioni dei dipendenti si procederà all’erogazione delle indennità sulla base delle medesime con un riparto proporzionale. Un esempio chiarirà il sistema:</w:t>
      </w:r>
    </w:p>
    <w:p w14:paraId="3A5CD829" w14:textId="77777777" w:rsidR="005E34F5" w:rsidRPr="00936AE8" w:rsidRDefault="005E34F5" w:rsidP="00F1785E">
      <w:pPr>
        <w:spacing w:after="0" w:line="240" w:lineRule="auto"/>
        <w:jc w:val="both"/>
        <w:rPr>
          <w:rFonts w:ascii="Times New Roman" w:hAnsi="Times New Roman" w:cs="Times New Roman"/>
          <w:sz w:val="18"/>
          <w:szCs w:val="18"/>
          <w:lang w:val="it-IT"/>
        </w:rPr>
      </w:pPr>
      <w:r w:rsidRPr="00936AE8">
        <w:rPr>
          <w:rFonts w:ascii="Times New Roman" w:hAnsi="Times New Roman" w:cs="Times New Roman"/>
          <w:sz w:val="18"/>
          <w:szCs w:val="18"/>
          <w:lang w:val="it-IT"/>
        </w:rPr>
        <w:t xml:space="preserve">Viene stabilita la somma complessiva di € 2.500,00, da ripartire fra n.3 dipendenti a titolo di indennità per specifiche responsabilità. I dipendenti ottengono le seguenti valutazioni: il dipendente A prende 89; il dipendente B prende 84; </w:t>
      </w:r>
    </w:p>
    <w:p w14:paraId="16DD66A0" w14:textId="77777777" w:rsidR="005E34F5" w:rsidRPr="00936AE8" w:rsidRDefault="005E34F5" w:rsidP="00F1785E">
      <w:pPr>
        <w:spacing w:after="0" w:line="240" w:lineRule="auto"/>
        <w:jc w:val="both"/>
        <w:rPr>
          <w:rFonts w:ascii="Times New Roman" w:hAnsi="Times New Roman" w:cs="Times New Roman"/>
          <w:sz w:val="18"/>
          <w:szCs w:val="18"/>
          <w:lang w:val="it-IT"/>
        </w:rPr>
      </w:pPr>
      <w:r w:rsidRPr="00936AE8">
        <w:rPr>
          <w:rFonts w:ascii="Times New Roman" w:hAnsi="Times New Roman" w:cs="Times New Roman"/>
          <w:sz w:val="18"/>
          <w:szCs w:val="18"/>
          <w:lang w:val="it-IT"/>
        </w:rPr>
        <w:lastRenderedPageBreak/>
        <w:t>il dipendente C prende 77.A questo punto si sommano i punteggi attribuiti e si perviene al valore di punti 250.Indi, si divide la somma complessiva di € 2.500,00 per 250 punti e si ottiene il valore monetario da attribuire ad ogni punto(€ 10,00).Quindi si avrà: Dipendente A: 89 (punteggio ottenuto) x € 10,00 = € 890,00Dipendente B: 84 (punteggio ottenuto) x € 10,00 = € 840,00Dipendente C: 77 (punteggio ottenuto) x € 10,00 = € 770,00</w:t>
      </w:r>
      <w:r w:rsidR="00936AE8" w:rsidRPr="00936AE8">
        <w:rPr>
          <w:rFonts w:ascii="Times New Roman" w:hAnsi="Times New Roman" w:cs="Times New Roman"/>
          <w:sz w:val="18"/>
          <w:szCs w:val="18"/>
          <w:lang w:val="it-IT"/>
        </w:rPr>
        <w:t xml:space="preserve">. Totale </w:t>
      </w:r>
      <w:r w:rsidRPr="00936AE8">
        <w:rPr>
          <w:rFonts w:ascii="Times New Roman" w:hAnsi="Times New Roman" w:cs="Times New Roman"/>
          <w:sz w:val="18"/>
          <w:szCs w:val="18"/>
          <w:lang w:val="it-IT"/>
        </w:rPr>
        <w:t xml:space="preserve"> € 2.500,00   </w:t>
      </w:r>
    </w:p>
    <w:p w14:paraId="46B6D7C6" w14:textId="77777777" w:rsidR="004F5E93" w:rsidRPr="00936AE8" w:rsidRDefault="004F5E93" w:rsidP="004914BB">
      <w:pPr>
        <w:spacing w:after="0" w:line="240" w:lineRule="auto"/>
        <w:rPr>
          <w:rFonts w:ascii="Times New Roman" w:hAnsi="Times New Roman" w:cs="Times New Roman"/>
          <w:sz w:val="20"/>
          <w:szCs w:val="20"/>
          <w:lang w:val="it-IT"/>
        </w:rPr>
      </w:pPr>
    </w:p>
    <w:p w14:paraId="6F80A3FD" w14:textId="77777777" w:rsidR="004C09C3" w:rsidRDefault="005E34F5" w:rsidP="00DF3F92">
      <w:pPr>
        <w:spacing w:after="0" w:line="240" w:lineRule="auto"/>
        <w:jc w:val="center"/>
        <w:rPr>
          <w:rFonts w:ascii="Times New Roman" w:hAnsi="Times New Roman" w:cs="Times New Roman"/>
          <w:b/>
          <w:bCs/>
          <w:sz w:val="20"/>
          <w:szCs w:val="20"/>
          <w:u w:val="single"/>
          <w:lang w:val="it-IT"/>
        </w:rPr>
      </w:pPr>
      <w:r w:rsidRPr="00F1785E">
        <w:rPr>
          <w:rFonts w:ascii="Times New Roman" w:hAnsi="Times New Roman" w:cs="Times New Roman"/>
          <w:b/>
          <w:bCs/>
          <w:sz w:val="20"/>
          <w:szCs w:val="20"/>
          <w:u w:val="single"/>
          <w:lang w:val="it-IT"/>
        </w:rPr>
        <w:t xml:space="preserve">METODOLOGIA VALUTATIVA PER IL RICONOSCIMENTO DELLE PROGRESSIONI </w:t>
      </w:r>
      <w:r w:rsidR="001B3932">
        <w:rPr>
          <w:rFonts w:ascii="Times New Roman" w:hAnsi="Times New Roman" w:cs="Times New Roman"/>
          <w:b/>
          <w:bCs/>
          <w:sz w:val="20"/>
          <w:szCs w:val="20"/>
          <w:u w:val="single"/>
          <w:lang w:val="it-IT"/>
        </w:rPr>
        <w:t>ALL’INTERNO DELLE AREE</w:t>
      </w:r>
      <w:r w:rsidRPr="00F1785E">
        <w:rPr>
          <w:rFonts w:ascii="Times New Roman" w:hAnsi="Times New Roman" w:cs="Times New Roman"/>
          <w:b/>
          <w:bCs/>
          <w:sz w:val="20"/>
          <w:szCs w:val="20"/>
          <w:u w:val="single"/>
          <w:lang w:val="it-IT"/>
        </w:rPr>
        <w:t xml:space="preserve"> (O ECONOMICHE)</w:t>
      </w:r>
    </w:p>
    <w:p w14:paraId="352011AE" w14:textId="77777777" w:rsidR="002A0B29" w:rsidRDefault="002A0B29" w:rsidP="00E110FA">
      <w:pPr>
        <w:pStyle w:val="Paragrafoelenco"/>
        <w:numPr>
          <w:ilvl w:val="0"/>
          <w:numId w:val="129"/>
        </w:numPr>
        <w:spacing w:after="0" w:line="240" w:lineRule="auto"/>
        <w:jc w:val="both"/>
        <w:rPr>
          <w:rFonts w:ascii="Times New Roman" w:hAnsi="Times New Roman" w:cs="Times New Roman"/>
          <w:sz w:val="20"/>
          <w:szCs w:val="20"/>
          <w:lang w:val="it-IT"/>
        </w:rPr>
      </w:pPr>
      <w:r>
        <w:rPr>
          <w:rFonts w:ascii="Times New Roman" w:hAnsi="Times New Roman" w:cs="Times New Roman"/>
          <w:sz w:val="20"/>
          <w:szCs w:val="20"/>
          <w:lang w:val="it-IT"/>
        </w:rPr>
        <w:t>Ai sensi dell’articolo 14 del CCNL 2019-2021, le progressioni economiche all’interno delle aree vengono attribuite nel rispetto della seguente disciplina.</w:t>
      </w:r>
    </w:p>
    <w:p w14:paraId="2A5301ED" w14:textId="77777777" w:rsidR="002A0B29" w:rsidRPr="002A0B29" w:rsidRDefault="002A0B29"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Pr>
          <w:rFonts w:ascii="Times New Roman" w:hAnsi="Times New Roman" w:cs="Times New Roman"/>
          <w:sz w:val="20"/>
          <w:szCs w:val="20"/>
          <w:lang w:val="it-IT"/>
        </w:rPr>
        <w:t xml:space="preserve">Le progressioni economiche sono dirette </w:t>
      </w:r>
      <w:r w:rsidRPr="002A0B29">
        <w:rPr>
          <w:rFonts w:ascii="Times New Roman" w:hAnsi="Times New Roman" w:cs="Times New Roman"/>
          <w:color w:val="000000" w:themeColor="text1"/>
          <w:sz w:val="20"/>
          <w:szCs w:val="20"/>
          <w:lang w:val="it-IT"/>
        </w:rPr>
        <w:t xml:space="preserve">a </w:t>
      </w:r>
      <w:r w:rsidR="00F51338" w:rsidRPr="002A0B29">
        <w:rPr>
          <w:rFonts w:ascii="Times New Roman" w:hAnsi="Times New Roman" w:cs="Times New Roman"/>
          <w:color w:val="000000" w:themeColor="text1"/>
          <w:sz w:val="20"/>
          <w:szCs w:val="20"/>
          <w:lang w:val="it-IT"/>
        </w:rPr>
        <w:t>remunerare il maggior grado di competenza professionale</w:t>
      </w:r>
      <w:r w:rsidRPr="002A0B29">
        <w:rPr>
          <w:rFonts w:ascii="Times New Roman" w:hAnsi="Times New Roman" w:cs="Times New Roman"/>
          <w:color w:val="000000" w:themeColor="text1"/>
          <w:sz w:val="20"/>
          <w:szCs w:val="20"/>
          <w:lang w:val="it-IT"/>
        </w:rPr>
        <w:t>,</w:t>
      </w:r>
      <w:r w:rsidR="00F51338" w:rsidRPr="002A0B29">
        <w:rPr>
          <w:rFonts w:ascii="Times New Roman" w:hAnsi="Times New Roman" w:cs="Times New Roman"/>
          <w:color w:val="000000" w:themeColor="text1"/>
          <w:sz w:val="20"/>
          <w:szCs w:val="20"/>
          <w:lang w:val="it-IT"/>
        </w:rPr>
        <w:t>progressivamente acquisito dai dipendenti nello svolgimento delle funzioni proprie</w:t>
      </w:r>
      <w:r w:rsidRPr="002A0B29">
        <w:rPr>
          <w:rFonts w:ascii="Times New Roman" w:hAnsi="Times New Roman" w:cs="Times New Roman"/>
          <w:color w:val="000000" w:themeColor="text1"/>
          <w:sz w:val="20"/>
          <w:szCs w:val="20"/>
          <w:lang w:val="it-IT"/>
        </w:rPr>
        <w:t xml:space="preserve">di ogni singola area. </w:t>
      </w:r>
    </w:p>
    <w:p w14:paraId="4D7DA009" w14:textId="77777777" w:rsidR="00B52561" w:rsidRPr="007648AB" w:rsidRDefault="002A0B29"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Pr>
          <w:rFonts w:ascii="Times New Roman" w:hAnsi="Times New Roman" w:cs="Times New Roman"/>
          <w:sz w:val="20"/>
          <w:szCs w:val="20"/>
          <w:lang w:val="it-IT"/>
        </w:rPr>
        <w:t>Le progressioni economiche consistono in “</w:t>
      </w:r>
      <w:r w:rsidRPr="00B52561">
        <w:rPr>
          <w:rFonts w:ascii="Times New Roman" w:hAnsi="Times New Roman" w:cs="Times New Roman"/>
          <w:b/>
          <w:bCs/>
          <w:i/>
          <w:iCs/>
          <w:sz w:val="20"/>
          <w:szCs w:val="20"/>
          <w:lang w:val="it-IT"/>
        </w:rPr>
        <w:t>differenziali salariali</w:t>
      </w:r>
      <w:r>
        <w:rPr>
          <w:rFonts w:ascii="Times New Roman" w:hAnsi="Times New Roman" w:cs="Times New Roman"/>
          <w:sz w:val="20"/>
          <w:szCs w:val="20"/>
          <w:lang w:val="it-IT"/>
        </w:rPr>
        <w:t>” di pari importo</w:t>
      </w:r>
      <w:r w:rsidR="00B52561">
        <w:rPr>
          <w:rFonts w:ascii="Times New Roman" w:hAnsi="Times New Roman" w:cs="Times New Roman"/>
          <w:sz w:val="20"/>
          <w:szCs w:val="20"/>
          <w:lang w:val="it-IT"/>
        </w:rPr>
        <w:t xml:space="preserve">, costituenti incrementi stabili dello stipendio. </w:t>
      </w:r>
      <w:r w:rsidR="00F51338" w:rsidRPr="00B52561">
        <w:rPr>
          <w:rFonts w:ascii="Times New Roman" w:hAnsi="Times New Roman" w:cs="Times New Roman"/>
          <w:color w:val="000000" w:themeColor="text1"/>
          <w:sz w:val="20"/>
          <w:szCs w:val="20"/>
          <w:lang w:val="it-IT"/>
        </w:rPr>
        <w:t>La misura annua lorda di ciascun “differenziale stipendiale”, dacorrispondersi mensilmente per tredici mensilità, è individuata, distintamente perciascuna area e sezione del sistema di classificazione, nell</w:t>
      </w:r>
      <w:r w:rsidR="00B52561" w:rsidRPr="00B52561">
        <w:rPr>
          <w:rFonts w:ascii="Times New Roman" w:hAnsi="Times New Roman" w:cs="Times New Roman"/>
          <w:color w:val="000000" w:themeColor="text1"/>
          <w:sz w:val="20"/>
          <w:szCs w:val="20"/>
          <w:lang w:val="it-IT"/>
        </w:rPr>
        <w:t xml:space="preserve">a </w:t>
      </w:r>
      <w:r w:rsidR="00F51338" w:rsidRPr="00B52561">
        <w:rPr>
          <w:rFonts w:ascii="Times New Roman" w:hAnsi="Times New Roman" w:cs="Times New Roman"/>
          <w:color w:val="000000" w:themeColor="text1"/>
          <w:sz w:val="20"/>
          <w:szCs w:val="20"/>
          <w:lang w:val="it-IT"/>
        </w:rPr>
        <w:t xml:space="preserve"> Tabella A</w:t>
      </w:r>
      <w:r w:rsidR="001112BA" w:rsidRPr="00B52561">
        <w:rPr>
          <w:rFonts w:ascii="Times New Roman" w:hAnsi="Times New Roman" w:cs="Times New Roman"/>
          <w:color w:val="000000" w:themeColor="text1"/>
          <w:sz w:val="20"/>
          <w:szCs w:val="20"/>
          <w:lang w:val="it-IT"/>
        </w:rPr>
        <w:t xml:space="preserve"> del CCNL</w:t>
      </w:r>
      <w:r w:rsidR="00F51338" w:rsidRPr="00B52561">
        <w:rPr>
          <w:rFonts w:ascii="Times New Roman" w:hAnsi="Times New Roman" w:cs="Times New Roman"/>
          <w:color w:val="000000" w:themeColor="text1"/>
          <w:sz w:val="20"/>
          <w:szCs w:val="20"/>
          <w:lang w:val="it-IT"/>
        </w:rPr>
        <w:t>. L’attribuzione dei “differenziali stipendiali”non determina l’attribuzione di mansioni superiori</w:t>
      </w:r>
      <w:r w:rsidR="00B52561" w:rsidRPr="00B52561">
        <w:rPr>
          <w:rFonts w:ascii="Times New Roman" w:hAnsi="Times New Roman" w:cs="Times New Roman"/>
          <w:color w:val="000000" w:themeColor="text1"/>
          <w:sz w:val="20"/>
          <w:szCs w:val="20"/>
          <w:lang w:val="it-IT"/>
        </w:rPr>
        <w:t xml:space="preserve"> ed</w:t>
      </w:r>
      <w:r w:rsidR="00F51338" w:rsidRPr="00B52561">
        <w:rPr>
          <w:rFonts w:ascii="Times New Roman" w:hAnsi="Times New Roman" w:cs="Times New Roman"/>
          <w:color w:val="000000" w:themeColor="text1"/>
          <w:sz w:val="20"/>
          <w:szCs w:val="20"/>
          <w:lang w:val="it-IT"/>
        </w:rPr>
        <w:t xml:space="preserve"> avviene mediante </w:t>
      </w:r>
      <w:r w:rsidR="00F51338" w:rsidRPr="007648AB">
        <w:rPr>
          <w:rFonts w:ascii="Times New Roman" w:hAnsi="Times New Roman" w:cs="Times New Roman"/>
          <w:color w:val="000000" w:themeColor="text1"/>
          <w:sz w:val="20"/>
          <w:szCs w:val="20"/>
          <w:u w:val="single"/>
          <w:lang w:val="it-IT"/>
        </w:rPr>
        <w:t>proceduraselettiva</w:t>
      </w:r>
      <w:r w:rsidR="00B52561" w:rsidRPr="00B52561">
        <w:rPr>
          <w:rFonts w:ascii="Times New Roman" w:hAnsi="Times New Roman" w:cs="Times New Roman"/>
          <w:color w:val="000000" w:themeColor="text1"/>
          <w:sz w:val="20"/>
          <w:szCs w:val="20"/>
          <w:lang w:val="it-IT"/>
        </w:rPr>
        <w:t xml:space="preserve">, ognuna riferita alle </w:t>
      </w:r>
      <w:r w:rsidR="00B52561" w:rsidRPr="007648AB">
        <w:rPr>
          <w:rFonts w:ascii="Times New Roman" w:hAnsi="Times New Roman" w:cs="Times New Roman"/>
          <w:color w:val="000000" w:themeColor="text1"/>
          <w:sz w:val="20"/>
          <w:szCs w:val="20"/>
          <w:lang w:val="it-IT"/>
        </w:rPr>
        <w:t>diverse</w:t>
      </w:r>
      <w:r w:rsidR="00F51338" w:rsidRPr="007648AB">
        <w:rPr>
          <w:rFonts w:ascii="Times New Roman" w:hAnsi="Times New Roman" w:cs="Times New Roman"/>
          <w:color w:val="000000" w:themeColor="text1"/>
          <w:sz w:val="20"/>
          <w:szCs w:val="20"/>
          <w:lang w:val="it-IT"/>
        </w:rPr>
        <w:t xml:space="preserve"> are</w:t>
      </w:r>
      <w:r w:rsidR="00B52561" w:rsidRPr="007648AB">
        <w:rPr>
          <w:rFonts w:ascii="Times New Roman" w:hAnsi="Times New Roman" w:cs="Times New Roman"/>
          <w:color w:val="000000" w:themeColor="text1"/>
          <w:sz w:val="20"/>
          <w:szCs w:val="20"/>
          <w:lang w:val="it-IT"/>
        </w:rPr>
        <w:t>e</w:t>
      </w:r>
      <w:r w:rsidR="00F51338" w:rsidRPr="007648AB">
        <w:rPr>
          <w:rFonts w:ascii="Times New Roman" w:hAnsi="Times New Roman" w:cs="Times New Roman"/>
          <w:color w:val="000000" w:themeColor="text1"/>
          <w:sz w:val="20"/>
          <w:szCs w:val="20"/>
          <w:lang w:val="it-IT"/>
        </w:rPr>
        <w:t>, attivabile annualmente in relazione alle risorse disponibili nel Fondorisorse decentrate</w:t>
      </w:r>
      <w:r w:rsidR="00B52561" w:rsidRPr="007648AB">
        <w:rPr>
          <w:rFonts w:ascii="Times New Roman" w:hAnsi="Times New Roman" w:cs="Times New Roman"/>
          <w:color w:val="000000" w:themeColor="text1"/>
          <w:sz w:val="20"/>
          <w:szCs w:val="20"/>
          <w:lang w:val="it-IT"/>
        </w:rPr>
        <w:t>.</w:t>
      </w:r>
    </w:p>
    <w:p w14:paraId="67716949" w14:textId="77777777" w:rsidR="007648AB" w:rsidRPr="007648AB" w:rsidRDefault="007648AB"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sidRPr="007648AB">
        <w:rPr>
          <w:rFonts w:ascii="Times New Roman" w:hAnsi="Times New Roman" w:cs="Times New Roman"/>
          <w:color w:val="000000" w:themeColor="text1"/>
          <w:sz w:val="20"/>
          <w:szCs w:val="20"/>
          <w:lang w:val="it-IT"/>
        </w:rPr>
        <w:t>Il numero di “differenziali stipendiali”, attribuibili nell’anno per ciascuna area, viene definito in sede di contrattazione integrativa, in coerenza con le risorse previste per la copertura finanziaria degli stessi. Non è possibile attribuire più di un differenziale stipendiale/dipendente per ciascuna procedura selettiva.</w:t>
      </w:r>
    </w:p>
    <w:p w14:paraId="04E10491" w14:textId="77777777" w:rsidR="00B52561" w:rsidRDefault="00B52561" w:rsidP="00E110FA">
      <w:pPr>
        <w:pStyle w:val="Paragrafoelenco"/>
        <w:numPr>
          <w:ilvl w:val="0"/>
          <w:numId w:val="129"/>
        </w:numPr>
        <w:spacing w:after="0" w:line="240" w:lineRule="auto"/>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Ai fini dell’attribuzione dei differenziali salariali, i dipendenti devono essere in possesso dei seguenti </w:t>
      </w:r>
      <w:r w:rsidRPr="00B52561">
        <w:rPr>
          <w:rFonts w:ascii="Times New Roman" w:hAnsi="Times New Roman" w:cs="Times New Roman"/>
          <w:b/>
          <w:bCs/>
          <w:sz w:val="20"/>
          <w:szCs w:val="20"/>
          <w:lang w:val="it-IT"/>
        </w:rPr>
        <w:t>requisiti</w:t>
      </w:r>
      <w:r>
        <w:rPr>
          <w:rFonts w:ascii="Times New Roman" w:hAnsi="Times New Roman" w:cs="Times New Roman"/>
          <w:sz w:val="20"/>
          <w:szCs w:val="20"/>
          <w:lang w:val="it-IT"/>
        </w:rPr>
        <w:t>:</w:t>
      </w:r>
    </w:p>
    <w:p w14:paraId="4778E97F" w14:textId="77777777" w:rsidR="00B52561" w:rsidRDefault="00B52561" w:rsidP="00E110FA">
      <w:pPr>
        <w:pStyle w:val="Paragrafoelenco"/>
        <w:numPr>
          <w:ilvl w:val="0"/>
          <w:numId w:val="130"/>
        </w:numPr>
        <w:spacing w:after="0" w:line="240" w:lineRule="auto"/>
        <w:ind w:left="1551"/>
        <w:jc w:val="both"/>
        <w:rPr>
          <w:rFonts w:ascii="Times New Roman" w:hAnsi="Times New Roman" w:cs="Times New Roman"/>
          <w:sz w:val="20"/>
          <w:szCs w:val="20"/>
          <w:lang w:val="it-IT"/>
        </w:rPr>
      </w:pPr>
      <w:r w:rsidRPr="007648AB">
        <w:rPr>
          <w:rFonts w:ascii="Times New Roman" w:hAnsi="Times New Roman" w:cs="Times New Roman"/>
          <w:sz w:val="20"/>
          <w:szCs w:val="20"/>
          <w:u w:val="single"/>
          <w:lang w:val="it-IT"/>
        </w:rPr>
        <w:t>Permanenza di almeno 3 anni nel differenziale salaria</w:t>
      </w:r>
      <w:r w:rsidR="007648AB" w:rsidRPr="007648AB">
        <w:rPr>
          <w:rFonts w:ascii="Times New Roman" w:hAnsi="Times New Roman" w:cs="Times New Roman"/>
          <w:sz w:val="20"/>
          <w:szCs w:val="20"/>
          <w:u w:val="single"/>
          <w:lang w:val="it-IT"/>
        </w:rPr>
        <w:t>le acquisito</w:t>
      </w:r>
      <w:r w:rsidR="007648AB">
        <w:rPr>
          <w:rFonts w:ascii="Times New Roman" w:hAnsi="Times New Roman" w:cs="Times New Roman"/>
          <w:sz w:val="20"/>
          <w:szCs w:val="20"/>
          <w:lang w:val="it-IT"/>
        </w:rPr>
        <w:t>.</w:t>
      </w:r>
    </w:p>
    <w:p w14:paraId="04A2772B" w14:textId="77777777" w:rsidR="00B52561" w:rsidRPr="007648AB" w:rsidRDefault="007648AB" w:rsidP="00E110FA">
      <w:pPr>
        <w:pStyle w:val="Paragrafoelenco"/>
        <w:numPr>
          <w:ilvl w:val="0"/>
          <w:numId w:val="130"/>
        </w:numPr>
        <w:spacing w:after="0" w:line="240" w:lineRule="auto"/>
        <w:ind w:left="1551"/>
        <w:jc w:val="both"/>
        <w:rPr>
          <w:rFonts w:ascii="Times New Roman" w:hAnsi="Times New Roman" w:cs="Times New Roman"/>
          <w:color w:val="000000" w:themeColor="text1"/>
          <w:sz w:val="20"/>
          <w:szCs w:val="20"/>
          <w:lang w:val="it-IT"/>
        </w:rPr>
      </w:pPr>
      <w:r w:rsidRPr="007648AB">
        <w:rPr>
          <w:rFonts w:ascii="Times New Roman" w:hAnsi="Times New Roman" w:cs="Times New Roman"/>
          <w:sz w:val="20"/>
          <w:szCs w:val="20"/>
          <w:u w:val="single"/>
          <w:lang w:val="it-IT"/>
        </w:rPr>
        <w:t>Assenza, negli ultimi 2 anni, di provvedimenti disciplinari superiori alla multa</w:t>
      </w:r>
      <w:r>
        <w:rPr>
          <w:rFonts w:ascii="Times New Roman" w:hAnsi="Times New Roman" w:cs="Times New Roman"/>
          <w:sz w:val="20"/>
          <w:szCs w:val="20"/>
          <w:lang w:val="it-IT"/>
        </w:rPr>
        <w:t>. La</w:t>
      </w:r>
      <w:r w:rsidRPr="007648AB">
        <w:rPr>
          <w:rFonts w:ascii="Times New Roman" w:hAnsi="Times New Roman" w:cs="Times New Roman"/>
          <w:sz w:val="20"/>
          <w:szCs w:val="20"/>
          <w:lang w:val="it-IT"/>
        </w:rPr>
        <w:t xml:space="preserve">ddove, alla scadenza della presentazione delle domande, siano in corso procedimenti disciplinari, il dipendente viene ammesso alla procedura con riserva e, ove lo stesso rientri in posizione utile nella graduatoria, la liquidazione del differenziale viene sospesa sino alla conclusione del procedimento disciplinare; se dall’esito del procedimento al dipendente viene </w:t>
      </w:r>
      <w:r w:rsidRPr="007648AB">
        <w:rPr>
          <w:rFonts w:ascii="Times New Roman" w:hAnsi="Times New Roman" w:cs="Times New Roman"/>
          <w:color w:val="000000" w:themeColor="text1"/>
          <w:sz w:val="20"/>
          <w:szCs w:val="20"/>
          <w:lang w:val="it-IT"/>
        </w:rPr>
        <w:t>comminata una sanzione superiore alla multa, il dipendente viene definitivamente escluso dalla procedura.</w:t>
      </w:r>
    </w:p>
    <w:p w14:paraId="67C271C7" w14:textId="77777777" w:rsidR="00F51338" w:rsidRPr="007648AB" w:rsidRDefault="007648AB"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sidRPr="007648AB">
        <w:rPr>
          <w:rFonts w:ascii="Times New Roman" w:hAnsi="Times New Roman" w:cs="Times New Roman"/>
          <w:color w:val="000000" w:themeColor="text1"/>
          <w:sz w:val="20"/>
          <w:szCs w:val="20"/>
          <w:lang w:val="it-IT"/>
        </w:rPr>
        <w:t>I</w:t>
      </w:r>
      <w:r w:rsidR="00F51338" w:rsidRPr="007648AB">
        <w:rPr>
          <w:rFonts w:ascii="Times New Roman" w:hAnsi="Times New Roman" w:cs="Times New Roman"/>
          <w:color w:val="000000" w:themeColor="text1"/>
          <w:sz w:val="20"/>
          <w:szCs w:val="20"/>
          <w:lang w:val="it-IT"/>
        </w:rPr>
        <w:t xml:space="preserve"> “differenziali stipendiali” sono attribuiti, fino a concorrenza del numero fissato perciascuna area, previa</w:t>
      </w:r>
      <w:r w:rsidRPr="007648AB">
        <w:rPr>
          <w:rFonts w:ascii="Times New Roman" w:hAnsi="Times New Roman" w:cs="Times New Roman"/>
          <w:color w:val="000000" w:themeColor="text1"/>
          <w:sz w:val="20"/>
          <w:szCs w:val="20"/>
          <w:lang w:val="it-IT"/>
        </w:rPr>
        <w:t xml:space="preserve"> procedura selettiva e</w:t>
      </w:r>
      <w:r w:rsidR="00F51338" w:rsidRPr="007648AB">
        <w:rPr>
          <w:rFonts w:ascii="Times New Roman" w:hAnsi="Times New Roman" w:cs="Times New Roman"/>
          <w:color w:val="000000" w:themeColor="text1"/>
          <w:sz w:val="20"/>
          <w:szCs w:val="20"/>
          <w:lang w:val="it-IT"/>
        </w:rPr>
        <w:t xml:space="preserve"> graduatoria dei partecipanti</w:t>
      </w:r>
      <w:r w:rsidRPr="007648AB">
        <w:rPr>
          <w:rFonts w:ascii="Times New Roman" w:hAnsi="Times New Roman" w:cs="Times New Roman"/>
          <w:color w:val="000000" w:themeColor="text1"/>
          <w:sz w:val="20"/>
          <w:szCs w:val="20"/>
          <w:lang w:val="it-IT"/>
        </w:rPr>
        <w:t xml:space="preserve">. I </w:t>
      </w:r>
      <w:r w:rsidRPr="007648AB">
        <w:rPr>
          <w:rFonts w:ascii="Times New Roman" w:hAnsi="Times New Roman" w:cs="Times New Roman"/>
          <w:b/>
          <w:bCs/>
          <w:color w:val="000000" w:themeColor="text1"/>
          <w:sz w:val="20"/>
          <w:szCs w:val="20"/>
          <w:lang w:val="it-IT"/>
        </w:rPr>
        <w:t>criteri di assegnazione</w:t>
      </w:r>
      <w:r w:rsidRPr="007648AB">
        <w:rPr>
          <w:rFonts w:ascii="Times New Roman" w:hAnsi="Times New Roman" w:cs="Times New Roman"/>
          <w:color w:val="000000" w:themeColor="text1"/>
          <w:sz w:val="20"/>
          <w:szCs w:val="20"/>
          <w:lang w:val="it-IT"/>
        </w:rPr>
        <w:t xml:space="preserve"> sonoi seguenti</w:t>
      </w:r>
      <w:r w:rsidR="00F51338" w:rsidRPr="007648AB">
        <w:rPr>
          <w:rFonts w:ascii="Times New Roman" w:hAnsi="Times New Roman" w:cs="Times New Roman"/>
          <w:color w:val="000000" w:themeColor="text1"/>
          <w:sz w:val="20"/>
          <w:szCs w:val="20"/>
          <w:lang w:val="it-IT"/>
        </w:rPr>
        <w:t>:</w:t>
      </w:r>
    </w:p>
    <w:p w14:paraId="2993D23C" w14:textId="77777777" w:rsidR="00762FBE" w:rsidRDefault="007648AB" w:rsidP="00E110FA">
      <w:pPr>
        <w:pStyle w:val="Paragrafoelenco"/>
        <w:numPr>
          <w:ilvl w:val="0"/>
          <w:numId w:val="131"/>
        </w:numPr>
        <w:spacing w:after="0" w:line="240" w:lineRule="auto"/>
        <w:jc w:val="both"/>
        <w:rPr>
          <w:rFonts w:ascii="Times New Roman" w:hAnsi="Times New Roman" w:cs="Times New Roman"/>
          <w:color w:val="000000" w:themeColor="text1"/>
          <w:sz w:val="20"/>
          <w:szCs w:val="20"/>
          <w:lang w:val="it-IT"/>
        </w:rPr>
      </w:pPr>
      <w:r w:rsidRPr="008A5FA0">
        <w:rPr>
          <w:rFonts w:ascii="Times New Roman" w:hAnsi="Times New Roman" w:cs="Times New Roman"/>
          <w:color w:val="000000" w:themeColor="text1"/>
          <w:sz w:val="20"/>
          <w:szCs w:val="20"/>
          <w:u w:val="single"/>
          <w:lang w:val="it-IT"/>
        </w:rPr>
        <w:t>M</w:t>
      </w:r>
      <w:r w:rsidR="00F51338" w:rsidRPr="008A5FA0">
        <w:rPr>
          <w:rFonts w:ascii="Times New Roman" w:hAnsi="Times New Roman" w:cs="Times New Roman"/>
          <w:color w:val="000000" w:themeColor="text1"/>
          <w:sz w:val="20"/>
          <w:szCs w:val="20"/>
          <w:u w:val="single"/>
          <w:lang w:val="it-IT"/>
        </w:rPr>
        <w:t>edia delle ultime tre valutazioni individuali annuali conseguite</w:t>
      </w:r>
      <w:r w:rsidRPr="007648AB">
        <w:rPr>
          <w:rFonts w:ascii="Times New Roman" w:hAnsi="Times New Roman" w:cs="Times New Roman"/>
          <w:color w:val="000000" w:themeColor="text1"/>
          <w:sz w:val="20"/>
          <w:szCs w:val="20"/>
          <w:lang w:val="it-IT"/>
        </w:rPr>
        <w:t xml:space="preserve"> (valutazioni di performance individuale) </w:t>
      </w:r>
      <w:r w:rsidR="00F51338" w:rsidRPr="007648AB">
        <w:rPr>
          <w:rFonts w:ascii="Times New Roman" w:hAnsi="Times New Roman" w:cs="Times New Roman"/>
          <w:color w:val="000000" w:themeColor="text1"/>
          <w:sz w:val="20"/>
          <w:szCs w:val="20"/>
          <w:lang w:val="it-IT"/>
        </w:rPr>
        <w:t xml:space="preserve"> o</w:t>
      </w:r>
      <w:r w:rsidRPr="007648AB">
        <w:rPr>
          <w:rFonts w:ascii="Times New Roman" w:hAnsi="Times New Roman" w:cs="Times New Roman"/>
          <w:color w:val="000000" w:themeColor="text1"/>
          <w:sz w:val="20"/>
          <w:szCs w:val="20"/>
          <w:lang w:val="it-IT"/>
        </w:rPr>
        <w:t>,</w:t>
      </w:r>
      <w:r w:rsidR="00F51338" w:rsidRPr="007648AB">
        <w:rPr>
          <w:rFonts w:ascii="Times New Roman" w:hAnsi="Times New Roman" w:cs="Times New Roman"/>
          <w:color w:val="000000" w:themeColor="text1"/>
          <w:sz w:val="20"/>
          <w:szCs w:val="20"/>
          <w:lang w:val="it-IT"/>
        </w:rPr>
        <w:t xml:space="preserve"> comunque</w:t>
      </w:r>
      <w:r w:rsidRPr="007648AB">
        <w:rPr>
          <w:rFonts w:ascii="Times New Roman" w:hAnsi="Times New Roman" w:cs="Times New Roman"/>
          <w:color w:val="000000" w:themeColor="text1"/>
          <w:sz w:val="20"/>
          <w:szCs w:val="20"/>
          <w:lang w:val="it-IT"/>
        </w:rPr>
        <w:t>,</w:t>
      </w:r>
      <w:r w:rsidR="00F51338" w:rsidRPr="007648AB">
        <w:rPr>
          <w:rFonts w:ascii="Times New Roman" w:hAnsi="Times New Roman" w:cs="Times New Roman"/>
          <w:color w:val="000000" w:themeColor="text1"/>
          <w:sz w:val="20"/>
          <w:szCs w:val="20"/>
          <w:lang w:val="it-IT"/>
        </w:rPr>
        <w:t>leultime tre valutazioni disponibili in ordine cronologico, qualora non sia statopossibile effettuare la valutazione a causa di assenza dal servizio in relazione aduna delle annualità</w:t>
      </w:r>
      <w:r w:rsidRPr="007648AB">
        <w:rPr>
          <w:rFonts w:ascii="Times New Roman" w:hAnsi="Times New Roman" w:cs="Times New Roman"/>
          <w:color w:val="000000" w:themeColor="text1"/>
          <w:sz w:val="20"/>
          <w:szCs w:val="20"/>
          <w:lang w:val="it-IT"/>
        </w:rPr>
        <w:t xml:space="preserve">. A tale criterio </w:t>
      </w:r>
      <w:r w:rsidR="00762FBE">
        <w:rPr>
          <w:rFonts w:ascii="Times New Roman" w:hAnsi="Times New Roman" w:cs="Times New Roman"/>
          <w:color w:val="000000" w:themeColor="text1"/>
          <w:sz w:val="20"/>
          <w:szCs w:val="20"/>
          <w:lang w:val="it-IT"/>
        </w:rPr>
        <w:t>viene attributo un’incidenza (peso) pari 90% del totale.</w:t>
      </w:r>
    </w:p>
    <w:p w14:paraId="26F513B3" w14:textId="77777777" w:rsidR="000F605B" w:rsidRDefault="007648AB" w:rsidP="00E110FA">
      <w:pPr>
        <w:pStyle w:val="Paragrafoelenco"/>
        <w:numPr>
          <w:ilvl w:val="0"/>
          <w:numId w:val="131"/>
        </w:numPr>
        <w:spacing w:after="0" w:line="240" w:lineRule="auto"/>
        <w:jc w:val="both"/>
        <w:rPr>
          <w:rFonts w:ascii="Times New Roman" w:hAnsi="Times New Roman" w:cs="Times New Roman"/>
          <w:color w:val="000000" w:themeColor="text1"/>
          <w:sz w:val="20"/>
          <w:szCs w:val="20"/>
          <w:lang w:val="it-IT"/>
        </w:rPr>
      </w:pPr>
      <w:r w:rsidRPr="00762FBE">
        <w:rPr>
          <w:rFonts w:ascii="Times New Roman" w:hAnsi="Times New Roman" w:cs="Times New Roman"/>
          <w:color w:val="000000" w:themeColor="text1"/>
          <w:sz w:val="20"/>
          <w:szCs w:val="20"/>
          <w:u w:val="single"/>
          <w:lang w:val="it-IT"/>
        </w:rPr>
        <w:t>E</w:t>
      </w:r>
      <w:r w:rsidR="00F51338" w:rsidRPr="00762FBE">
        <w:rPr>
          <w:rFonts w:ascii="Times New Roman" w:hAnsi="Times New Roman" w:cs="Times New Roman"/>
          <w:color w:val="000000" w:themeColor="text1"/>
          <w:sz w:val="20"/>
          <w:szCs w:val="20"/>
          <w:u w:val="single"/>
          <w:lang w:val="it-IT"/>
        </w:rPr>
        <w:t>sperienza professionale</w:t>
      </w:r>
      <w:r w:rsidR="00F51338" w:rsidRPr="00762FBE">
        <w:rPr>
          <w:rFonts w:ascii="Times New Roman" w:hAnsi="Times New Roman" w:cs="Times New Roman"/>
          <w:color w:val="FF0000"/>
          <w:sz w:val="20"/>
          <w:szCs w:val="20"/>
          <w:lang w:val="it-IT"/>
        </w:rPr>
        <w:t xml:space="preserve">. </w:t>
      </w:r>
      <w:r w:rsidR="00F51338" w:rsidRPr="00762FBE">
        <w:rPr>
          <w:rFonts w:ascii="Times New Roman" w:hAnsi="Times New Roman" w:cs="Times New Roman"/>
          <w:color w:val="000000" w:themeColor="text1"/>
          <w:sz w:val="20"/>
          <w:szCs w:val="20"/>
          <w:lang w:val="it-IT"/>
        </w:rPr>
        <w:t>Per “</w:t>
      </w:r>
      <w:r w:rsidR="00F51338" w:rsidRPr="00762FBE">
        <w:rPr>
          <w:rFonts w:ascii="Times New Roman" w:hAnsi="Times New Roman" w:cs="Times New Roman"/>
          <w:i/>
          <w:iCs/>
          <w:color w:val="000000" w:themeColor="text1"/>
          <w:sz w:val="20"/>
          <w:szCs w:val="20"/>
          <w:lang w:val="it-IT"/>
        </w:rPr>
        <w:t>esperienza professionale</w:t>
      </w:r>
      <w:r w:rsidR="00F51338" w:rsidRPr="00762FBE">
        <w:rPr>
          <w:rFonts w:ascii="Times New Roman" w:hAnsi="Times New Roman" w:cs="Times New Roman"/>
          <w:color w:val="000000" w:themeColor="text1"/>
          <w:sz w:val="20"/>
          <w:szCs w:val="20"/>
          <w:lang w:val="it-IT"/>
        </w:rPr>
        <w:t>” si intende quellamaturata nel medesimo profilo od equivalente, con o senza soluzione dicontinuità, anche a tempo determinato o a tempo parziale, nella stessa o altraamministrazione del comparto nonché,nel medesimo o corrispondente profilo, presso altre amministrazioni di compartidiversi</w:t>
      </w:r>
      <w:r w:rsidR="008A5FA0" w:rsidRPr="00762FBE">
        <w:rPr>
          <w:rFonts w:ascii="Times New Roman" w:hAnsi="Times New Roman" w:cs="Times New Roman"/>
          <w:color w:val="000000" w:themeColor="text1"/>
          <w:sz w:val="20"/>
          <w:szCs w:val="20"/>
          <w:lang w:val="it-IT"/>
        </w:rPr>
        <w:t xml:space="preserve">. </w:t>
      </w:r>
      <w:r w:rsidR="00762FBE" w:rsidRPr="007648AB">
        <w:rPr>
          <w:rFonts w:ascii="Times New Roman" w:hAnsi="Times New Roman" w:cs="Times New Roman"/>
          <w:color w:val="000000" w:themeColor="text1"/>
          <w:sz w:val="20"/>
          <w:szCs w:val="20"/>
          <w:lang w:val="it-IT"/>
        </w:rPr>
        <w:t xml:space="preserve">A tale criterio </w:t>
      </w:r>
      <w:r w:rsidR="00762FBE">
        <w:rPr>
          <w:rFonts w:ascii="Times New Roman" w:hAnsi="Times New Roman" w:cs="Times New Roman"/>
          <w:color w:val="000000" w:themeColor="text1"/>
          <w:sz w:val="20"/>
          <w:szCs w:val="20"/>
          <w:lang w:val="it-IT"/>
        </w:rPr>
        <w:t>viene attributo un’incidenza (peso) pari 10% del totale</w:t>
      </w:r>
      <w:r w:rsidR="0021068C">
        <w:rPr>
          <w:rFonts w:ascii="Times New Roman" w:hAnsi="Times New Roman" w:cs="Times New Roman"/>
          <w:color w:val="000000" w:themeColor="text1"/>
          <w:sz w:val="20"/>
          <w:szCs w:val="20"/>
          <w:lang w:val="it-IT"/>
        </w:rPr>
        <w:t>. L’esperienza professionale viene identificata</w:t>
      </w:r>
      <w:r w:rsidR="000F605B">
        <w:rPr>
          <w:rFonts w:ascii="Times New Roman" w:hAnsi="Times New Roman" w:cs="Times New Roman"/>
          <w:color w:val="000000" w:themeColor="text1"/>
          <w:sz w:val="20"/>
          <w:szCs w:val="20"/>
          <w:lang w:val="it-IT"/>
        </w:rPr>
        <w:t xml:space="preserve"> nell’attiva partecipazione ai corsi di formazione</w:t>
      </w:r>
      <w:r w:rsidR="008049C6">
        <w:rPr>
          <w:rFonts w:ascii="Times New Roman" w:hAnsi="Times New Roman" w:cs="Times New Roman"/>
          <w:color w:val="000000" w:themeColor="text1"/>
          <w:sz w:val="20"/>
          <w:szCs w:val="20"/>
          <w:lang w:val="it-IT"/>
        </w:rPr>
        <w:t>, con verifica del risultato formativo conseguito</w:t>
      </w:r>
      <w:r w:rsidR="000F605B">
        <w:rPr>
          <w:rFonts w:ascii="Times New Roman" w:hAnsi="Times New Roman" w:cs="Times New Roman"/>
          <w:color w:val="000000" w:themeColor="text1"/>
          <w:sz w:val="20"/>
          <w:szCs w:val="20"/>
          <w:lang w:val="it-IT"/>
        </w:rPr>
        <w:t>. Al riguardo, occorre ricordare che, proprio come evidenziato dalla recente circolare della Presidenza del Consiglio dei Ministri del 24 marzo 2023</w:t>
      </w:r>
      <w:r w:rsidR="006E0F5F">
        <w:rPr>
          <w:rFonts w:ascii="Times New Roman" w:hAnsi="Times New Roman" w:cs="Times New Roman"/>
          <w:color w:val="000000" w:themeColor="text1"/>
          <w:sz w:val="20"/>
          <w:szCs w:val="20"/>
          <w:lang w:val="it-IT"/>
        </w:rPr>
        <w:t>, “</w:t>
      </w:r>
      <w:r w:rsidR="006E0F5F">
        <w:rPr>
          <w:rFonts w:ascii="Times New Roman" w:hAnsi="Times New Roman" w:cs="Times New Roman"/>
          <w:i/>
          <w:iCs/>
          <w:color w:val="000000" w:themeColor="text1"/>
          <w:sz w:val="20"/>
          <w:szCs w:val="20"/>
          <w:lang w:val="it-IT"/>
        </w:rPr>
        <w:t>il raggiungimento degli obiettivi formativi da parte dei dipendenti rileva altresì in termini di risultati conseguiti e valutazione positiva ai fini delle progressioni professionali all’interno della stessa area e fra le aree o qualifiche diverse”.</w:t>
      </w:r>
      <w:r w:rsidR="008049C6">
        <w:rPr>
          <w:rFonts w:ascii="Times New Roman" w:hAnsi="Times New Roman" w:cs="Times New Roman"/>
          <w:color w:val="000000" w:themeColor="text1"/>
          <w:sz w:val="20"/>
          <w:szCs w:val="20"/>
          <w:lang w:val="it-IT"/>
        </w:rPr>
        <w:t>Dunque, il criterio viene disciplinato come segue:</w:t>
      </w:r>
    </w:p>
    <w:p w14:paraId="230193F2" w14:textId="77777777" w:rsidR="001C1A75" w:rsidRDefault="008049C6" w:rsidP="00E110FA">
      <w:pPr>
        <w:pStyle w:val="Paragrafoelenco"/>
        <w:numPr>
          <w:ilvl w:val="0"/>
          <w:numId w:val="132"/>
        </w:numPr>
        <w:spacing w:after="0" w:line="240" w:lineRule="auto"/>
        <w:jc w:val="both"/>
        <w:rPr>
          <w:rFonts w:ascii="Times New Roman" w:hAnsi="Times New Roman" w:cs="Times New Roman"/>
          <w:color w:val="000000" w:themeColor="text1"/>
          <w:sz w:val="20"/>
          <w:szCs w:val="20"/>
          <w:lang w:val="it-IT"/>
        </w:rPr>
      </w:pPr>
      <w:r>
        <w:rPr>
          <w:rFonts w:ascii="Times New Roman" w:hAnsi="Times New Roman" w:cs="Times New Roman"/>
          <w:color w:val="000000" w:themeColor="text1"/>
          <w:sz w:val="20"/>
          <w:szCs w:val="20"/>
          <w:lang w:val="it-IT"/>
        </w:rPr>
        <w:t xml:space="preserve">Sono considerati rilevanti solo i corsi di formazione (sia in presenza fisica che da remoto anche in modalità asincrona), </w:t>
      </w:r>
      <w:r w:rsidR="009D3C46">
        <w:rPr>
          <w:rFonts w:ascii="Times New Roman" w:hAnsi="Times New Roman" w:cs="Times New Roman"/>
          <w:color w:val="000000" w:themeColor="text1"/>
          <w:sz w:val="20"/>
          <w:szCs w:val="20"/>
          <w:lang w:val="it-IT"/>
        </w:rPr>
        <w:t xml:space="preserve">sia obbligatori che facoltativi, </w:t>
      </w:r>
      <w:r>
        <w:rPr>
          <w:rFonts w:ascii="Times New Roman" w:hAnsi="Times New Roman" w:cs="Times New Roman"/>
          <w:color w:val="000000" w:themeColor="text1"/>
          <w:sz w:val="20"/>
          <w:szCs w:val="20"/>
          <w:lang w:val="it-IT"/>
        </w:rPr>
        <w:t xml:space="preserve">di </w:t>
      </w:r>
      <w:r w:rsidR="001C1A75">
        <w:rPr>
          <w:rFonts w:ascii="Times New Roman" w:hAnsi="Times New Roman" w:cs="Times New Roman"/>
          <w:color w:val="000000" w:themeColor="text1"/>
          <w:sz w:val="20"/>
          <w:szCs w:val="20"/>
          <w:lang w:val="it-IT"/>
        </w:rPr>
        <w:t xml:space="preserve">qualsiasi durata </w:t>
      </w:r>
      <w:r>
        <w:rPr>
          <w:rFonts w:ascii="Times New Roman" w:hAnsi="Times New Roman" w:cs="Times New Roman"/>
          <w:color w:val="000000" w:themeColor="text1"/>
          <w:sz w:val="20"/>
          <w:szCs w:val="20"/>
          <w:lang w:val="it-IT"/>
        </w:rPr>
        <w:t xml:space="preserve">e di qualsivoglia materia, prevedenti </w:t>
      </w:r>
      <w:r w:rsidR="009D3C46">
        <w:rPr>
          <w:rFonts w:ascii="Times New Roman" w:hAnsi="Times New Roman" w:cs="Times New Roman"/>
          <w:color w:val="000000" w:themeColor="text1"/>
          <w:sz w:val="20"/>
          <w:szCs w:val="20"/>
          <w:lang w:val="it-IT"/>
        </w:rPr>
        <w:t xml:space="preserve">sempre </w:t>
      </w:r>
      <w:r>
        <w:rPr>
          <w:rFonts w:ascii="Times New Roman" w:hAnsi="Times New Roman" w:cs="Times New Roman"/>
          <w:color w:val="000000" w:themeColor="text1"/>
          <w:sz w:val="20"/>
          <w:szCs w:val="20"/>
          <w:lang w:val="it-IT"/>
        </w:rPr>
        <w:t>il rilascio di una certificazione di verifica di conseguimento dell’obiettivo formativo.</w:t>
      </w:r>
    </w:p>
    <w:p w14:paraId="0E955D32" w14:textId="77777777" w:rsidR="001C1A75" w:rsidRPr="001C1A75" w:rsidRDefault="001C1A75" w:rsidP="00E110FA">
      <w:pPr>
        <w:pStyle w:val="Paragrafoelenco"/>
        <w:numPr>
          <w:ilvl w:val="0"/>
          <w:numId w:val="132"/>
        </w:numPr>
        <w:spacing w:after="0" w:line="240" w:lineRule="auto"/>
        <w:jc w:val="both"/>
        <w:rPr>
          <w:rFonts w:ascii="Times New Roman" w:hAnsi="Times New Roman" w:cs="Times New Roman"/>
          <w:color w:val="000000" w:themeColor="text1"/>
          <w:sz w:val="20"/>
          <w:szCs w:val="20"/>
          <w:lang w:val="it-IT"/>
        </w:rPr>
      </w:pPr>
      <w:r>
        <w:rPr>
          <w:rFonts w:ascii="Times New Roman" w:hAnsi="Times New Roman" w:cs="Times New Roman"/>
          <w:color w:val="000000" w:themeColor="text1"/>
          <w:sz w:val="20"/>
          <w:szCs w:val="20"/>
          <w:lang w:val="it-IT"/>
        </w:rPr>
        <w:t>L’intervallo temporale considerato è il triennio.</w:t>
      </w:r>
    </w:p>
    <w:p w14:paraId="1324F612" w14:textId="77777777" w:rsidR="008049C6" w:rsidRDefault="008049C6" w:rsidP="00E110FA">
      <w:pPr>
        <w:pStyle w:val="Paragrafoelenco"/>
        <w:numPr>
          <w:ilvl w:val="0"/>
          <w:numId w:val="132"/>
        </w:numPr>
        <w:spacing w:after="0" w:line="240" w:lineRule="auto"/>
        <w:jc w:val="both"/>
        <w:rPr>
          <w:rFonts w:ascii="Times New Roman" w:hAnsi="Times New Roman" w:cs="Times New Roman"/>
          <w:color w:val="000000" w:themeColor="text1"/>
          <w:sz w:val="20"/>
          <w:szCs w:val="20"/>
          <w:lang w:val="it-IT"/>
        </w:rPr>
      </w:pPr>
      <w:r>
        <w:rPr>
          <w:rFonts w:ascii="Times New Roman" w:hAnsi="Times New Roman" w:cs="Times New Roman"/>
          <w:color w:val="000000" w:themeColor="text1"/>
          <w:sz w:val="20"/>
          <w:szCs w:val="20"/>
          <w:lang w:val="it-IT"/>
        </w:rPr>
        <w:t>Vengono attribuiti punti 0,</w:t>
      </w:r>
      <w:r w:rsidR="001C1A75">
        <w:rPr>
          <w:rFonts w:ascii="Times New Roman" w:hAnsi="Times New Roman" w:cs="Times New Roman"/>
          <w:color w:val="000000" w:themeColor="text1"/>
          <w:sz w:val="20"/>
          <w:szCs w:val="20"/>
          <w:lang w:val="it-IT"/>
        </w:rPr>
        <w:t>1</w:t>
      </w:r>
      <w:r w:rsidR="003055EF">
        <w:rPr>
          <w:rFonts w:ascii="Times New Roman" w:hAnsi="Times New Roman" w:cs="Times New Roman"/>
          <w:color w:val="000000" w:themeColor="text1"/>
          <w:sz w:val="20"/>
          <w:szCs w:val="20"/>
          <w:lang w:val="it-IT"/>
        </w:rPr>
        <w:t>0</w:t>
      </w:r>
      <w:r>
        <w:rPr>
          <w:rFonts w:ascii="Times New Roman" w:hAnsi="Times New Roman" w:cs="Times New Roman"/>
          <w:color w:val="000000" w:themeColor="text1"/>
          <w:sz w:val="20"/>
          <w:szCs w:val="20"/>
          <w:lang w:val="it-IT"/>
        </w:rPr>
        <w:t xml:space="preserve">, per ogni </w:t>
      </w:r>
      <w:r w:rsidR="001C1A75">
        <w:rPr>
          <w:rFonts w:ascii="Times New Roman" w:hAnsi="Times New Roman" w:cs="Times New Roman"/>
          <w:color w:val="000000" w:themeColor="text1"/>
          <w:sz w:val="20"/>
          <w:szCs w:val="20"/>
          <w:lang w:val="it-IT"/>
        </w:rPr>
        <w:t>ora</w:t>
      </w:r>
      <w:r w:rsidR="003055EF">
        <w:rPr>
          <w:rFonts w:ascii="Times New Roman" w:hAnsi="Times New Roman" w:cs="Times New Roman"/>
          <w:color w:val="000000" w:themeColor="text1"/>
          <w:sz w:val="20"/>
          <w:szCs w:val="20"/>
          <w:lang w:val="it-IT"/>
        </w:rPr>
        <w:t xml:space="preserve"> di corso</w:t>
      </w:r>
      <w:r>
        <w:rPr>
          <w:rFonts w:ascii="Times New Roman" w:hAnsi="Times New Roman" w:cs="Times New Roman"/>
          <w:color w:val="000000" w:themeColor="text1"/>
          <w:sz w:val="20"/>
          <w:szCs w:val="20"/>
          <w:lang w:val="it-IT"/>
        </w:rPr>
        <w:t>.</w:t>
      </w:r>
    </w:p>
    <w:p w14:paraId="0C00DF24" w14:textId="77777777" w:rsidR="001C1A75" w:rsidRDefault="001C1A75" w:rsidP="00E110FA">
      <w:pPr>
        <w:pStyle w:val="Paragrafoelenco"/>
        <w:numPr>
          <w:ilvl w:val="0"/>
          <w:numId w:val="132"/>
        </w:numPr>
        <w:spacing w:after="0" w:line="240" w:lineRule="auto"/>
        <w:jc w:val="both"/>
        <w:rPr>
          <w:rFonts w:ascii="Times New Roman" w:hAnsi="Times New Roman" w:cs="Times New Roman"/>
          <w:color w:val="000000" w:themeColor="text1"/>
          <w:sz w:val="20"/>
          <w:szCs w:val="20"/>
          <w:lang w:val="it-IT"/>
        </w:rPr>
      </w:pPr>
      <w:r>
        <w:rPr>
          <w:rFonts w:ascii="Times New Roman" w:hAnsi="Times New Roman" w:cs="Times New Roman"/>
          <w:color w:val="000000" w:themeColor="text1"/>
          <w:sz w:val="20"/>
          <w:szCs w:val="20"/>
          <w:lang w:val="it-IT"/>
        </w:rPr>
        <w:t>Ai fini del calcolo del punteggio finale vengono considerate le ore complessive di corso sostenute nel triennio.</w:t>
      </w:r>
    </w:p>
    <w:p w14:paraId="187D3050" w14:textId="77777777" w:rsidR="00F51338" w:rsidRPr="007940CA" w:rsidRDefault="007940CA"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sidRPr="007940CA">
        <w:rPr>
          <w:rFonts w:ascii="Times New Roman" w:hAnsi="Times New Roman" w:cs="Times New Roman"/>
          <w:sz w:val="20"/>
          <w:szCs w:val="20"/>
          <w:lang w:val="it-IT"/>
        </w:rPr>
        <w:t xml:space="preserve">In caso di parità di punteggi, a seguito dell’applicazione dei criteri di cui al punto n.6, l’assegnazione del differenziale </w:t>
      </w:r>
      <w:r w:rsidRPr="007940CA">
        <w:rPr>
          <w:rFonts w:ascii="Times New Roman" w:hAnsi="Times New Roman" w:cs="Times New Roman"/>
          <w:color w:val="000000" w:themeColor="text1"/>
          <w:sz w:val="20"/>
          <w:szCs w:val="20"/>
          <w:lang w:val="it-IT"/>
        </w:rPr>
        <w:t>stipendiale verrà effettuata in favore di colui che ha ottenuto l’ultima attribuzione in data più remota nel tempo.</w:t>
      </w:r>
    </w:p>
    <w:p w14:paraId="15B32470" w14:textId="77777777" w:rsidR="00F51338" w:rsidRDefault="00F51338"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sidRPr="007940CA">
        <w:rPr>
          <w:rFonts w:ascii="Times New Roman" w:hAnsi="Times New Roman" w:cs="Times New Roman"/>
          <w:color w:val="000000" w:themeColor="text1"/>
          <w:sz w:val="20"/>
          <w:szCs w:val="20"/>
          <w:lang w:val="it-IT"/>
        </w:rPr>
        <w:t>La progressione economica di cui al presente articolo è finanziata con risorse aventicaratteristiche di certezza, stabilità e continuità del Fondo risorse decentrate ed è attribuita a decorrere dal 1°gennaio dell’anno di sottoscrizione definitiva del contratto integrativo.</w:t>
      </w:r>
    </w:p>
    <w:p w14:paraId="14899915" w14:textId="77777777" w:rsidR="00F51338" w:rsidRPr="007940CA" w:rsidRDefault="00F51338" w:rsidP="00E110FA">
      <w:pPr>
        <w:pStyle w:val="Paragrafoelenco"/>
        <w:numPr>
          <w:ilvl w:val="0"/>
          <w:numId w:val="129"/>
        </w:numPr>
        <w:spacing w:after="0" w:line="240" w:lineRule="auto"/>
        <w:jc w:val="both"/>
        <w:rPr>
          <w:rFonts w:ascii="Times New Roman" w:hAnsi="Times New Roman" w:cs="Times New Roman"/>
          <w:color w:val="000000" w:themeColor="text1"/>
          <w:sz w:val="20"/>
          <w:szCs w:val="20"/>
          <w:lang w:val="it-IT"/>
        </w:rPr>
      </w:pPr>
      <w:r w:rsidRPr="007940CA">
        <w:rPr>
          <w:rFonts w:ascii="Times New Roman" w:hAnsi="Times New Roman" w:cs="Times New Roman"/>
          <w:color w:val="000000" w:themeColor="text1"/>
          <w:sz w:val="20"/>
          <w:szCs w:val="20"/>
          <w:lang w:val="it-IT"/>
        </w:rPr>
        <w:t>L’esito della procedura selettiva ha una vigenza limitata al solo anno per il quale siastata prevista l’attribuzione della progressione economica all’interno dell’area.</w:t>
      </w:r>
    </w:p>
    <w:p w14:paraId="7DC27D89" w14:textId="77777777" w:rsidR="00F51338" w:rsidRPr="005F7123" w:rsidRDefault="005F7123" w:rsidP="00567011">
      <w:pPr>
        <w:spacing w:after="0" w:line="240" w:lineRule="auto"/>
        <w:jc w:val="both"/>
        <w:rPr>
          <w:rFonts w:ascii="Times New Roman" w:hAnsi="Times New Roman" w:cs="Times New Roman"/>
          <w:color w:val="000000" w:themeColor="text1"/>
          <w:sz w:val="20"/>
          <w:szCs w:val="20"/>
          <w:lang w:val="it-IT"/>
        </w:rPr>
      </w:pPr>
      <w:r w:rsidRPr="005F7123">
        <w:rPr>
          <w:rFonts w:ascii="Times New Roman" w:hAnsi="Times New Roman" w:cs="Times New Roman"/>
          <w:color w:val="000000" w:themeColor="text1"/>
          <w:sz w:val="20"/>
          <w:szCs w:val="20"/>
          <w:lang w:val="it-IT"/>
        </w:rPr>
        <w:t>La presente disciplina di metodologia valutativa costituisce una proposta, nell’attesa della disciplina definitiva che sarà approvata in sede di contrattazione decentrata.</w:t>
      </w:r>
    </w:p>
    <w:p w14:paraId="2956F8D7" w14:textId="77777777" w:rsidR="00F51338" w:rsidRDefault="00F51338" w:rsidP="00567011">
      <w:pPr>
        <w:spacing w:after="0" w:line="240" w:lineRule="auto"/>
        <w:jc w:val="both"/>
        <w:rPr>
          <w:rFonts w:ascii="Times New Roman" w:hAnsi="Times New Roman" w:cs="Times New Roman"/>
          <w:sz w:val="20"/>
          <w:szCs w:val="20"/>
          <w:lang w:val="it-IT"/>
        </w:rPr>
      </w:pPr>
    </w:p>
    <w:tbl>
      <w:tblPr>
        <w:tblStyle w:val="TableNormal"/>
        <w:tblW w:w="49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78"/>
      </w:tblGrid>
      <w:tr w:rsidR="008A4B9B" w:rsidRPr="0072541A" w14:paraId="5CA803E5" w14:textId="77777777" w:rsidTr="00B411D4">
        <w:trPr>
          <w:trHeight w:val="286"/>
        </w:trPr>
        <w:tc>
          <w:tcPr>
            <w:tcW w:w="5000" w:type="pct"/>
            <w:shd w:val="clear" w:color="auto" w:fill="FFC000"/>
          </w:tcPr>
          <w:p w14:paraId="0895248E" w14:textId="77777777" w:rsidR="008A4B9B" w:rsidRPr="0072541A" w:rsidRDefault="008A4B9B" w:rsidP="0035384D">
            <w:pPr>
              <w:pStyle w:val="Titolo2"/>
              <w:jc w:val="left"/>
              <w:rPr>
                <w:rFonts w:ascii="Times New Roman" w:hAnsi="Times New Roman" w:cs="Times New Roman"/>
                <w:b/>
                <w:bCs/>
                <w:sz w:val="24"/>
                <w:szCs w:val="24"/>
                <w:lang w:val="it-IT"/>
              </w:rPr>
            </w:pPr>
            <w:bookmarkStart w:id="11" w:name="_Toc124254519"/>
            <w:r w:rsidRPr="0072541A">
              <w:rPr>
                <w:rFonts w:ascii="Times New Roman" w:hAnsi="Times New Roman" w:cs="Times New Roman"/>
                <w:b/>
                <w:bCs/>
                <w:sz w:val="24"/>
                <w:szCs w:val="24"/>
                <w:lang w:val="it-IT"/>
              </w:rPr>
              <w:t>2.3 Rischi corruttivi e trasparenza</w:t>
            </w:r>
            <w:bookmarkEnd w:id="11"/>
          </w:p>
        </w:tc>
      </w:tr>
    </w:tbl>
    <w:p w14:paraId="34AA5DC1" w14:textId="77777777" w:rsidR="00416FED" w:rsidRPr="008E5082" w:rsidRDefault="00416FED" w:rsidP="00416FED">
      <w:pPr>
        <w:pStyle w:val="Titolo1"/>
        <w:spacing w:before="0" w:after="0"/>
        <w:rPr>
          <w:rFonts w:ascii="Times New Roman" w:hAnsi="Times New Roman" w:cs="Times New Roman"/>
          <w:b/>
          <w:bCs/>
          <w:color w:val="000000" w:themeColor="text1"/>
          <w:sz w:val="20"/>
          <w:szCs w:val="20"/>
        </w:rPr>
      </w:pPr>
      <w:r w:rsidRPr="008E5082">
        <w:rPr>
          <w:rFonts w:ascii="Times New Roman" w:hAnsi="Times New Roman" w:cs="Times New Roman"/>
          <w:b/>
          <w:bCs/>
          <w:color w:val="000000" w:themeColor="text1"/>
          <w:sz w:val="20"/>
          <w:szCs w:val="20"/>
        </w:rPr>
        <w:t>PIANO TRIENNALE DI PREVENZIONE DELLA CORRUZIONE   E PROGRAMMA TRIENNALE PER LA TRASPARENZA E L’INTEGRITA’</w:t>
      </w:r>
    </w:p>
    <w:p w14:paraId="06DB8EBB" w14:textId="6FF5872C" w:rsidR="00416FED" w:rsidRPr="008E5082" w:rsidRDefault="00416FED" w:rsidP="00416FED">
      <w:pPr>
        <w:pStyle w:val="Titolo1"/>
        <w:spacing w:before="0" w:after="0"/>
        <w:rPr>
          <w:rFonts w:ascii="Times New Roman" w:hAnsi="Times New Roman" w:cs="Times New Roman"/>
          <w:b/>
          <w:bCs/>
          <w:color w:val="000000" w:themeColor="text1"/>
          <w:sz w:val="20"/>
          <w:szCs w:val="20"/>
        </w:rPr>
      </w:pPr>
      <w:r w:rsidRPr="008E5082">
        <w:rPr>
          <w:rFonts w:ascii="Times New Roman" w:hAnsi="Times New Roman" w:cs="Times New Roman"/>
          <w:b/>
          <w:bCs/>
          <w:color w:val="000000" w:themeColor="text1"/>
          <w:sz w:val="20"/>
          <w:szCs w:val="20"/>
        </w:rPr>
        <w:t>202</w:t>
      </w:r>
      <w:r w:rsidR="001D11F1">
        <w:rPr>
          <w:rFonts w:ascii="Times New Roman" w:hAnsi="Times New Roman" w:cs="Times New Roman"/>
          <w:b/>
          <w:bCs/>
          <w:color w:val="000000" w:themeColor="text1"/>
          <w:sz w:val="20"/>
          <w:szCs w:val="20"/>
        </w:rPr>
        <w:t>5</w:t>
      </w:r>
      <w:r w:rsidRPr="008E5082">
        <w:rPr>
          <w:rFonts w:ascii="Times New Roman" w:hAnsi="Times New Roman" w:cs="Times New Roman"/>
          <w:b/>
          <w:bCs/>
          <w:color w:val="000000" w:themeColor="text1"/>
          <w:sz w:val="20"/>
          <w:szCs w:val="20"/>
        </w:rPr>
        <w:t>-202</w:t>
      </w:r>
      <w:r w:rsidR="001D11F1">
        <w:rPr>
          <w:rFonts w:ascii="Times New Roman" w:hAnsi="Times New Roman" w:cs="Times New Roman"/>
          <w:b/>
          <w:bCs/>
          <w:color w:val="000000" w:themeColor="text1"/>
          <w:sz w:val="20"/>
          <w:szCs w:val="20"/>
        </w:rPr>
        <w:t>7</w:t>
      </w:r>
    </w:p>
    <w:p w14:paraId="2FFF58B4" w14:textId="77777777" w:rsidR="00416FED" w:rsidRPr="008E5082" w:rsidRDefault="00416FED" w:rsidP="00416FED">
      <w:pPr>
        <w:spacing w:after="0" w:line="240" w:lineRule="auto"/>
        <w:jc w:val="both"/>
        <w:rPr>
          <w:rFonts w:ascii="Times New Roman" w:hAnsi="Times New Roman" w:cs="Times New Roman"/>
          <w:bCs/>
          <w:color w:val="000000" w:themeColor="text1"/>
          <w:sz w:val="20"/>
          <w:szCs w:val="20"/>
          <w:u w:val="single"/>
        </w:rPr>
      </w:pPr>
      <w:r w:rsidRPr="008E5082">
        <w:rPr>
          <w:rFonts w:ascii="Times New Roman" w:hAnsi="Times New Roman" w:cs="Times New Roman"/>
          <w:bCs/>
          <w:color w:val="000000" w:themeColor="text1"/>
          <w:sz w:val="20"/>
          <w:szCs w:val="20"/>
          <w:u w:val="single"/>
        </w:rPr>
        <w:t>PARTE PRIMA - INTRODUZIONE</w:t>
      </w:r>
    </w:p>
    <w:p w14:paraId="71FAB0C7" w14:textId="77777777" w:rsidR="00416FED" w:rsidRPr="004C09C3" w:rsidRDefault="00416FED" w:rsidP="00416FED">
      <w:pPr>
        <w:spacing w:after="0" w:line="240" w:lineRule="auto"/>
        <w:ind w:left="227"/>
        <w:jc w:val="both"/>
        <w:rPr>
          <w:rFonts w:ascii="Times New Roman" w:hAnsi="Times New Roman" w:cs="Times New Roman"/>
          <w:sz w:val="18"/>
          <w:szCs w:val="18"/>
          <w:lang w:val="it-IT"/>
        </w:rPr>
      </w:pPr>
      <w:r w:rsidRPr="008E5082">
        <w:rPr>
          <w:rFonts w:ascii="Times New Roman" w:hAnsi="Times New Roman" w:cs="Times New Roman"/>
          <w:b/>
          <w:color w:val="000000" w:themeColor="text1"/>
          <w:sz w:val="20"/>
          <w:szCs w:val="20"/>
        </w:rPr>
        <w:t>1 -</w:t>
      </w:r>
      <w:r w:rsidRPr="004C09C3">
        <w:rPr>
          <w:rFonts w:ascii="Times New Roman" w:hAnsi="Times New Roman" w:cs="Times New Roman"/>
          <w:bCs/>
          <w:color w:val="000000" w:themeColor="text1"/>
          <w:sz w:val="20"/>
          <w:szCs w:val="20"/>
          <w:u w:val="single"/>
        </w:rPr>
        <w:t>Introduzione</w:t>
      </w:r>
    </w:p>
    <w:p w14:paraId="395CB5C2" w14:textId="2EF24182"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 </w:t>
      </w:r>
      <w:r w:rsidR="004C09C3">
        <w:rPr>
          <w:rFonts w:ascii="Times New Roman" w:hAnsi="Times New Roman" w:cs="Times New Roman"/>
          <w:b/>
          <w:color w:val="000000" w:themeColor="text1"/>
          <w:sz w:val="20"/>
          <w:szCs w:val="20"/>
        </w:rPr>
        <w:t>–</w:t>
      </w:r>
      <w:r w:rsidRPr="008E5082">
        <w:rPr>
          <w:rFonts w:ascii="Times New Roman" w:hAnsi="Times New Roman" w:cs="Times New Roman"/>
          <w:bCs/>
          <w:color w:val="000000" w:themeColor="text1"/>
          <w:sz w:val="20"/>
          <w:szCs w:val="20"/>
        </w:rPr>
        <w:t>Oggetto</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e</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finalità</w:t>
      </w:r>
    </w:p>
    <w:p w14:paraId="34B5A9DF" w14:textId="33CF73B8"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3 </w:t>
      </w:r>
      <w:r w:rsidR="001F0854">
        <w:rPr>
          <w:rFonts w:ascii="Times New Roman" w:hAnsi="Times New Roman" w:cs="Times New Roman"/>
          <w:b/>
          <w:color w:val="000000" w:themeColor="text1"/>
          <w:sz w:val="20"/>
          <w:szCs w:val="20"/>
        </w:rPr>
        <w:t>–</w:t>
      </w:r>
      <w:r w:rsidRPr="008E5082">
        <w:rPr>
          <w:rFonts w:ascii="Times New Roman" w:hAnsi="Times New Roman" w:cs="Times New Roman"/>
          <w:bCs/>
          <w:color w:val="000000" w:themeColor="text1"/>
          <w:sz w:val="20"/>
          <w:szCs w:val="20"/>
        </w:rPr>
        <w:t>Ambito</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soggettivo di applicazione</w:t>
      </w:r>
    </w:p>
    <w:p w14:paraId="3842940C" w14:textId="4C60BD48"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4 –</w:t>
      </w:r>
      <w:r w:rsidRPr="008E5082">
        <w:rPr>
          <w:rFonts w:ascii="Times New Roman" w:hAnsi="Times New Roman" w:cs="Times New Roman"/>
          <w:bCs/>
          <w:color w:val="000000" w:themeColor="text1"/>
          <w:sz w:val="20"/>
          <w:szCs w:val="20"/>
        </w:rPr>
        <w:t xml:space="preserve"> Il concetto di corruzione ed </w:t>
      </w:r>
      <w:r w:rsidR="001F0854">
        <w:rPr>
          <w:rFonts w:ascii="Times New Roman" w:hAnsi="Times New Roman" w:cs="Times New Roman"/>
          <w:bCs/>
          <w:color w:val="000000" w:themeColor="text1"/>
          <w:sz w:val="20"/>
          <w:szCs w:val="20"/>
        </w:rPr>
        <w:t xml:space="preserve">I </w:t>
      </w:r>
      <w:r w:rsidRPr="008E5082">
        <w:rPr>
          <w:rFonts w:ascii="Times New Roman" w:hAnsi="Times New Roman" w:cs="Times New Roman"/>
          <w:bCs/>
          <w:color w:val="000000" w:themeColor="text1"/>
          <w:sz w:val="20"/>
          <w:szCs w:val="20"/>
        </w:rPr>
        <w:t>principali</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attori del sistema di prevenzione e contrasto</w:t>
      </w:r>
    </w:p>
    <w:p w14:paraId="6D366780"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5 –</w:t>
      </w:r>
      <w:r w:rsidRPr="008E5082">
        <w:rPr>
          <w:rFonts w:ascii="Times New Roman" w:hAnsi="Times New Roman" w:cs="Times New Roman"/>
          <w:color w:val="000000" w:themeColor="text1"/>
          <w:sz w:val="20"/>
          <w:szCs w:val="20"/>
        </w:rPr>
        <w:t>L’Autorità Nazionale Anticorruzione (ANAC)</w:t>
      </w:r>
    </w:p>
    <w:p w14:paraId="5B2D7CDB" w14:textId="254F6A26"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6 -</w:t>
      </w:r>
      <w:r w:rsidRPr="008E5082">
        <w:rPr>
          <w:rFonts w:ascii="Times New Roman" w:hAnsi="Times New Roman" w:cs="Times New Roman"/>
          <w:bCs/>
          <w:color w:val="000000" w:themeColor="text1"/>
          <w:sz w:val="20"/>
          <w:szCs w:val="20"/>
        </w:rPr>
        <w:t xml:space="preserve"> Il responsabile</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della</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prevenzione</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della</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corruzione e della</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trasparenza</w:t>
      </w:r>
    </w:p>
    <w:p w14:paraId="7B1BB200"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Cs/>
          <w:color w:val="000000" w:themeColor="text1"/>
          <w:sz w:val="20"/>
          <w:szCs w:val="20"/>
        </w:rPr>
        <w:t>7</w:t>
      </w:r>
      <w:r w:rsidRPr="008E5082">
        <w:rPr>
          <w:rFonts w:ascii="Times New Roman" w:hAnsi="Times New Roman" w:cs="Times New Roman"/>
          <w:b/>
          <w:color w:val="000000" w:themeColor="text1"/>
          <w:sz w:val="20"/>
          <w:szCs w:val="20"/>
        </w:rPr>
        <w:t xml:space="preserve"> – </w:t>
      </w:r>
      <w:r w:rsidRPr="008E5082">
        <w:rPr>
          <w:rFonts w:ascii="Times New Roman" w:hAnsi="Times New Roman" w:cs="Times New Roman"/>
          <w:bCs/>
          <w:color w:val="000000" w:themeColor="text1"/>
          <w:sz w:val="20"/>
          <w:szCs w:val="20"/>
        </w:rPr>
        <w:t>Il processo di formazione/approvazione/attuazione del PTPCT.  Gliorgani di indirizzo. Altriorgani</w:t>
      </w:r>
    </w:p>
    <w:p w14:paraId="70889F09" w14:textId="77777777" w:rsidR="00416FED" w:rsidRPr="008E5082" w:rsidRDefault="00416FED" w:rsidP="00416FED">
      <w:pPr>
        <w:spacing w:after="0" w:line="240" w:lineRule="auto"/>
        <w:jc w:val="both"/>
        <w:rPr>
          <w:rFonts w:ascii="Times New Roman" w:hAnsi="Times New Roman" w:cs="Times New Roman"/>
          <w:bCs/>
          <w:color w:val="000000" w:themeColor="text1"/>
          <w:sz w:val="20"/>
          <w:szCs w:val="20"/>
          <w:u w:val="single"/>
        </w:rPr>
      </w:pPr>
      <w:r w:rsidRPr="008E5082">
        <w:rPr>
          <w:rFonts w:ascii="Times New Roman" w:hAnsi="Times New Roman" w:cs="Times New Roman"/>
          <w:bCs/>
          <w:color w:val="000000" w:themeColor="text1"/>
          <w:sz w:val="20"/>
          <w:szCs w:val="20"/>
          <w:u w:val="single"/>
        </w:rPr>
        <w:t>PARTE SECONDA – MAPPATURA E GESTIONE DEL RISCHIO</w:t>
      </w:r>
    </w:p>
    <w:p w14:paraId="444A11FB" w14:textId="2381B58A"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 xml:space="preserve">8 </w:t>
      </w:r>
      <w:r w:rsidR="00063A30">
        <w:rPr>
          <w:rFonts w:ascii="Times New Roman" w:hAnsi="Times New Roman" w:cs="Times New Roman"/>
          <w:b/>
          <w:bCs/>
          <w:color w:val="000000" w:themeColor="text1"/>
          <w:sz w:val="20"/>
          <w:szCs w:val="20"/>
        </w:rPr>
        <w:t>–</w:t>
      </w:r>
      <w:r w:rsidRPr="008E5082">
        <w:rPr>
          <w:rFonts w:ascii="Times New Roman" w:hAnsi="Times New Roman" w:cs="Times New Roman"/>
          <w:bCs/>
          <w:color w:val="000000" w:themeColor="text1"/>
          <w:sz w:val="20"/>
          <w:szCs w:val="20"/>
        </w:rPr>
        <w:t>Individuazione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delle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attività a rischio. processo di gestione del rischio</w:t>
      </w:r>
    </w:p>
    <w:p w14:paraId="68A0B1CF" w14:textId="75E3F636"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 xml:space="preserve">9 - </w:t>
      </w:r>
      <w:r w:rsidRPr="008E5082">
        <w:rPr>
          <w:rFonts w:ascii="Times New Roman" w:hAnsi="Times New Roman" w:cs="Times New Roman"/>
          <w:bCs/>
          <w:color w:val="000000" w:themeColor="text1"/>
          <w:sz w:val="20"/>
          <w:szCs w:val="20"/>
        </w:rPr>
        <w:t>Meccanismi di formazione ed attuazione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delle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 xml:space="preserve">decisioni </w:t>
      </w:r>
      <w:r w:rsidR="00063A30">
        <w:rPr>
          <w:rFonts w:ascii="Times New Roman" w:hAnsi="Times New Roman" w:cs="Times New Roman"/>
          <w:bCs/>
          <w:color w:val="000000" w:themeColor="text1"/>
          <w:sz w:val="20"/>
          <w:szCs w:val="20"/>
        </w:rPr>
        <w:t>–</w:t>
      </w:r>
      <w:r w:rsidRPr="008E5082">
        <w:rPr>
          <w:rFonts w:ascii="Times New Roman" w:hAnsi="Times New Roman" w:cs="Times New Roman"/>
          <w:bCs/>
          <w:color w:val="000000" w:themeColor="text1"/>
          <w:sz w:val="20"/>
          <w:szCs w:val="20"/>
        </w:rPr>
        <w:t xml:space="preserve"> misure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anticorruzione</w:t>
      </w:r>
    </w:p>
    <w:p w14:paraId="77D2340D" w14:textId="05017C12"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10 -</w:t>
      </w:r>
      <w:r w:rsidRPr="008E5082">
        <w:rPr>
          <w:rFonts w:ascii="Times New Roman" w:hAnsi="Times New Roman" w:cs="Times New Roman"/>
          <w:bCs/>
          <w:color w:val="000000" w:themeColor="text1"/>
          <w:sz w:val="20"/>
          <w:szCs w:val="20"/>
        </w:rPr>
        <w:t>Obblighi di informazione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nei</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confronti del responsabile, chiamato a vigilare</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sul</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funzionamento e sull'osservanza del piano</w:t>
      </w:r>
    </w:p>
    <w:p w14:paraId="5623DF77" w14:textId="0E2AB148"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11 – </w:t>
      </w:r>
      <w:r w:rsidRPr="008E5082">
        <w:rPr>
          <w:rFonts w:ascii="Times New Roman" w:hAnsi="Times New Roman" w:cs="Times New Roman"/>
          <w:bCs/>
          <w:color w:val="000000" w:themeColor="text1"/>
          <w:sz w:val="20"/>
          <w:szCs w:val="20"/>
        </w:rPr>
        <w:t>Controllo del rispetto dei termini, previsti</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dalla</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legge o dai</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 xml:space="preserve">regolamenti, per la </w:t>
      </w:r>
      <w:r w:rsidR="00063A30">
        <w:rPr>
          <w:rFonts w:ascii="Times New Roman" w:hAnsi="Times New Roman" w:cs="Times New Roman"/>
          <w:bCs/>
          <w:color w:val="000000" w:themeColor="text1"/>
          <w:sz w:val="20"/>
          <w:szCs w:val="20"/>
        </w:rPr>
        <w:t xml:space="preserve">conclusion </w:t>
      </w:r>
      <w:r w:rsidRPr="008E5082">
        <w:rPr>
          <w:rFonts w:ascii="Times New Roman" w:hAnsi="Times New Roman" w:cs="Times New Roman"/>
          <w:bCs/>
          <w:color w:val="000000" w:themeColor="text1"/>
          <w:sz w:val="20"/>
          <w:szCs w:val="20"/>
        </w:rPr>
        <w:t>dei</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procedimenti</w:t>
      </w:r>
    </w:p>
    <w:p w14:paraId="3940C51A" w14:textId="055B559D"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12 –</w:t>
      </w:r>
      <w:r w:rsidRPr="008E5082">
        <w:rPr>
          <w:rFonts w:ascii="Times New Roman" w:hAnsi="Times New Roman" w:cs="Times New Roman"/>
          <w:bCs/>
          <w:color w:val="000000" w:themeColor="text1"/>
          <w:sz w:val="20"/>
          <w:szCs w:val="20"/>
        </w:rPr>
        <w:t>Controllo</w:t>
      </w:r>
      <w:r w:rsidR="00063A30">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dei</w:t>
      </w:r>
      <w:r w:rsidR="00745505">
        <w:rPr>
          <w:rFonts w:ascii="Times New Roman" w:hAnsi="Times New Roman" w:cs="Times New Roman"/>
          <w:bCs/>
          <w:color w:val="000000" w:themeColor="text1"/>
          <w:sz w:val="20"/>
          <w:szCs w:val="20"/>
        </w:rPr>
        <w:t xml:space="preserve"> rapport </w:t>
      </w:r>
      <w:r w:rsidRPr="008E5082">
        <w:rPr>
          <w:rFonts w:ascii="Times New Roman" w:hAnsi="Times New Roman" w:cs="Times New Roman"/>
          <w:bCs/>
          <w:color w:val="000000" w:themeColor="text1"/>
          <w:sz w:val="20"/>
          <w:szCs w:val="20"/>
        </w:rPr>
        <w:t>tra</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 xml:space="preserve">l'amministrazione ed </w:t>
      </w:r>
      <w:r w:rsidR="00745505">
        <w:rPr>
          <w:rFonts w:ascii="Times New Roman" w:hAnsi="Times New Roman" w:cs="Times New Roman"/>
          <w:bCs/>
          <w:color w:val="000000" w:themeColor="text1"/>
          <w:sz w:val="20"/>
          <w:szCs w:val="20"/>
        </w:rPr>
        <w:t xml:space="preserve">I </w:t>
      </w:r>
      <w:r w:rsidRPr="008E5082">
        <w:rPr>
          <w:rFonts w:ascii="Times New Roman" w:hAnsi="Times New Roman" w:cs="Times New Roman"/>
          <w:bCs/>
          <w:color w:val="000000" w:themeColor="text1"/>
          <w:sz w:val="20"/>
          <w:szCs w:val="20"/>
        </w:rPr>
        <w:t>soggetti, che con la stessa</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stipulano</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contratti o che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sono</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interessati a procedimenti di autorizzazione, concessione o erogazione di vantaggi economici di qualunquegenere</w:t>
      </w:r>
    </w:p>
    <w:p w14:paraId="04D64D5E" w14:textId="5FAB7BF3"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13 –</w:t>
      </w:r>
      <w:r w:rsidRPr="008E5082">
        <w:rPr>
          <w:rFonts w:ascii="Times New Roman" w:hAnsi="Times New Roman" w:cs="Times New Roman"/>
          <w:bCs/>
          <w:color w:val="000000" w:themeColor="text1"/>
          <w:sz w:val="20"/>
          <w:szCs w:val="20"/>
        </w:rPr>
        <w:t>Obblighi di trasparenza</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ulteriori rispetto a quelli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previsti da disposizioni di legge</w:t>
      </w:r>
    </w:p>
    <w:p w14:paraId="2C62B73D" w14:textId="73761E2C"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14 –</w:t>
      </w:r>
      <w:r w:rsidRPr="008E5082">
        <w:rPr>
          <w:rFonts w:ascii="Times New Roman" w:hAnsi="Times New Roman" w:cs="Times New Roman"/>
          <w:bCs/>
          <w:color w:val="000000" w:themeColor="text1"/>
          <w:sz w:val="20"/>
          <w:szCs w:val="20"/>
        </w:rPr>
        <w:t>Misure di prevenzione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della</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corruzione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nella</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formazione di commissioni e nelle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assegnazioni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agli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uffici</w:t>
      </w:r>
    </w:p>
    <w:p w14:paraId="621C5974" w14:textId="1973F754"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15 –</w:t>
      </w:r>
      <w:r w:rsidRPr="008E5082">
        <w:rPr>
          <w:rFonts w:ascii="Times New Roman" w:hAnsi="Times New Roman" w:cs="Times New Roman"/>
          <w:bCs/>
          <w:color w:val="000000" w:themeColor="text1"/>
          <w:sz w:val="20"/>
          <w:szCs w:val="20"/>
        </w:rPr>
        <w:t>Misure di prevenzione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della</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corruzione e controlli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interni: sinergie</w:t>
      </w:r>
    </w:p>
    <w:p w14:paraId="74A09D1D"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16 –</w:t>
      </w:r>
      <w:r w:rsidRPr="008E5082">
        <w:rPr>
          <w:rFonts w:ascii="Times New Roman" w:hAnsi="Times New Roman" w:cs="Times New Roman"/>
          <w:bCs/>
          <w:color w:val="000000" w:themeColor="text1"/>
          <w:sz w:val="20"/>
          <w:szCs w:val="20"/>
        </w:rPr>
        <w:t>Misure di prevenzione del conflitto di interessi ed incompatibilità</w:t>
      </w:r>
    </w:p>
    <w:p w14:paraId="50B869E7" w14:textId="097EF383"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17 -  </w:t>
      </w:r>
      <w:r w:rsidRPr="008E5082">
        <w:rPr>
          <w:rFonts w:ascii="Times New Roman" w:hAnsi="Times New Roman" w:cs="Times New Roman"/>
          <w:bCs/>
          <w:color w:val="000000" w:themeColor="text1"/>
          <w:sz w:val="20"/>
          <w:szCs w:val="20"/>
        </w:rPr>
        <w:t>Procedura per rilascio</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autorizzazioni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incarichi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dipendenti.</w:t>
      </w:r>
    </w:p>
    <w:p w14:paraId="4DC3B33C" w14:textId="3E8E3DB1"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18 -  </w:t>
      </w:r>
      <w:r w:rsidRPr="008E5082">
        <w:rPr>
          <w:rFonts w:ascii="Times New Roman" w:hAnsi="Times New Roman" w:cs="Times New Roman"/>
          <w:bCs/>
          <w:color w:val="000000" w:themeColor="text1"/>
          <w:sz w:val="20"/>
          <w:szCs w:val="20"/>
        </w:rPr>
        <w:t>Rotazione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degli</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incarichi</w:t>
      </w:r>
    </w:p>
    <w:p w14:paraId="67BFE959"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19 </w:t>
      </w:r>
      <w:r w:rsidRPr="008E5082">
        <w:rPr>
          <w:rFonts w:ascii="Times New Roman" w:hAnsi="Times New Roman" w:cs="Times New Roman"/>
          <w:color w:val="000000" w:themeColor="text1"/>
          <w:sz w:val="20"/>
          <w:szCs w:val="20"/>
        </w:rPr>
        <w:t xml:space="preserve">- </w:t>
      </w:r>
      <w:r w:rsidRPr="008E5082">
        <w:rPr>
          <w:rFonts w:ascii="Times New Roman" w:hAnsi="Times New Roman" w:cs="Times New Roman"/>
          <w:bCs/>
          <w:color w:val="000000" w:themeColor="text1"/>
          <w:sz w:val="20"/>
          <w:szCs w:val="20"/>
        </w:rPr>
        <w:t>Codice di comportamento</w:t>
      </w:r>
    </w:p>
    <w:p w14:paraId="4867F265"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20</w:t>
      </w:r>
      <w:r w:rsidRPr="008E5082">
        <w:rPr>
          <w:rFonts w:ascii="Times New Roman" w:hAnsi="Times New Roman" w:cs="Times New Roman"/>
          <w:bCs/>
          <w:color w:val="000000" w:themeColor="text1"/>
          <w:sz w:val="20"/>
          <w:szCs w:val="20"/>
        </w:rPr>
        <w:t>-  Monitoraggio</w:t>
      </w:r>
    </w:p>
    <w:p w14:paraId="56CAD838"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21 - </w:t>
      </w:r>
      <w:r w:rsidRPr="008E5082">
        <w:rPr>
          <w:rFonts w:ascii="Times New Roman" w:hAnsi="Times New Roman" w:cs="Times New Roman"/>
          <w:bCs/>
          <w:color w:val="000000" w:themeColor="text1"/>
          <w:sz w:val="20"/>
          <w:szCs w:val="20"/>
        </w:rPr>
        <w:t>Formazione del personale</w:t>
      </w:r>
    </w:p>
    <w:p w14:paraId="3ED5B9C8" w14:textId="42B93DC4"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22 - </w:t>
      </w:r>
      <w:r w:rsidRPr="008E5082">
        <w:rPr>
          <w:rFonts w:ascii="Times New Roman" w:hAnsi="Times New Roman" w:cs="Times New Roman"/>
          <w:bCs/>
          <w:color w:val="000000" w:themeColor="text1"/>
          <w:sz w:val="20"/>
          <w:szCs w:val="20"/>
        </w:rPr>
        <w:t>Tutela del dipendente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che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denuncia o riferisce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condotte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illecite (</w:t>
      </w:r>
      <w:r w:rsidRPr="008E5082">
        <w:rPr>
          <w:rFonts w:ascii="Times New Roman" w:hAnsi="Times New Roman" w:cs="Times New Roman"/>
          <w:bCs/>
          <w:i/>
          <w:iCs/>
          <w:color w:val="000000" w:themeColor="text1"/>
          <w:sz w:val="20"/>
          <w:szCs w:val="20"/>
        </w:rPr>
        <w:t>whistleblower</w:t>
      </w:r>
      <w:r w:rsidRPr="008E5082">
        <w:rPr>
          <w:rFonts w:ascii="Times New Roman" w:hAnsi="Times New Roman" w:cs="Times New Roman"/>
          <w:bCs/>
          <w:color w:val="000000" w:themeColor="text1"/>
          <w:sz w:val="20"/>
          <w:szCs w:val="20"/>
        </w:rPr>
        <w:t>)</w:t>
      </w:r>
    </w:p>
    <w:p w14:paraId="2844F48A"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23 – </w:t>
      </w:r>
      <w:r w:rsidRPr="008E5082">
        <w:rPr>
          <w:rFonts w:ascii="Times New Roman" w:hAnsi="Times New Roman" w:cs="Times New Roman"/>
          <w:bCs/>
          <w:color w:val="000000" w:themeColor="text1"/>
          <w:sz w:val="20"/>
          <w:szCs w:val="20"/>
        </w:rPr>
        <w:t>Sanzioni</w:t>
      </w:r>
    </w:p>
    <w:p w14:paraId="78662586" w14:textId="14F4523C" w:rsidR="00416FED" w:rsidRPr="008E5082" w:rsidRDefault="00416FED" w:rsidP="008E5082">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24 – </w:t>
      </w:r>
      <w:r w:rsidRPr="008E5082">
        <w:rPr>
          <w:rFonts w:ascii="Times New Roman" w:hAnsi="Times New Roman" w:cs="Times New Roman"/>
          <w:bCs/>
          <w:color w:val="000000" w:themeColor="text1"/>
          <w:sz w:val="20"/>
          <w:szCs w:val="20"/>
        </w:rPr>
        <w:t>Relazioneannuale - RASA (Responsabile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Anagrafe</w:t>
      </w:r>
      <w:r w:rsidR="00745505">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Stazione</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Appaltante) - Società ed enticontrollati e partecipati</w:t>
      </w:r>
    </w:p>
    <w:p w14:paraId="01BA8C41" w14:textId="77777777" w:rsidR="00416FED" w:rsidRPr="008E5082" w:rsidRDefault="00416FED" w:rsidP="00416FED">
      <w:pPr>
        <w:spacing w:after="0" w:line="240" w:lineRule="auto"/>
        <w:jc w:val="both"/>
        <w:rPr>
          <w:rFonts w:ascii="Times New Roman" w:hAnsi="Times New Roman" w:cs="Times New Roman"/>
          <w:bCs/>
          <w:color w:val="000000" w:themeColor="text1"/>
          <w:sz w:val="20"/>
          <w:szCs w:val="20"/>
          <w:u w:val="single"/>
        </w:rPr>
      </w:pPr>
      <w:r w:rsidRPr="008E5082">
        <w:rPr>
          <w:rFonts w:ascii="Times New Roman" w:hAnsi="Times New Roman" w:cs="Times New Roman"/>
          <w:bCs/>
          <w:color w:val="000000" w:themeColor="text1"/>
          <w:sz w:val="20"/>
          <w:szCs w:val="20"/>
          <w:u w:val="single"/>
        </w:rPr>
        <w:t>PARTE TERZA - PROGRAMMA TRIENNALE DELLA TRASPARENZA E L’INTEGRITÀ (TRASPARENZA ED ACCESSO)</w:t>
      </w:r>
    </w:p>
    <w:p w14:paraId="6CA355C7" w14:textId="77777777" w:rsidR="00416FED" w:rsidRPr="008E5082" w:rsidRDefault="00416FED" w:rsidP="00416FED">
      <w:pPr>
        <w:spacing w:after="0" w:line="240" w:lineRule="auto"/>
        <w:ind w:left="227"/>
        <w:jc w:val="both"/>
        <w:rPr>
          <w:rFonts w:ascii="Times New Roman" w:hAnsi="Times New Roman" w:cs="Times New Roman"/>
          <w:b/>
          <w:color w:val="000000" w:themeColor="text1"/>
          <w:sz w:val="20"/>
          <w:szCs w:val="20"/>
        </w:rPr>
      </w:pPr>
      <w:r w:rsidRPr="008E5082">
        <w:rPr>
          <w:rFonts w:ascii="Times New Roman" w:hAnsi="Times New Roman" w:cs="Times New Roman"/>
          <w:b/>
          <w:color w:val="000000" w:themeColor="text1"/>
          <w:sz w:val="20"/>
          <w:szCs w:val="20"/>
        </w:rPr>
        <w:t xml:space="preserve">25 - </w:t>
      </w:r>
      <w:r w:rsidRPr="008E5082">
        <w:rPr>
          <w:rFonts w:ascii="Times New Roman" w:hAnsi="Times New Roman" w:cs="Times New Roman"/>
          <w:bCs/>
          <w:color w:val="000000" w:themeColor="text1"/>
          <w:sz w:val="20"/>
          <w:szCs w:val="20"/>
        </w:rPr>
        <w:t>La Trasparenza</w:t>
      </w:r>
    </w:p>
    <w:p w14:paraId="511EAE07" w14:textId="56F4397F"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26 </w:t>
      </w:r>
      <w:r w:rsidR="003030A1">
        <w:rPr>
          <w:rFonts w:ascii="Times New Roman" w:hAnsi="Times New Roman" w:cs="Times New Roman"/>
          <w:b/>
          <w:color w:val="000000" w:themeColor="text1"/>
          <w:sz w:val="20"/>
          <w:szCs w:val="20"/>
        </w:rPr>
        <w:t>–</w:t>
      </w:r>
      <w:r w:rsidRPr="008E5082">
        <w:rPr>
          <w:rFonts w:ascii="Times New Roman" w:hAnsi="Times New Roman" w:cs="Times New Roman"/>
          <w:b/>
          <w:color w:val="000000" w:themeColor="text1"/>
          <w:sz w:val="20"/>
          <w:szCs w:val="20"/>
        </w:rPr>
        <w:t xml:space="preserve"> </w:t>
      </w:r>
      <w:r w:rsidRPr="008E5082">
        <w:rPr>
          <w:rFonts w:ascii="Times New Roman" w:hAnsi="Times New Roman" w:cs="Times New Roman"/>
          <w:bCs/>
          <w:color w:val="000000" w:themeColor="text1"/>
          <w:sz w:val="20"/>
          <w:szCs w:val="20"/>
        </w:rPr>
        <w:t>Gli</w:t>
      </w:r>
      <w:r w:rsidR="003030A1">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obblighi di trasparenza</w:t>
      </w:r>
    </w:p>
    <w:p w14:paraId="21072154"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27 - </w:t>
      </w:r>
      <w:r w:rsidRPr="008E5082">
        <w:rPr>
          <w:rFonts w:ascii="Times New Roman" w:hAnsi="Times New Roman" w:cs="Times New Roman"/>
          <w:bCs/>
          <w:color w:val="000000" w:themeColor="text1"/>
          <w:sz w:val="20"/>
          <w:szCs w:val="20"/>
        </w:rPr>
        <w:t>L’accesso al sitoistituzionale</w:t>
      </w:r>
    </w:p>
    <w:p w14:paraId="299664BD" w14:textId="36EDEA72"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28 </w:t>
      </w:r>
      <w:r w:rsidRPr="008E5082">
        <w:rPr>
          <w:rFonts w:ascii="Times New Roman" w:hAnsi="Times New Roman" w:cs="Times New Roman"/>
          <w:bCs/>
          <w:color w:val="000000" w:themeColor="text1"/>
          <w:sz w:val="20"/>
          <w:szCs w:val="20"/>
        </w:rPr>
        <w:t xml:space="preserve">- Accesso civico ed </w:t>
      </w:r>
      <w:r w:rsidR="003030A1">
        <w:rPr>
          <w:rFonts w:ascii="Times New Roman" w:hAnsi="Times New Roman" w:cs="Times New Roman"/>
          <w:bCs/>
          <w:color w:val="000000" w:themeColor="text1"/>
          <w:sz w:val="20"/>
          <w:szCs w:val="20"/>
        </w:rPr>
        <w:t xml:space="preserve">alter </w:t>
      </w:r>
      <w:r w:rsidRPr="008E5082">
        <w:rPr>
          <w:rFonts w:ascii="Times New Roman" w:hAnsi="Times New Roman" w:cs="Times New Roman"/>
          <w:bCs/>
          <w:color w:val="000000" w:themeColor="text1"/>
          <w:sz w:val="20"/>
          <w:szCs w:val="20"/>
        </w:rPr>
        <w:t>tipologie</w:t>
      </w:r>
    </w:p>
    <w:p w14:paraId="09A37C9B" w14:textId="66F552D1"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29 – </w:t>
      </w:r>
      <w:r w:rsidRPr="008E5082">
        <w:rPr>
          <w:rFonts w:ascii="Times New Roman" w:hAnsi="Times New Roman" w:cs="Times New Roman"/>
          <w:bCs/>
          <w:color w:val="000000" w:themeColor="text1"/>
          <w:sz w:val="20"/>
          <w:szCs w:val="20"/>
        </w:rPr>
        <w:t>Trasparenza</w:t>
      </w:r>
      <w:r w:rsidR="001F0854">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nelle procedure di scelta del contraente</w:t>
      </w:r>
    </w:p>
    <w:p w14:paraId="5FF006E5" w14:textId="2B6480DD"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30 - </w:t>
      </w:r>
      <w:r w:rsidRPr="008E5082">
        <w:rPr>
          <w:rFonts w:ascii="Times New Roman" w:hAnsi="Times New Roman" w:cs="Times New Roman"/>
          <w:bCs/>
          <w:color w:val="000000" w:themeColor="text1"/>
          <w:sz w:val="20"/>
          <w:szCs w:val="20"/>
        </w:rPr>
        <w:t>La pubblicazione</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dati</w:t>
      </w:r>
      <w:r w:rsidR="003F5C53">
        <w:rPr>
          <w:rFonts w:ascii="Times New Roman" w:hAnsi="Times New Roman" w:cs="Times New Roman"/>
          <w:bCs/>
          <w:color w:val="000000" w:themeColor="text1"/>
          <w:sz w:val="20"/>
          <w:szCs w:val="20"/>
        </w:rPr>
        <w:t xml:space="preserve"> relative </w:t>
      </w:r>
      <w:r w:rsidRPr="008E5082">
        <w:rPr>
          <w:rFonts w:ascii="Times New Roman" w:hAnsi="Times New Roman" w:cs="Times New Roman"/>
          <w:bCs/>
          <w:color w:val="000000" w:themeColor="text1"/>
          <w:sz w:val="20"/>
          <w:szCs w:val="20"/>
        </w:rPr>
        <w:t>agli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appalti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pubblici</w:t>
      </w:r>
    </w:p>
    <w:p w14:paraId="16456F10" w14:textId="740636D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31 </w:t>
      </w:r>
      <w:r w:rsidRPr="008E5082">
        <w:rPr>
          <w:rFonts w:ascii="Times New Roman" w:hAnsi="Times New Roman" w:cs="Times New Roman"/>
          <w:bCs/>
          <w:color w:val="000000" w:themeColor="text1"/>
          <w:sz w:val="20"/>
          <w:szCs w:val="20"/>
        </w:rPr>
        <w:t>- La pubblicazione</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dati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relativi ai provvedimenti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adottati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dagli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organi di indirizzo politico e dai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dirigenti / titolari di posizioni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organizzative</w:t>
      </w:r>
    </w:p>
    <w:p w14:paraId="00C2738F" w14:textId="1E568053"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32 -</w:t>
      </w:r>
      <w:r w:rsidRPr="008E5082">
        <w:rPr>
          <w:rFonts w:ascii="Times New Roman" w:hAnsi="Times New Roman" w:cs="Times New Roman"/>
          <w:bCs/>
          <w:color w:val="000000" w:themeColor="text1"/>
          <w:sz w:val="20"/>
          <w:szCs w:val="20"/>
        </w:rPr>
        <w:t>La pubblicazione</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dati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degli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organi di indirizzo politico</w:t>
      </w:r>
    </w:p>
    <w:p w14:paraId="3ED7F803" w14:textId="793A8904"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33 - </w:t>
      </w:r>
      <w:r w:rsidRPr="008E5082">
        <w:rPr>
          <w:rFonts w:ascii="Times New Roman" w:hAnsi="Times New Roman" w:cs="Times New Roman"/>
          <w:bCs/>
          <w:color w:val="000000" w:themeColor="text1"/>
          <w:sz w:val="20"/>
          <w:szCs w:val="20"/>
        </w:rPr>
        <w:t>La pubblicazione</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dei</w:t>
      </w:r>
      <w:r w:rsidR="003F5C53">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dati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titolari di incarichi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dirigenziali</w:t>
      </w:r>
    </w:p>
    <w:p w14:paraId="7E52545E" w14:textId="385D4DB4"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34 - </w:t>
      </w:r>
      <w:r w:rsidRPr="008E5082">
        <w:rPr>
          <w:rFonts w:ascii="Times New Roman" w:hAnsi="Times New Roman" w:cs="Times New Roman"/>
          <w:bCs/>
          <w:color w:val="000000" w:themeColor="text1"/>
          <w:sz w:val="20"/>
          <w:szCs w:val="20"/>
        </w:rPr>
        <w:t>La pubblicazione</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degli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enti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vigilati o controllati</w:t>
      </w:r>
    </w:p>
    <w:p w14:paraId="377B982E" w14:textId="50BCDDC4"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color w:val="000000" w:themeColor="text1"/>
          <w:sz w:val="20"/>
          <w:szCs w:val="20"/>
        </w:rPr>
        <w:t xml:space="preserve">35 - </w:t>
      </w:r>
      <w:r w:rsidRPr="008E5082">
        <w:rPr>
          <w:rFonts w:ascii="Times New Roman" w:hAnsi="Times New Roman" w:cs="Times New Roman"/>
          <w:bCs/>
          <w:color w:val="000000" w:themeColor="text1"/>
          <w:sz w:val="20"/>
          <w:szCs w:val="20"/>
        </w:rPr>
        <w:t>La pubblicazione</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degli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atti di concessione di sovvenzioni, contributi, sussidi e attribuzione di vantaggi economici a persone</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fisiche ed enti</w:t>
      </w:r>
      <w:r w:rsidR="00E7276B">
        <w:rPr>
          <w:rFonts w:ascii="Times New Roman" w:hAnsi="Times New Roman" w:cs="Times New Roman"/>
          <w:bCs/>
          <w:color w:val="000000" w:themeColor="text1"/>
          <w:sz w:val="20"/>
          <w:szCs w:val="20"/>
        </w:rPr>
        <w:t xml:space="preserve"> </w:t>
      </w:r>
      <w:r w:rsidRPr="008E5082">
        <w:rPr>
          <w:rFonts w:ascii="Times New Roman" w:hAnsi="Times New Roman" w:cs="Times New Roman"/>
          <w:bCs/>
          <w:color w:val="000000" w:themeColor="text1"/>
          <w:sz w:val="20"/>
          <w:szCs w:val="20"/>
        </w:rPr>
        <w:t>pubblici e privati</w:t>
      </w:r>
    </w:p>
    <w:p w14:paraId="1B89E445" w14:textId="566B5BCA"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 xml:space="preserve">36 – </w:t>
      </w:r>
      <w:r w:rsidRPr="008E5082">
        <w:rPr>
          <w:rFonts w:ascii="Times New Roman" w:hAnsi="Times New Roman" w:cs="Times New Roman"/>
          <w:color w:val="000000" w:themeColor="text1"/>
          <w:sz w:val="20"/>
          <w:szCs w:val="20"/>
        </w:rPr>
        <w:t>La qualità</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delle</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pubblicazioni</w:t>
      </w:r>
    </w:p>
    <w:p w14:paraId="1406F074" w14:textId="6FAD2933"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37 -</w:t>
      </w:r>
      <w:r w:rsidRPr="008E5082">
        <w:rPr>
          <w:rFonts w:ascii="Times New Roman" w:hAnsi="Times New Roman" w:cs="Times New Roman"/>
          <w:color w:val="000000" w:themeColor="text1"/>
          <w:sz w:val="20"/>
          <w:szCs w:val="20"/>
        </w:rPr>
        <w:t>Decorrenza e durata</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dell’obbligo di pubblicazione</w:t>
      </w:r>
    </w:p>
    <w:p w14:paraId="69434D42" w14:textId="77777777"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 xml:space="preserve">38 – </w:t>
      </w:r>
      <w:r w:rsidRPr="008E5082">
        <w:rPr>
          <w:rFonts w:ascii="Times New Roman" w:hAnsi="Times New Roman" w:cs="Times New Roman"/>
          <w:color w:val="000000" w:themeColor="text1"/>
          <w:sz w:val="20"/>
          <w:szCs w:val="20"/>
        </w:rPr>
        <w:t>Collegamenti con il Piano Performance</w:t>
      </w:r>
    </w:p>
    <w:p w14:paraId="55F7C2E1" w14:textId="3D60F66D" w:rsidR="00416FED" w:rsidRPr="008E5082" w:rsidRDefault="00416FED" w:rsidP="00416FED">
      <w:pPr>
        <w:spacing w:after="0" w:line="240" w:lineRule="auto"/>
        <w:ind w:left="227"/>
        <w:jc w:val="both"/>
        <w:rPr>
          <w:rFonts w:ascii="Times New Roman" w:hAnsi="Times New Roman" w:cs="Times New Roman"/>
          <w:bCs/>
          <w:color w:val="000000" w:themeColor="text1"/>
          <w:sz w:val="20"/>
          <w:szCs w:val="20"/>
        </w:rPr>
      </w:pPr>
      <w:r w:rsidRPr="008E5082">
        <w:rPr>
          <w:rFonts w:ascii="Times New Roman" w:hAnsi="Times New Roman" w:cs="Times New Roman"/>
          <w:b/>
          <w:bCs/>
          <w:color w:val="000000" w:themeColor="text1"/>
          <w:sz w:val="20"/>
          <w:szCs w:val="20"/>
        </w:rPr>
        <w:t xml:space="preserve">39 – </w:t>
      </w:r>
      <w:r w:rsidRPr="008E5082">
        <w:rPr>
          <w:rFonts w:ascii="Times New Roman" w:hAnsi="Times New Roman" w:cs="Times New Roman"/>
          <w:color w:val="000000" w:themeColor="text1"/>
          <w:sz w:val="20"/>
          <w:szCs w:val="20"/>
        </w:rPr>
        <w:t>Valutazione</w:t>
      </w:r>
      <w:r w:rsidR="00BB64D7">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Responsabili</w:t>
      </w:r>
    </w:p>
    <w:p w14:paraId="1CFC0CC7" w14:textId="77777777" w:rsidR="00416FED" w:rsidRPr="008E5082" w:rsidRDefault="00416FED" w:rsidP="00416FED">
      <w:pPr>
        <w:spacing w:after="0" w:line="240" w:lineRule="auto"/>
        <w:ind w:left="227"/>
        <w:jc w:val="both"/>
        <w:rPr>
          <w:rFonts w:ascii="Times New Roman" w:hAnsi="Times New Roman" w:cs="Times New Roman"/>
          <w:color w:val="000000" w:themeColor="text1"/>
          <w:sz w:val="20"/>
          <w:szCs w:val="20"/>
        </w:rPr>
      </w:pPr>
      <w:r w:rsidRPr="008E5082">
        <w:rPr>
          <w:rFonts w:ascii="Times New Roman" w:hAnsi="Times New Roman" w:cs="Times New Roman"/>
          <w:b/>
          <w:bCs/>
          <w:color w:val="000000" w:themeColor="text1"/>
          <w:sz w:val="20"/>
          <w:szCs w:val="20"/>
        </w:rPr>
        <w:t xml:space="preserve">40 - </w:t>
      </w:r>
      <w:r w:rsidRPr="008E5082">
        <w:rPr>
          <w:rFonts w:ascii="Times New Roman" w:hAnsi="Times New Roman" w:cs="Times New Roman"/>
          <w:color w:val="000000" w:themeColor="text1"/>
          <w:sz w:val="20"/>
          <w:szCs w:val="20"/>
        </w:rPr>
        <w:t>Attuazione del Programma – PTPCT</w:t>
      </w:r>
    </w:p>
    <w:p w14:paraId="0C82FC5F" w14:textId="61127B0B" w:rsidR="00416FED" w:rsidRPr="008E5082" w:rsidRDefault="00416FED" w:rsidP="00416FED">
      <w:pPr>
        <w:spacing w:after="0" w:line="240" w:lineRule="auto"/>
        <w:ind w:left="227"/>
        <w:jc w:val="both"/>
        <w:rPr>
          <w:rFonts w:ascii="Times New Roman" w:hAnsi="Times New Roman" w:cs="Times New Roman"/>
          <w:color w:val="000000" w:themeColor="text1"/>
          <w:sz w:val="20"/>
          <w:szCs w:val="20"/>
        </w:rPr>
      </w:pPr>
      <w:r w:rsidRPr="008E5082">
        <w:rPr>
          <w:rFonts w:ascii="Times New Roman" w:hAnsi="Times New Roman" w:cs="Times New Roman"/>
          <w:b/>
          <w:bCs/>
          <w:color w:val="000000" w:themeColor="text1"/>
          <w:sz w:val="20"/>
          <w:szCs w:val="20"/>
        </w:rPr>
        <w:t xml:space="preserve">41 – </w:t>
      </w:r>
      <w:r w:rsidRPr="008E5082">
        <w:rPr>
          <w:rFonts w:ascii="Times New Roman" w:hAnsi="Times New Roman" w:cs="Times New Roman"/>
          <w:color w:val="000000" w:themeColor="text1"/>
          <w:sz w:val="20"/>
          <w:szCs w:val="20"/>
        </w:rPr>
        <w:t>Aggiornamento delle</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pubblicazioni</w:t>
      </w:r>
    </w:p>
    <w:p w14:paraId="18188655" w14:textId="681E0666" w:rsidR="00416FED" w:rsidRPr="008E5082" w:rsidRDefault="00416FED" w:rsidP="00416FED">
      <w:pPr>
        <w:spacing w:after="0" w:line="240" w:lineRule="auto"/>
        <w:ind w:left="227"/>
        <w:jc w:val="both"/>
        <w:rPr>
          <w:rFonts w:ascii="Times New Roman" w:hAnsi="Times New Roman" w:cs="Times New Roman"/>
          <w:b/>
          <w:color w:val="000000" w:themeColor="text1"/>
          <w:sz w:val="20"/>
          <w:szCs w:val="20"/>
        </w:rPr>
      </w:pPr>
      <w:r w:rsidRPr="008E5082">
        <w:rPr>
          <w:rFonts w:ascii="Times New Roman" w:hAnsi="Times New Roman" w:cs="Times New Roman"/>
          <w:b/>
          <w:bCs/>
          <w:color w:val="000000" w:themeColor="text1"/>
          <w:sz w:val="20"/>
          <w:szCs w:val="20"/>
        </w:rPr>
        <w:t xml:space="preserve">42 – </w:t>
      </w:r>
      <w:r w:rsidRPr="008E5082">
        <w:rPr>
          <w:rFonts w:ascii="Times New Roman" w:hAnsi="Times New Roman" w:cs="Times New Roman"/>
          <w:color w:val="000000" w:themeColor="text1"/>
          <w:sz w:val="20"/>
          <w:szCs w:val="20"/>
        </w:rPr>
        <w:t>Monitoraggio</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dei</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responsabili</w:t>
      </w:r>
      <w:r w:rsidR="00E7276B">
        <w:rPr>
          <w:rFonts w:ascii="Times New Roman" w:hAnsi="Times New Roman" w:cs="Times New Roman"/>
          <w:color w:val="000000" w:themeColor="text1"/>
          <w:sz w:val="20"/>
          <w:szCs w:val="20"/>
        </w:rPr>
        <w:t xml:space="preserve"> </w:t>
      </w:r>
      <w:r w:rsidRPr="008E5082">
        <w:rPr>
          <w:rFonts w:ascii="Times New Roman" w:hAnsi="Times New Roman" w:cs="Times New Roman"/>
          <w:color w:val="000000" w:themeColor="text1"/>
          <w:sz w:val="20"/>
          <w:szCs w:val="20"/>
        </w:rPr>
        <w:t>d’area</w:t>
      </w:r>
    </w:p>
    <w:p w14:paraId="7FE618BB" w14:textId="77777777" w:rsidR="00416FED" w:rsidRPr="008E5082" w:rsidRDefault="00416FED" w:rsidP="00416FED">
      <w:pPr>
        <w:spacing w:after="0" w:line="240" w:lineRule="auto"/>
        <w:ind w:left="227"/>
        <w:jc w:val="both"/>
        <w:rPr>
          <w:rFonts w:ascii="Times New Roman" w:hAnsi="Times New Roman" w:cs="Times New Roman"/>
          <w:b/>
          <w:color w:val="000000" w:themeColor="text1"/>
          <w:sz w:val="20"/>
          <w:szCs w:val="20"/>
        </w:rPr>
      </w:pPr>
      <w:r w:rsidRPr="008E5082">
        <w:rPr>
          <w:rFonts w:ascii="Times New Roman" w:hAnsi="Times New Roman" w:cs="Times New Roman"/>
          <w:b/>
          <w:bCs/>
          <w:color w:val="000000" w:themeColor="text1"/>
          <w:sz w:val="20"/>
          <w:szCs w:val="20"/>
        </w:rPr>
        <w:t xml:space="preserve">43 – </w:t>
      </w:r>
      <w:r w:rsidRPr="008E5082">
        <w:rPr>
          <w:rFonts w:ascii="Times New Roman" w:hAnsi="Times New Roman" w:cs="Times New Roman"/>
          <w:color w:val="000000" w:themeColor="text1"/>
          <w:sz w:val="20"/>
          <w:szCs w:val="20"/>
        </w:rPr>
        <w:t>Rapporti con la società civile</w:t>
      </w:r>
    </w:p>
    <w:p w14:paraId="394FC46E" w14:textId="77777777" w:rsidR="00416FED" w:rsidRPr="008E5082" w:rsidRDefault="00416FED" w:rsidP="00416FED">
      <w:pPr>
        <w:spacing w:after="0" w:line="240" w:lineRule="auto"/>
        <w:rPr>
          <w:rFonts w:ascii="Times New Roman" w:hAnsi="Times New Roman" w:cs="Times New Roman"/>
          <w:bCs/>
          <w:color w:val="000000" w:themeColor="text1"/>
          <w:sz w:val="20"/>
          <w:szCs w:val="20"/>
          <w:u w:val="single"/>
        </w:rPr>
      </w:pPr>
      <w:r w:rsidRPr="008E5082">
        <w:rPr>
          <w:rFonts w:ascii="Times New Roman" w:hAnsi="Times New Roman" w:cs="Times New Roman"/>
          <w:bCs/>
          <w:color w:val="000000" w:themeColor="text1"/>
          <w:sz w:val="20"/>
          <w:szCs w:val="20"/>
          <w:u w:val="single"/>
        </w:rPr>
        <w:t>PARTE QUARTA - NORME TRANSITORIE E FINALI</w:t>
      </w:r>
    </w:p>
    <w:p w14:paraId="442F8B99" w14:textId="77777777" w:rsidR="00416FED" w:rsidRPr="008E5082" w:rsidRDefault="00416FED" w:rsidP="00416FED">
      <w:pPr>
        <w:spacing w:after="0" w:line="240" w:lineRule="auto"/>
        <w:ind w:left="227"/>
        <w:jc w:val="both"/>
        <w:rPr>
          <w:rFonts w:ascii="Times New Roman" w:hAnsi="Times New Roman" w:cs="Times New Roman"/>
          <w:b/>
          <w:color w:val="000000" w:themeColor="text1"/>
          <w:sz w:val="20"/>
          <w:szCs w:val="20"/>
        </w:rPr>
      </w:pPr>
      <w:r w:rsidRPr="008E5082">
        <w:rPr>
          <w:rFonts w:ascii="Times New Roman" w:hAnsi="Times New Roman" w:cs="Times New Roman"/>
          <w:b/>
          <w:color w:val="000000" w:themeColor="text1"/>
          <w:sz w:val="20"/>
          <w:szCs w:val="20"/>
        </w:rPr>
        <w:t xml:space="preserve">44 - </w:t>
      </w:r>
      <w:r w:rsidRPr="008E5082">
        <w:rPr>
          <w:rFonts w:ascii="Times New Roman" w:hAnsi="Times New Roman" w:cs="Times New Roman"/>
          <w:bCs/>
          <w:color w:val="000000" w:themeColor="text1"/>
          <w:sz w:val="20"/>
          <w:szCs w:val="20"/>
        </w:rPr>
        <w:t>Adeguamenti del Piano e del Programma</w:t>
      </w:r>
    </w:p>
    <w:p w14:paraId="6F0B4C0A" w14:textId="77777777" w:rsidR="00416FED" w:rsidRPr="008E5082" w:rsidRDefault="00416FED" w:rsidP="00416FED">
      <w:pPr>
        <w:spacing w:after="0" w:line="240" w:lineRule="auto"/>
        <w:ind w:left="227"/>
        <w:jc w:val="both"/>
        <w:rPr>
          <w:rFonts w:ascii="Times New Roman" w:hAnsi="Times New Roman" w:cs="Times New Roman"/>
          <w:b/>
          <w:color w:val="000000" w:themeColor="text1"/>
          <w:sz w:val="20"/>
          <w:szCs w:val="20"/>
        </w:rPr>
      </w:pPr>
      <w:r w:rsidRPr="008E5082">
        <w:rPr>
          <w:rFonts w:ascii="Times New Roman" w:hAnsi="Times New Roman" w:cs="Times New Roman"/>
          <w:b/>
          <w:color w:val="000000" w:themeColor="text1"/>
          <w:sz w:val="20"/>
          <w:szCs w:val="20"/>
        </w:rPr>
        <w:t xml:space="preserve">45 - </w:t>
      </w:r>
      <w:r w:rsidRPr="004C09C3">
        <w:rPr>
          <w:rFonts w:ascii="Times New Roman" w:eastAsia="Calibri" w:hAnsi="Times New Roman" w:cs="Times New Roman"/>
          <w:color w:val="000000" w:themeColor="text1"/>
          <w:kern w:val="3"/>
          <w:sz w:val="20"/>
          <w:szCs w:val="20"/>
          <w:lang w:val="it-IT" w:eastAsia="zh-CN"/>
        </w:rPr>
        <w:t>Entrata in vigore</w:t>
      </w:r>
    </w:p>
    <w:p w14:paraId="1F710536" w14:textId="77777777" w:rsidR="00416FED" w:rsidRPr="00416FED" w:rsidRDefault="00416FED" w:rsidP="00416FED">
      <w:pPr>
        <w:spacing w:after="0" w:line="276" w:lineRule="auto"/>
        <w:jc w:val="both"/>
        <w:rPr>
          <w:rFonts w:ascii="Times New Roman" w:hAnsi="Times New Roman" w:cs="Times New Roman"/>
          <w:b/>
          <w:color w:val="FF0000"/>
          <w:sz w:val="20"/>
          <w:szCs w:val="20"/>
        </w:rPr>
      </w:pPr>
    </w:p>
    <w:p w14:paraId="4DE1998B" w14:textId="77777777" w:rsidR="00416FED" w:rsidRPr="008E5082" w:rsidRDefault="00416FED" w:rsidP="00416FED">
      <w:pPr>
        <w:spacing w:after="0" w:line="240" w:lineRule="auto"/>
        <w:jc w:val="both"/>
        <w:rPr>
          <w:rFonts w:ascii="Times New Roman" w:hAnsi="Times New Roman" w:cs="Times New Roman"/>
          <w:bCs/>
          <w:color w:val="000000" w:themeColor="text1"/>
          <w:sz w:val="20"/>
          <w:szCs w:val="20"/>
          <w:u w:val="single"/>
        </w:rPr>
      </w:pPr>
      <w:bookmarkStart w:id="12" w:name="_Hlk67211106"/>
      <w:r w:rsidRPr="008E5082">
        <w:rPr>
          <w:rFonts w:ascii="Times New Roman" w:hAnsi="Times New Roman" w:cs="Times New Roman"/>
          <w:bCs/>
          <w:color w:val="000000" w:themeColor="text1"/>
          <w:sz w:val="20"/>
          <w:szCs w:val="20"/>
          <w:u w:val="single"/>
        </w:rPr>
        <w:t>PARTE PRIMA - INTRODUZIONE</w:t>
      </w:r>
    </w:p>
    <w:bookmarkEnd w:id="12"/>
    <w:p w14:paraId="62CC5AC9" w14:textId="77777777" w:rsidR="00416FED" w:rsidRPr="008E5082" w:rsidRDefault="00416FED" w:rsidP="00416FED">
      <w:pPr>
        <w:spacing w:after="0" w:line="240" w:lineRule="auto"/>
        <w:jc w:val="both"/>
        <w:rPr>
          <w:rFonts w:ascii="Times New Roman" w:hAnsi="Times New Roman" w:cs="Times New Roman"/>
          <w:b/>
          <w:color w:val="000000" w:themeColor="text1"/>
          <w:sz w:val="20"/>
          <w:szCs w:val="20"/>
        </w:rPr>
      </w:pPr>
      <w:r w:rsidRPr="008E5082">
        <w:rPr>
          <w:rFonts w:ascii="Times New Roman" w:hAnsi="Times New Roman" w:cs="Times New Roman"/>
          <w:b/>
          <w:color w:val="000000" w:themeColor="text1"/>
          <w:sz w:val="20"/>
          <w:szCs w:val="20"/>
        </w:rPr>
        <w:t>1 - INTRODUZIONE</w:t>
      </w:r>
    </w:p>
    <w:p w14:paraId="54C3C36F" w14:textId="77777777" w:rsidR="00416FED" w:rsidRPr="008E5082" w:rsidRDefault="00416FED" w:rsidP="00416FED">
      <w:pPr>
        <w:pStyle w:val="Standard"/>
        <w:spacing w:after="0" w:line="240" w:lineRule="auto"/>
        <w:jc w:val="both"/>
        <w:rPr>
          <w:color w:val="000000" w:themeColor="text1"/>
        </w:rPr>
      </w:pPr>
      <w:r w:rsidRPr="008E5082">
        <w:rPr>
          <w:color w:val="000000" w:themeColor="text1"/>
        </w:rPr>
        <w:lastRenderedPageBreak/>
        <w:t>Sulla Gazzetta Ufficiale numero 265 del 13 novembre 2012, è stata pubblicata la legge 6 novembre 2012 numero 190, entrata in vigore il 28 novembre 2012. La legge 190/2012, anche nota come “legge anticorruzione”, che reca le disposizioni per la prevenzione e la repressione della corruzione e dell’illegalità nella pubblica amministrazione. Il contesto, nel quale le iniziative e le strategie di contrasto alla corruzione sono adottate, è quello disegnato dalle norme nazionali ed internazionali in materia. Si segnala, in particolare, la Convenzione dell’Organizzazione della Nazioni Unite contro la corruzione, adottata dall’Assemblea generale dell’O.N.U. il 31 ottobre 2003 con la risoluzione numero 58/4, sottoscritta dallo Stato italiano il 9 dicembre 2013 e ratificata il 3 agosto 2009 con la legge numero 116.</w:t>
      </w:r>
    </w:p>
    <w:p w14:paraId="752D612C" w14:textId="77777777" w:rsidR="00416FED" w:rsidRPr="008E5082" w:rsidRDefault="00416FED" w:rsidP="00416FED">
      <w:pPr>
        <w:pStyle w:val="Standard"/>
        <w:spacing w:after="0" w:line="240" w:lineRule="auto"/>
        <w:jc w:val="both"/>
        <w:rPr>
          <w:color w:val="000000" w:themeColor="text1"/>
        </w:rPr>
      </w:pPr>
      <w:r w:rsidRPr="008E5082">
        <w:rPr>
          <w:color w:val="000000" w:themeColor="text1"/>
        </w:rPr>
        <w:t>La Convenzione O.N.U. del 2003 prevede all’articolo 5 che ogni Stato:</w:t>
      </w:r>
    </w:p>
    <w:p w14:paraId="68F5CBBE" w14:textId="77777777" w:rsidR="00416FED" w:rsidRPr="008E5082" w:rsidRDefault="00416FED" w:rsidP="00E110FA">
      <w:pPr>
        <w:pStyle w:val="Standard"/>
        <w:numPr>
          <w:ilvl w:val="0"/>
          <w:numId w:val="67"/>
        </w:numPr>
        <w:spacing w:after="0" w:line="240" w:lineRule="auto"/>
        <w:jc w:val="both"/>
        <w:rPr>
          <w:color w:val="000000" w:themeColor="text1"/>
        </w:rPr>
      </w:pPr>
      <w:r w:rsidRPr="008E5082">
        <w:rPr>
          <w:color w:val="000000" w:themeColor="text1"/>
        </w:rPr>
        <w:t>elabori ed applichi politiche di prevenzione della corruzione efficaci e coordinate;</w:t>
      </w:r>
    </w:p>
    <w:p w14:paraId="3896347B" w14:textId="77777777" w:rsidR="00416FED" w:rsidRPr="008E5082" w:rsidRDefault="00416FED" w:rsidP="00E110FA">
      <w:pPr>
        <w:pStyle w:val="Standard"/>
        <w:numPr>
          <w:ilvl w:val="0"/>
          <w:numId w:val="67"/>
        </w:numPr>
        <w:spacing w:after="0" w:line="240" w:lineRule="auto"/>
        <w:jc w:val="both"/>
        <w:rPr>
          <w:color w:val="000000" w:themeColor="text1"/>
        </w:rPr>
      </w:pPr>
      <w:r w:rsidRPr="008E5082">
        <w:rPr>
          <w:color w:val="000000" w:themeColor="text1"/>
        </w:rPr>
        <w:t>si adoperi al fine di attuare e promuovere efficaci pratiche di prevenzione;</w:t>
      </w:r>
    </w:p>
    <w:p w14:paraId="75682135" w14:textId="77777777" w:rsidR="00416FED" w:rsidRPr="008E5082" w:rsidRDefault="00416FED" w:rsidP="00E110FA">
      <w:pPr>
        <w:pStyle w:val="Standard"/>
        <w:numPr>
          <w:ilvl w:val="0"/>
          <w:numId w:val="67"/>
        </w:numPr>
        <w:spacing w:after="0" w:line="240" w:lineRule="auto"/>
        <w:jc w:val="both"/>
        <w:rPr>
          <w:color w:val="000000" w:themeColor="text1"/>
        </w:rPr>
      </w:pPr>
      <w:r w:rsidRPr="008E5082">
        <w:rPr>
          <w:color w:val="000000" w:themeColor="text1"/>
        </w:rPr>
        <w:t>verifichi periodicamente l’adeguatezza di tali misure;</w:t>
      </w:r>
    </w:p>
    <w:p w14:paraId="36CED5E1" w14:textId="77777777" w:rsidR="00416FED" w:rsidRPr="008E5082" w:rsidRDefault="00416FED" w:rsidP="00E110FA">
      <w:pPr>
        <w:pStyle w:val="Standard"/>
        <w:numPr>
          <w:ilvl w:val="0"/>
          <w:numId w:val="67"/>
        </w:numPr>
        <w:spacing w:after="0" w:line="240" w:lineRule="auto"/>
        <w:jc w:val="both"/>
        <w:rPr>
          <w:color w:val="000000" w:themeColor="text1"/>
        </w:rPr>
      </w:pPr>
      <w:r w:rsidRPr="008E5082">
        <w:rPr>
          <w:color w:val="000000" w:themeColor="text1"/>
        </w:rPr>
        <w:t>collabori con altri Stati e organizzazioni regionali ed internazionali per la promozione e messa a punto delle misure anticorruzione.</w:t>
      </w:r>
    </w:p>
    <w:p w14:paraId="37EFFAAC" w14:textId="77777777" w:rsidR="00416FED" w:rsidRPr="008E5082" w:rsidRDefault="00416FED" w:rsidP="00416FED">
      <w:pPr>
        <w:pStyle w:val="Standard"/>
        <w:spacing w:after="0" w:line="240" w:lineRule="auto"/>
        <w:jc w:val="both"/>
        <w:rPr>
          <w:color w:val="000000" w:themeColor="text1"/>
        </w:rPr>
      </w:pPr>
      <w:r w:rsidRPr="008E5082">
        <w:rPr>
          <w:color w:val="000000" w:themeColor="text1"/>
        </w:rPr>
        <w:t>La Convenzione O.N.U. prevede che ogni Stato debba individuare uno o più organi, a seconda delle necessità, incaricati di prevenire la corruzione e, se necessario, la supervisione ed il coordinamento di tale applicazione e l’accrescimento e la diffusione delle relative conoscenze (articolo 6). In tema di contrasto alla corruzione, grande rilievo assumono anche le misure contenute nelle linee guida e nelle convenzioni che l’OECD, il Consiglio d’Europa con il GR.E.C.O. (Groupe d’Etats Contre la Corruptione) e l’Unione Europea che vanno nella medesima direzione indicata dall’O.N.U.: implementare la capacità degli Stati membri nella lotta alla corruzione, monitorando la loro conformità agli standard anticorruzione ed individuando le carenze politiche nazionali</w:t>
      </w:r>
      <w:r w:rsidRPr="008E5082">
        <w:rPr>
          <w:rStyle w:val="FootnoteSymbol"/>
          <w:color w:val="000000" w:themeColor="text1"/>
        </w:rPr>
        <w:footnoteReference w:id="1"/>
      </w:r>
      <w:r w:rsidRPr="008E5082">
        <w:rPr>
          <w:color w:val="000000" w:themeColor="text1"/>
        </w:rPr>
        <w:t>.</w:t>
      </w:r>
    </w:p>
    <w:p w14:paraId="0C705B79" w14:textId="77777777" w:rsidR="00416FED" w:rsidRPr="008E5082" w:rsidRDefault="00416FED" w:rsidP="00416FED">
      <w:pPr>
        <w:pStyle w:val="Standard"/>
        <w:autoSpaceDE w:val="0"/>
        <w:spacing w:after="0" w:line="240" w:lineRule="auto"/>
        <w:jc w:val="both"/>
        <w:rPr>
          <w:color w:val="000000" w:themeColor="text1"/>
          <w:lang w:eastAsia="it-IT"/>
        </w:rPr>
      </w:pPr>
      <w:r w:rsidRPr="008E5082">
        <w:rPr>
          <w:color w:val="000000" w:themeColor="text1"/>
        </w:rPr>
        <w:t xml:space="preserve">Occorre segnalare </w:t>
      </w:r>
      <w:r w:rsidRPr="008E5082">
        <w:rPr>
          <w:color w:val="000000" w:themeColor="text1"/>
          <w:lang w:eastAsia="it-IT"/>
        </w:rPr>
        <w:t>la Legge regionale n. 26 del 12 dicembre 2014 relativa al “Riordino del sistema Regione-Autonomie locali nel Friuli Venezia Giulia. Ordinamento delle Unioni territoriali intercomunali e riallocazione di funzioni amministrative” con l’art. 30 relativo alle “funzioni in materia di anticorruzione, trasparenza, valutazione e controllo di gestione” ha espressamente disposto “Per l’esercizio in forma associata delle funzioni in materia di anticorruzione, trasparenza, valutazione e controllo di gestione, si applicano le disposizioni di cui all’art. 1, comma 110, lettere a) b) e d) della legge n. 56/2014”.</w:t>
      </w:r>
    </w:p>
    <w:p w14:paraId="4D71F345" w14:textId="77777777" w:rsidR="00416FED" w:rsidRPr="008E5082" w:rsidRDefault="00416FED" w:rsidP="00416FED">
      <w:pPr>
        <w:pStyle w:val="Standard"/>
        <w:spacing w:after="0" w:line="240" w:lineRule="auto"/>
        <w:jc w:val="both"/>
        <w:rPr>
          <w:color w:val="000000" w:themeColor="text1"/>
        </w:rPr>
      </w:pPr>
      <w:r w:rsidRPr="008E5082">
        <w:rPr>
          <w:color w:val="000000" w:themeColor="text1"/>
        </w:rPr>
        <w:t>L’Autorità nazionale anticorruzione elabora ed approva il Piano nazionale anticorruzione (PNA). Inizialmente, il Dipartimento della Funzione Pubblica aveva il compito di elaborare il PNA secondo le linee di indirizzo formulate da un apposito Comitato Interministeriale (istituito con DPCM 16 gennaio 2013). Il Piano nazionale anticorruzione è stato approvato in via definitiva dall’Autorità nazionale anticorruzione in data 11 settembre 2013 con la deliberazione numero 72. Come già precisato, il comma 5 dell’articolo 19 del DL 90/2014 (convertito dalla legge 114/2014) ha trasferito all’ANAC tutte le competenze in materia di anticorruzione già assegnate dalla legge 190/2012 al Dipartimento della Funzione Pubblica.</w:t>
      </w:r>
    </w:p>
    <w:p w14:paraId="278E6E64" w14:textId="77777777" w:rsidR="00416FED" w:rsidRPr="008E5082" w:rsidRDefault="00416FED" w:rsidP="00416FED">
      <w:pPr>
        <w:pStyle w:val="Standard"/>
        <w:spacing w:after="0" w:line="240" w:lineRule="auto"/>
        <w:jc w:val="both"/>
        <w:rPr>
          <w:color w:val="000000" w:themeColor="text1"/>
        </w:rPr>
      </w:pPr>
      <w:r w:rsidRPr="008E5082">
        <w:rPr>
          <w:color w:val="000000" w:themeColor="text1"/>
          <w:lang w:eastAsia="it-IT"/>
        </w:rPr>
        <w:t xml:space="preserve">Per quanto concerne il versante della legislazione e disciplina nazionale, con </w:t>
      </w:r>
      <w:r w:rsidRPr="008E5082">
        <w:rPr>
          <w:color w:val="000000" w:themeColor="text1"/>
        </w:rPr>
        <w:t xml:space="preserve">la redazione del presente Piano Triennale di prevenzione della corruzione, comprensivo della sezione dedicata al Programma triennale </w:t>
      </w:r>
      <w:r w:rsidRPr="008E5082">
        <w:rPr>
          <w:bCs/>
          <w:color w:val="000000" w:themeColor="text1"/>
        </w:rPr>
        <w:t>per la trasparenza e l'integrità</w:t>
      </w:r>
      <w:r w:rsidRPr="008E5082">
        <w:rPr>
          <w:color w:val="000000" w:themeColor="text1"/>
        </w:rPr>
        <w:t>, l’Ente intende dare attuazione alla medesima e, precisamente:</w:t>
      </w:r>
    </w:p>
    <w:p w14:paraId="1E2DC161" w14:textId="6CC16FF8"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Legge n.190/2012 recante “</w:t>
      </w:r>
      <w:r w:rsidRPr="008E5082">
        <w:rPr>
          <w:rFonts w:ascii="Times New Roman" w:hAnsi="Times New Roman" w:cs="Times New Roman"/>
          <w:i/>
          <w:color w:val="000000" w:themeColor="text1"/>
          <w:sz w:val="18"/>
          <w:szCs w:val="18"/>
        </w:rPr>
        <w:t xml:space="preserve">Disposizioni per la prevenzione e la </w:t>
      </w:r>
      <w:r w:rsidR="00BB64D7">
        <w:rPr>
          <w:rFonts w:ascii="Times New Roman" w:hAnsi="Times New Roman" w:cs="Times New Roman"/>
          <w:i/>
          <w:color w:val="000000" w:themeColor="text1"/>
          <w:sz w:val="18"/>
          <w:szCs w:val="18"/>
        </w:rPr>
        <w:t xml:space="preserve">repression </w:t>
      </w:r>
      <w:r w:rsidRPr="008E5082">
        <w:rPr>
          <w:rFonts w:ascii="Times New Roman" w:hAnsi="Times New Roman" w:cs="Times New Roman"/>
          <w:i/>
          <w:color w:val="000000" w:themeColor="text1"/>
          <w:sz w:val="18"/>
          <w:szCs w:val="18"/>
        </w:rPr>
        <w:t>della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corruzione e dell'illegalità</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nella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pubblica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amministrazione</w:t>
      </w:r>
      <w:r w:rsidRPr="008E5082">
        <w:rPr>
          <w:rFonts w:ascii="Times New Roman" w:hAnsi="Times New Roman" w:cs="Times New Roman"/>
          <w:color w:val="000000" w:themeColor="text1"/>
          <w:sz w:val="18"/>
          <w:szCs w:val="18"/>
        </w:rPr>
        <w:t>”;</w:t>
      </w:r>
    </w:p>
    <w:p w14:paraId="5C6071EA" w14:textId="25DEA552"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Circolare n. 1/2013 del Dipartimento</w:t>
      </w:r>
      <w:r w:rsidR="00BB64D7">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della</w:t>
      </w:r>
      <w:r w:rsidR="00BB64D7">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Funzione</w:t>
      </w:r>
      <w:r w:rsidR="00BB64D7">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Pubblica;</w:t>
      </w:r>
    </w:p>
    <w:p w14:paraId="7AFF0960" w14:textId="126AD01D"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D.Lgs n. 33/2013 (“</w:t>
      </w:r>
      <w:r w:rsidRPr="008E5082">
        <w:rPr>
          <w:rFonts w:ascii="Times New Roman" w:hAnsi="Times New Roman" w:cs="Times New Roman"/>
          <w:i/>
          <w:color w:val="000000" w:themeColor="text1"/>
          <w:sz w:val="18"/>
          <w:szCs w:val="18"/>
        </w:rPr>
        <w:t>Riordino</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della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disciplina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riguardante</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gli</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obblighi di pubblicità, trasparenza e diffusione di informazioni da parte</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delle</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pubbliche</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amministrazioni</w:t>
      </w:r>
      <w:r w:rsidRPr="008E5082">
        <w:rPr>
          <w:rFonts w:ascii="Times New Roman" w:hAnsi="Times New Roman" w:cs="Times New Roman"/>
          <w:color w:val="000000" w:themeColor="text1"/>
          <w:sz w:val="18"/>
          <w:szCs w:val="18"/>
        </w:rPr>
        <w:t>”);</w:t>
      </w:r>
    </w:p>
    <w:p w14:paraId="2517B33E" w14:textId="7B095587"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bCs/>
          <w:color w:val="000000" w:themeColor="text1"/>
          <w:sz w:val="18"/>
          <w:szCs w:val="18"/>
        </w:rPr>
        <w:t xml:space="preserve">Deliberazione CIVIT </w:t>
      </w:r>
      <w:r w:rsidRPr="008E5082">
        <w:rPr>
          <w:rFonts w:ascii="Times New Roman" w:hAnsi="Times New Roman" w:cs="Times New Roman"/>
          <w:color w:val="000000" w:themeColor="text1"/>
          <w:sz w:val="18"/>
          <w:szCs w:val="18"/>
        </w:rPr>
        <w:t>4 luglio 2013, n. 50 (“</w:t>
      </w:r>
      <w:r w:rsidRPr="008E5082">
        <w:rPr>
          <w:rFonts w:ascii="Times New Roman" w:hAnsi="Times New Roman" w:cs="Times New Roman"/>
          <w:i/>
          <w:color w:val="000000" w:themeColor="text1"/>
          <w:sz w:val="18"/>
          <w:szCs w:val="18"/>
        </w:rPr>
        <w:t>Linee</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guida per l'aggiornamento del Programma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triennale per la trasparenza e l’integrità</w:t>
      </w:r>
      <w:r w:rsidRPr="008E5082">
        <w:rPr>
          <w:rFonts w:ascii="Times New Roman" w:hAnsi="Times New Roman" w:cs="Times New Roman"/>
          <w:color w:val="000000" w:themeColor="text1"/>
          <w:sz w:val="18"/>
          <w:szCs w:val="18"/>
        </w:rPr>
        <w:t>”);</w:t>
      </w:r>
    </w:p>
    <w:p w14:paraId="194425AC" w14:textId="4E5D6B99"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Dpr n. 62/2013, (“</w:t>
      </w:r>
      <w:r w:rsidRPr="008E5082">
        <w:rPr>
          <w:rFonts w:ascii="Times New Roman" w:hAnsi="Times New Roman" w:cs="Times New Roman"/>
          <w:i/>
          <w:color w:val="000000" w:themeColor="text1"/>
          <w:sz w:val="18"/>
          <w:szCs w:val="18"/>
        </w:rPr>
        <w:t>Regolamento</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recante</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codice di comportamento</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dei</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dipendenti</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pubblici, a norma</w:t>
      </w:r>
      <w:r w:rsidR="00BB64D7">
        <w:rPr>
          <w:rFonts w:ascii="Times New Roman" w:hAnsi="Times New Roman" w:cs="Times New Roman"/>
          <w:i/>
          <w:color w:val="000000" w:themeColor="text1"/>
          <w:sz w:val="18"/>
          <w:szCs w:val="18"/>
        </w:rPr>
        <w:t xml:space="preserve"> </w:t>
      </w:r>
      <w:r w:rsidRPr="008E5082">
        <w:rPr>
          <w:rFonts w:ascii="Times New Roman" w:hAnsi="Times New Roman" w:cs="Times New Roman"/>
          <w:i/>
          <w:color w:val="000000" w:themeColor="text1"/>
          <w:sz w:val="18"/>
          <w:szCs w:val="18"/>
        </w:rPr>
        <w:t>dell'articolo 54 del D.Lgs n. 165/2001</w:t>
      </w:r>
      <w:r w:rsidRPr="008E5082">
        <w:rPr>
          <w:rFonts w:ascii="Times New Roman" w:hAnsi="Times New Roman" w:cs="Times New Roman"/>
          <w:color w:val="000000" w:themeColor="text1"/>
          <w:sz w:val="18"/>
          <w:szCs w:val="18"/>
        </w:rPr>
        <w:t>”).</w:t>
      </w:r>
      <w:bookmarkStart w:id="13" w:name="inizio"/>
    </w:p>
    <w:p w14:paraId="6665EA49" w14:textId="77777777"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Delibera CIVIT n. 72/2013 (</w:t>
      </w:r>
      <w:r w:rsidRPr="008E5082">
        <w:rPr>
          <w:rFonts w:ascii="Times New Roman" w:hAnsi="Times New Roman" w:cs="Times New Roman"/>
          <w:b/>
          <w:bCs/>
          <w:color w:val="000000" w:themeColor="text1"/>
          <w:sz w:val="18"/>
          <w:szCs w:val="18"/>
        </w:rPr>
        <w:t>PNA 2013</w:t>
      </w:r>
      <w:r w:rsidRPr="008E5082">
        <w:rPr>
          <w:rFonts w:ascii="Times New Roman" w:hAnsi="Times New Roman" w:cs="Times New Roman"/>
          <w:color w:val="000000" w:themeColor="text1"/>
          <w:sz w:val="18"/>
          <w:szCs w:val="18"/>
        </w:rPr>
        <w:t>).</w:t>
      </w:r>
    </w:p>
    <w:p w14:paraId="6ED9D233" w14:textId="77777777"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b/>
          <w:bCs/>
          <w:color w:val="000000" w:themeColor="text1"/>
          <w:sz w:val="18"/>
          <w:szCs w:val="18"/>
        </w:rPr>
        <w:t>Aggiornamento al PNA</w:t>
      </w:r>
      <w:r w:rsidRPr="008E5082">
        <w:rPr>
          <w:rFonts w:ascii="Times New Roman" w:hAnsi="Times New Roman" w:cs="Times New Roman"/>
          <w:color w:val="000000" w:themeColor="text1"/>
          <w:sz w:val="18"/>
          <w:szCs w:val="18"/>
        </w:rPr>
        <w:t xml:space="preserve"> (Determinazione n. 12/</w:t>
      </w:r>
      <w:r w:rsidRPr="008E5082">
        <w:rPr>
          <w:rFonts w:ascii="Times New Roman" w:hAnsi="Times New Roman" w:cs="Times New Roman"/>
          <w:b/>
          <w:bCs/>
          <w:color w:val="000000" w:themeColor="text1"/>
          <w:sz w:val="18"/>
          <w:szCs w:val="18"/>
        </w:rPr>
        <w:t>2015</w:t>
      </w:r>
      <w:r w:rsidRPr="008E5082">
        <w:rPr>
          <w:rFonts w:ascii="Times New Roman" w:hAnsi="Times New Roman" w:cs="Times New Roman"/>
          <w:color w:val="000000" w:themeColor="text1"/>
          <w:sz w:val="18"/>
          <w:szCs w:val="18"/>
        </w:rPr>
        <w:t>)</w:t>
      </w:r>
    </w:p>
    <w:p w14:paraId="3561ED02" w14:textId="38AE20F4"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D.Lgs n. 50/2016 (nuovo Codice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contratti</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pubblici).</w:t>
      </w:r>
    </w:p>
    <w:p w14:paraId="08CE3095" w14:textId="43D7FB22"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Decreto</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legislativo</w:t>
      </w:r>
      <w:bookmarkEnd w:id="13"/>
      <w:r w:rsidRPr="008E5082">
        <w:rPr>
          <w:rFonts w:ascii="Times New Roman" w:hAnsi="Times New Roman" w:cs="Times New Roman"/>
          <w:color w:val="000000" w:themeColor="text1"/>
          <w:sz w:val="18"/>
          <w:szCs w:val="18"/>
        </w:rPr>
        <w:t xml:space="preserve"> 25 maggio 2016, n. 97, </w:t>
      </w:r>
      <w:r w:rsidRPr="008E5082">
        <w:rPr>
          <w:rFonts w:ascii="Times New Roman" w:hAnsi="Times New Roman" w:cs="Times New Roman"/>
          <w:i/>
          <w:iCs/>
          <w:color w:val="000000" w:themeColor="text1"/>
          <w:sz w:val="18"/>
          <w:szCs w:val="18"/>
        </w:rPr>
        <w:t>Revisione e semplificazione</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delle</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disposizioni in materia di prevenzione</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della</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corruzione, pubblicità e trasparenza, correttivo</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della </w:t>
      </w:r>
      <w:hyperlink r:id="rId44" w:history="1">
        <w:r w:rsidRPr="008E5082">
          <w:rPr>
            <w:rFonts w:ascii="Times New Roman" w:hAnsi="Times New Roman" w:cs="Times New Roman"/>
            <w:i/>
            <w:iCs/>
            <w:color w:val="000000" w:themeColor="text1"/>
            <w:sz w:val="18"/>
            <w:szCs w:val="18"/>
          </w:rPr>
          <w:t>legge 6 novembre 2012, n. 190</w:t>
        </w:r>
      </w:hyperlink>
      <w:r w:rsidRPr="008E5082">
        <w:rPr>
          <w:rFonts w:ascii="Times New Roman" w:hAnsi="Times New Roman" w:cs="Times New Roman"/>
          <w:i/>
          <w:iCs/>
          <w:color w:val="000000" w:themeColor="text1"/>
          <w:sz w:val="18"/>
          <w:szCs w:val="18"/>
        </w:rPr>
        <w:t> e del </w:t>
      </w:r>
      <w:hyperlink r:id="rId45" w:history="1">
        <w:r w:rsidRPr="008E5082">
          <w:rPr>
            <w:rFonts w:ascii="Times New Roman" w:hAnsi="Times New Roman" w:cs="Times New Roman"/>
            <w:i/>
            <w:iCs/>
            <w:color w:val="000000" w:themeColor="text1"/>
            <w:sz w:val="18"/>
            <w:szCs w:val="18"/>
          </w:rPr>
          <w:t>decreto</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legislativo 14 marzo 2013, n. 33</w:t>
        </w:r>
      </w:hyperlink>
      <w:r w:rsidRPr="008E5082">
        <w:rPr>
          <w:rFonts w:ascii="Times New Roman" w:hAnsi="Times New Roman" w:cs="Times New Roman"/>
          <w:i/>
          <w:iCs/>
          <w:color w:val="000000" w:themeColor="text1"/>
          <w:sz w:val="18"/>
          <w:szCs w:val="18"/>
        </w:rPr>
        <w:t>, ai sensi dell'</w:t>
      </w:r>
      <w:hyperlink r:id="rId46" w:anchor="07" w:history="1">
        <w:r w:rsidRPr="008E5082">
          <w:rPr>
            <w:rFonts w:ascii="Times New Roman" w:hAnsi="Times New Roman" w:cs="Times New Roman"/>
            <w:i/>
            <w:iCs/>
            <w:color w:val="000000" w:themeColor="text1"/>
            <w:sz w:val="18"/>
            <w:szCs w:val="18"/>
          </w:rPr>
          <w:t>articolo 7 della</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legge 7 agosto 2015, n. 124</w:t>
        </w:r>
      </w:hyperlink>
      <w:r w:rsidRPr="008E5082">
        <w:rPr>
          <w:rFonts w:ascii="Times New Roman" w:hAnsi="Times New Roman" w:cs="Times New Roman"/>
          <w:i/>
          <w:iCs/>
          <w:color w:val="000000" w:themeColor="text1"/>
          <w:sz w:val="18"/>
          <w:szCs w:val="18"/>
        </w:rPr>
        <w:t>, in materia di riorganizzazione</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delle</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amministrazioni</w:t>
      </w:r>
      <w:r w:rsidR="00AA3E8B">
        <w:rPr>
          <w:rFonts w:ascii="Times New Roman" w:hAnsi="Times New Roman" w:cs="Times New Roman"/>
          <w:i/>
          <w:iCs/>
          <w:color w:val="000000" w:themeColor="text1"/>
          <w:sz w:val="18"/>
          <w:szCs w:val="18"/>
        </w:rPr>
        <w:t xml:space="preserve"> </w:t>
      </w:r>
      <w:r w:rsidRPr="008E5082">
        <w:rPr>
          <w:rFonts w:ascii="Times New Roman" w:hAnsi="Times New Roman" w:cs="Times New Roman"/>
          <w:i/>
          <w:iCs/>
          <w:color w:val="000000" w:themeColor="text1"/>
          <w:sz w:val="18"/>
          <w:szCs w:val="18"/>
        </w:rPr>
        <w:t>pubbliche</w:t>
      </w:r>
      <w:r w:rsidRPr="008E5082">
        <w:rPr>
          <w:rFonts w:ascii="Times New Roman" w:hAnsi="Times New Roman" w:cs="Times New Roman"/>
          <w:color w:val="000000" w:themeColor="text1"/>
          <w:sz w:val="18"/>
          <w:szCs w:val="18"/>
        </w:rPr>
        <w:t>.</w:t>
      </w:r>
    </w:p>
    <w:p w14:paraId="692A8936" w14:textId="77777777"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b/>
          <w:bCs/>
          <w:color w:val="000000" w:themeColor="text1"/>
          <w:sz w:val="18"/>
          <w:szCs w:val="18"/>
        </w:rPr>
        <w:t>PNA 2016</w:t>
      </w:r>
      <w:r w:rsidRPr="008E5082">
        <w:rPr>
          <w:rFonts w:ascii="Times New Roman" w:hAnsi="Times New Roman" w:cs="Times New Roman"/>
          <w:color w:val="000000" w:themeColor="text1"/>
          <w:sz w:val="18"/>
          <w:szCs w:val="18"/>
        </w:rPr>
        <w:t xml:space="preserve"> (Delibera ANAC n. 831 del 3 agosto 2016).</w:t>
      </w:r>
    </w:p>
    <w:p w14:paraId="1FDEC897" w14:textId="3C46AAA5"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Nuove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Linee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Guida per l’attuazione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della</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normativa in materia di prevenzione   della</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corruzione e trasparenza da parte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delle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società e degli</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enti di   diritto</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privato   controllati e partecipati</w:t>
      </w:r>
      <w:r w:rsidR="00AA3E8B">
        <w:rPr>
          <w:rFonts w:ascii="Times New Roman" w:hAnsi="Times New Roman" w:cs="Times New Roman"/>
          <w:color w:val="000000" w:themeColor="text1"/>
          <w:sz w:val="18"/>
          <w:szCs w:val="18"/>
        </w:rPr>
        <w:t xml:space="preserve"> dale </w:t>
      </w:r>
      <w:r w:rsidRPr="008E5082">
        <w:rPr>
          <w:rFonts w:ascii="Times New Roman" w:hAnsi="Times New Roman" w:cs="Times New Roman"/>
          <w:color w:val="000000" w:themeColor="text1"/>
          <w:sz w:val="18"/>
          <w:szCs w:val="18"/>
        </w:rPr>
        <w:t>pubbliche</w:t>
      </w:r>
      <w:r w:rsidR="00AA3E8B">
        <w:rPr>
          <w:rFonts w:ascii="Times New Roman" w:hAnsi="Times New Roman" w:cs="Times New Roman"/>
          <w:color w:val="000000" w:themeColor="text1"/>
          <w:sz w:val="18"/>
          <w:szCs w:val="18"/>
        </w:rPr>
        <w:t xml:space="preserve"> </w:t>
      </w:r>
      <w:r w:rsidRPr="008E5082">
        <w:rPr>
          <w:rFonts w:ascii="Times New Roman" w:hAnsi="Times New Roman" w:cs="Times New Roman"/>
          <w:color w:val="000000" w:themeColor="text1"/>
          <w:sz w:val="18"/>
          <w:szCs w:val="18"/>
        </w:rPr>
        <w:t>amministrazioni e deglienti   pubblici economici (ANAC, Determinazione n. 1.134, del 08/11/2017).</w:t>
      </w:r>
    </w:p>
    <w:p w14:paraId="40C218E1" w14:textId="77777777"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b/>
          <w:bCs/>
          <w:color w:val="000000" w:themeColor="text1"/>
          <w:sz w:val="18"/>
          <w:szCs w:val="18"/>
        </w:rPr>
        <w:t xml:space="preserve">Aggiornamento PNA </w:t>
      </w:r>
      <w:r w:rsidRPr="008E5082">
        <w:rPr>
          <w:rFonts w:ascii="Times New Roman" w:hAnsi="Times New Roman" w:cs="Times New Roman"/>
          <w:color w:val="000000" w:themeColor="text1"/>
          <w:sz w:val="18"/>
          <w:szCs w:val="18"/>
        </w:rPr>
        <w:t>(Deliberazione ANAC 1.208 del 22 novembre</w:t>
      </w:r>
      <w:r w:rsidRPr="008E5082">
        <w:rPr>
          <w:rFonts w:ascii="Times New Roman" w:hAnsi="Times New Roman" w:cs="Times New Roman"/>
          <w:b/>
          <w:bCs/>
          <w:color w:val="000000" w:themeColor="text1"/>
          <w:sz w:val="18"/>
          <w:szCs w:val="18"/>
        </w:rPr>
        <w:t>2017</w:t>
      </w:r>
      <w:r w:rsidRPr="008E5082">
        <w:rPr>
          <w:rFonts w:ascii="Times New Roman" w:hAnsi="Times New Roman" w:cs="Times New Roman"/>
          <w:color w:val="000000" w:themeColor="text1"/>
          <w:sz w:val="18"/>
          <w:szCs w:val="18"/>
        </w:rPr>
        <w:t>)</w:t>
      </w:r>
    </w:p>
    <w:p w14:paraId="71414946" w14:textId="77777777" w:rsidR="00416FED" w:rsidRPr="008E5082"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color w:val="000000" w:themeColor="text1"/>
          <w:sz w:val="18"/>
          <w:szCs w:val="18"/>
        </w:rPr>
        <w:t>Legge 30 novembre 2017, n. 179 (</w:t>
      </w:r>
      <w:r w:rsidRPr="008E5082">
        <w:rPr>
          <w:rFonts w:ascii="Times New Roman" w:hAnsi="Times New Roman" w:cs="Times New Roman"/>
          <w:i/>
          <w:iCs/>
          <w:color w:val="000000" w:themeColor="text1"/>
          <w:sz w:val="18"/>
          <w:szCs w:val="18"/>
        </w:rPr>
        <w:t>Disposizioni per la tutela degliautori di segnalazioni di reati o irregolarità di cui sianovenuti a conoscenzanell'ambito di un rapporto di lavoropubblico o privato</w:t>
      </w:r>
      <w:r w:rsidRPr="008E5082">
        <w:rPr>
          <w:rFonts w:ascii="Times New Roman" w:hAnsi="Times New Roman" w:cs="Times New Roman"/>
          <w:color w:val="000000" w:themeColor="text1"/>
          <w:sz w:val="18"/>
          <w:szCs w:val="18"/>
        </w:rPr>
        <w:t>)</w:t>
      </w:r>
      <w:r w:rsidRPr="008E5082">
        <w:rPr>
          <w:rFonts w:ascii="Times New Roman" w:hAnsi="Times New Roman" w:cs="Times New Roman"/>
          <w:color w:val="000000" w:themeColor="text1"/>
          <w:sz w:val="18"/>
          <w:szCs w:val="18"/>
          <w:shd w:val="clear" w:color="auto" w:fill="FFFFFF"/>
        </w:rPr>
        <w:t>.</w:t>
      </w:r>
    </w:p>
    <w:p w14:paraId="70A504F4" w14:textId="77777777" w:rsidR="00416FED" w:rsidRDefault="00416FED">
      <w:pPr>
        <w:numPr>
          <w:ilvl w:val="0"/>
          <w:numId w:val="22"/>
        </w:numPr>
        <w:spacing w:after="0" w:line="240" w:lineRule="auto"/>
        <w:ind w:left="426"/>
        <w:jc w:val="both"/>
        <w:rPr>
          <w:rFonts w:ascii="Times New Roman" w:hAnsi="Times New Roman" w:cs="Times New Roman"/>
          <w:color w:val="000000" w:themeColor="text1"/>
          <w:sz w:val="18"/>
          <w:szCs w:val="18"/>
        </w:rPr>
      </w:pPr>
      <w:r w:rsidRPr="008E5082">
        <w:rPr>
          <w:rFonts w:ascii="Times New Roman" w:hAnsi="Times New Roman" w:cs="Times New Roman"/>
          <w:b/>
          <w:bCs/>
          <w:color w:val="000000" w:themeColor="text1"/>
          <w:sz w:val="18"/>
          <w:szCs w:val="18"/>
        </w:rPr>
        <w:t>PNA 2019</w:t>
      </w:r>
      <w:r w:rsidRPr="008E5082">
        <w:rPr>
          <w:rFonts w:ascii="Times New Roman" w:hAnsi="Times New Roman" w:cs="Times New Roman"/>
          <w:color w:val="000000" w:themeColor="text1"/>
          <w:sz w:val="18"/>
          <w:szCs w:val="18"/>
        </w:rPr>
        <w:t xml:space="preserve">, approvato con delibera ANAC numero 1064 del 13 novembre 2019 (G.U. Serie Generale n.287 del 07 dicembre 2019). </w:t>
      </w:r>
    </w:p>
    <w:p w14:paraId="05BBEEAB" w14:textId="33E39816" w:rsidR="008E5082" w:rsidRPr="00CF3FA5" w:rsidRDefault="008E5082" w:rsidP="00D17B22">
      <w:pPr>
        <w:numPr>
          <w:ilvl w:val="0"/>
          <w:numId w:val="22"/>
        </w:numPr>
        <w:spacing w:after="0" w:line="240" w:lineRule="auto"/>
        <w:ind w:left="426"/>
        <w:jc w:val="both"/>
        <w:rPr>
          <w:rFonts w:ascii="Times New Roman" w:hAnsi="Times New Roman" w:cs="Times New Roman"/>
          <w:sz w:val="18"/>
          <w:szCs w:val="18"/>
        </w:rPr>
      </w:pPr>
      <w:r w:rsidRPr="00CF3FA5">
        <w:rPr>
          <w:rFonts w:ascii="Times New Roman" w:hAnsi="Times New Roman" w:cs="Times New Roman"/>
          <w:b/>
          <w:bCs/>
          <w:sz w:val="18"/>
          <w:szCs w:val="18"/>
        </w:rPr>
        <w:lastRenderedPageBreak/>
        <w:t xml:space="preserve">PNA 2022, </w:t>
      </w:r>
      <w:r w:rsidRPr="00CF3FA5">
        <w:rPr>
          <w:rFonts w:ascii="Times New Roman" w:hAnsi="Times New Roman" w:cs="Times New Roman"/>
          <w:sz w:val="18"/>
          <w:szCs w:val="18"/>
        </w:rPr>
        <w:t>approvato con delibera ANAC numero 7 del 17 gennaio 2023 (pubblicatoavvisonella Gazzetta Ufficiale -  SerieGenerale n.24 del 30 gennaio 2023).</w:t>
      </w:r>
      <w:r w:rsidR="00D17B22" w:rsidRPr="00CF3FA5">
        <w:rPr>
          <w:rFonts w:ascii="Times New Roman" w:hAnsi="Times New Roman" w:cs="Times New Roman"/>
          <w:sz w:val="18"/>
          <w:szCs w:val="18"/>
        </w:rPr>
        <w:t xml:space="preserve"> Aggiornamento 2023 del PNA 2022 approvato con delibera n. 605 del 19 dicembre 2023.</w:t>
      </w:r>
    </w:p>
    <w:p w14:paraId="15BFCA80" w14:textId="77777777" w:rsidR="00416FED" w:rsidRPr="00DD1C18" w:rsidRDefault="00416FED" w:rsidP="004403DD">
      <w:pPr>
        <w:spacing w:after="0" w:line="240" w:lineRule="auto"/>
        <w:jc w:val="both"/>
        <w:rPr>
          <w:rFonts w:ascii="Times New Roman" w:hAnsi="Times New Roman" w:cs="Times New Roman"/>
          <w:b/>
          <w:color w:val="000000" w:themeColor="text1"/>
          <w:sz w:val="20"/>
          <w:szCs w:val="20"/>
        </w:rPr>
      </w:pPr>
      <w:r w:rsidRPr="00DD1C18">
        <w:rPr>
          <w:rFonts w:ascii="Times New Roman" w:hAnsi="Times New Roman" w:cs="Times New Roman"/>
          <w:b/>
          <w:color w:val="000000" w:themeColor="text1"/>
          <w:sz w:val="20"/>
          <w:szCs w:val="20"/>
        </w:rPr>
        <w:t>2 - OGGETTO E FINALITÀ</w:t>
      </w:r>
    </w:p>
    <w:p w14:paraId="79C842B3" w14:textId="3D4E5477" w:rsidR="00416FED" w:rsidRPr="00DD1C18" w:rsidRDefault="00416FED">
      <w:pPr>
        <w:numPr>
          <w:ilvl w:val="0"/>
          <w:numId w:val="23"/>
        </w:num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Il presente Piano individua le misure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organizzativo – funzionali, volte a prevenire la corruzionenell’ambitodell’attivitàamministrativadell’Ente.</w:t>
      </w:r>
    </w:p>
    <w:p w14:paraId="12B3C1B2" w14:textId="77777777" w:rsidR="00416FED" w:rsidRPr="00DD1C18" w:rsidRDefault="00416FED">
      <w:pPr>
        <w:numPr>
          <w:ilvl w:val="0"/>
          <w:numId w:val="23"/>
        </w:num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Il Piano risponde alle seguentiesigenze:</w:t>
      </w:r>
    </w:p>
    <w:p w14:paraId="151A7619" w14:textId="3013F44D" w:rsidR="00416FED" w:rsidRPr="00DD1C18" w:rsidRDefault="00416FED">
      <w:pPr>
        <w:numPr>
          <w:ilvl w:val="0"/>
          <w:numId w:val="24"/>
        </w:numPr>
        <w:spacing w:after="0" w:line="240" w:lineRule="auto"/>
        <w:jc w:val="both"/>
        <w:rPr>
          <w:rFonts w:ascii="Times New Roman" w:hAnsi="Times New Roman" w:cs="Times New Roman"/>
          <w:color w:val="000000" w:themeColor="text1"/>
          <w:sz w:val="18"/>
          <w:szCs w:val="18"/>
        </w:rPr>
      </w:pPr>
      <w:r w:rsidRPr="00DD1C18">
        <w:rPr>
          <w:rFonts w:ascii="Times New Roman" w:hAnsi="Times New Roman" w:cs="Times New Roman"/>
          <w:color w:val="000000" w:themeColor="text1"/>
          <w:sz w:val="18"/>
          <w:szCs w:val="18"/>
        </w:rPr>
        <w:t>individuare le attività</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dell'ente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nell'ambito</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delle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quali è più</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elevato il rischio di corruzione;</w:t>
      </w:r>
    </w:p>
    <w:p w14:paraId="33316BE8" w14:textId="14D6D2C9" w:rsidR="00416FED" w:rsidRPr="00DD1C18" w:rsidRDefault="00416FED">
      <w:pPr>
        <w:numPr>
          <w:ilvl w:val="0"/>
          <w:numId w:val="24"/>
        </w:numPr>
        <w:spacing w:after="0" w:line="240" w:lineRule="auto"/>
        <w:jc w:val="both"/>
        <w:rPr>
          <w:rFonts w:ascii="Times New Roman" w:hAnsi="Times New Roman" w:cs="Times New Roman"/>
          <w:color w:val="000000" w:themeColor="text1"/>
          <w:sz w:val="18"/>
          <w:szCs w:val="18"/>
        </w:rPr>
      </w:pPr>
      <w:r w:rsidRPr="00DD1C18">
        <w:rPr>
          <w:rFonts w:ascii="Times New Roman" w:hAnsi="Times New Roman" w:cs="Times New Roman"/>
          <w:color w:val="000000" w:themeColor="text1"/>
          <w:sz w:val="18"/>
          <w:szCs w:val="18"/>
        </w:rPr>
        <w:t>prevedere, per le attività individuate ai sensi dellalett. a), meccanismi di formazione, attuazione e controllo</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delle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decisioni, idonei a prevenire il rischio di corruzione;</w:t>
      </w:r>
    </w:p>
    <w:p w14:paraId="0A05806C" w14:textId="1D94796C" w:rsidR="00416FED" w:rsidRPr="00DD1C18" w:rsidRDefault="00416FED">
      <w:pPr>
        <w:numPr>
          <w:ilvl w:val="0"/>
          <w:numId w:val="24"/>
        </w:numPr>
        <w:spacing w:after="0" w:line="240" w:lineRule="auto"/>
        <w:jc w:val="both"/>
        <w:rPr>
          <w:rFonts w:ascii="Times New Roman" w:hAnsi="Times New Roman" w:cs="Times New Roman"/>
          <w:color w:val="000000" w:themeColor="text1"/>
          <w:sz w:val="18"/>
          <w:szCs w:val="18"/>
        </w:rPr>
      </w:pPr>
      <w:r w:rsidRPr="00DD1C18">
        <w:rPr>
          <w:rFonts w:ascii="Times New Roman" w:hAnsi="Times New Roman" w:cs="Times New Roman"/>
          <w:color w:val="000000" w:themeColor="text1"/>
          <w:sz w:val="18"/>
          <w:szCs w:val="18"/>
        </w:rPr>
        <w:t>prevedere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obblighi di comunicazione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nei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confronti del Responsabile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chiamato a vigilare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sul</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funzionamento del Piano;</w:t>
      </w:r>
    </w:p>
    <w:p w14:paraId="101C5A3F" w14:textId="6D599483" w:rsidR="00416FED" w:rsidRPr="00DD1C18" w:rsidRDefault="00416FED">
      <w:pPr>
        <w:numPr>
          <w:ilvl w:val="0"/>
          <w:numId w:val="24"/>
        </w:numPr>
        <w:spacing w:after="0" w:line="240" w:lineRule="auto"/>
        <w:jc w:val="both"/>
        <w:rPr>
          <w:rFonts w:ascii="Times New Roman" w:hAnsi="Times New Roman" w:cs="Times New Roman"/>
          <w:color w:val="000000" w:themeColor="text1"/>
          <w:sz w:val="18"/>
          <w:szCs w:val="18"/>
        </w:rPr>
      </w:pPr>
      <w:r w:rsidRPr="00DD1C18">
        <w:rPr>
          <w:rFonts w:ascii="Times New Roman" w:hAnsi="Times New Roman" w:cs="Times New Roman"/>
          <w:color w:val="000000" w:themeColor="text1"/>
          <w:sz w:val="18"/>
          <w:szCs w:val="18"/>
        </w:rPr>
        <w:t>monitorare il rispetto dei termini, previsti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dalla</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legge o dai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 xml:space="preserve">regolamenti, per la </w:t>
      </w:r>
      <w:r w:rsidR="004E4D85">
        <w:rPr>
          <w:rFonts w:ascii="Times New Roman" w:hAnsi="Times New Roman" w:cs="Times New Roman"/>
          <w:color w:val="000000" w:themeColor="text1"/>
          <w:sz w:val="18"/>
          <w:szCs w:val="18"/>
        </w:rPr>
        <w:t xml:space="preserve">conclusion </w:t>
      </w:r>
      <w:r w:rsidRPr="00DD1C18">
        <w:rPr>
          <w:rFonts w:ascii="Times New Roman" w:hAnsi="Times New Roman" w:cs="Times New Roman"/>
          <w:color w:val="000000" w:themeColor="text1"/>
          <w:sz w:val="18"/>
          <w:szCs w:val="18"/>
        </w:rPr>
        <w:t>dei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procedimenti;</w:t>
      </w:r>
    </w:p>
    <w:p w14:paraId="2ABEE068" w14:textId="460B8581" w:rsidR="00416FED" w:rsidRPr="00DD1C18" w:rsidRDefault="00416FED">
      <w:pPr>
        <w:numPr>
          <w:ilvl w:val="0"/>
          <w:numId w:val="24"/>
        </w:numPr>
        <w:spacing w:after="0" w:line="240" w:lineRule="auto"/>
        <w:jc w:val="both"/>
        <w:rPr>
          <w:rFonts w:ascii="Times New Roman" w:hAnsi="Times New Roman" w:cs="Times New Roman"/>
          <w:color w:val="000000" w:themeColor="text1"/>
          <w:sz w:val="18"/>
          <w:szCs w:val="18"/>
        </w:rPr>
      </w:pPr>
      <w:r w:rsidRPr="00DD1C18">
        <w:rPr>
          <w:rFonts w:ascii="Times New Roman" w:hAnsi="Times New Roman" w:cs="Times New Roman"/>
          <w:color w:val="000000" w:themeColor="text1"/>
          <w:sz w:val="18"/>
          <w:szCs w:val="18"/>
        </w:rPr>
        <w:t>monitorare</w:t>
      </w:r>
      <w:r w:rsidR="004E4D85">
        <w:rPr>
          <w:rFonts w:ascii="Times New Roman" w:hAnsi="Times New Roman" w:cs="Times New Roman"/>
          <w:color w:val="000000" w:themeColor="text1"/>
          <w:sz w:val="18"/>
          <w:szCs w:val="18"/>
        </w:rPr>
        <w:t xml:space="preserve"> i rapport </w:t>
      </w:r>
      <w:r w:rsidRPr="00DD1C18">
        <w:rPr>
          <w:rFonts w:ascii="Times New Roman" w:hAnsi="Times New Roman" w:cs="Times New Roman"/>
          <w:color w:val="000000" w:themeColor="text1"/>
          <w:sz w:val="18"/>
          <w:szCs w:val="18"/>
        </w:rPr>
        <w:t>tra</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l'amministrazione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 xml:space="preserve">comunale ed </w:t>
      </w:r>
      <w:r w:rsidR="004E4D85">
        <w:rPr>
          <w:rFonts w:ascii="Times New Roman" w:hAnsi="Times New Roman" w:cs="Times New Roman"/>
          <w:color w:val="000000" w:themeColor="text1"/>
          <w:sz w:val="18"/>
          <w:szCs w:val="18"/>
        </w:rPr>
        <w:t xml:space="preserve">I </w:t>
      </w:r>
      <w:r w:rsidRPr="00DD1C18">
        <w:rPr>
          <w:rFonts w:ascii="Times New Roman" w:hAnsi="Times New Roman" w:cs="Times New Roman"/>
          <w:color w:val="000000" w:themeColor="text1"/>
          <w:sz w:val="18"/>
          <w:szCs w:val="18"/>
        </w:rPr>
        <w:t>soggettiche con la stessa</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stipulano</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contratti o che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sono</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interessati a procedimenti di autorizzazione, concessione o erogazione di vantaggi economici di qualunque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genere, anche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verificando</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eventuali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relazioni di parentela o affinità</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sussistenti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tra</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titolari, gli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 xml:space="preserve">amministratori, </w:t>
      </w:r>
      <w:r w:rsidR="004E4D85">
        <w:rPr>
          <w:rFonts w:ascii="Times New Roman" w:hAnsi="Times New Roman" w:cs="Times New Roman"/>
          <w:color w:val="000000" w:themeColor="text1"/>
          <w:sz w:val="18"/>
          <w:szCs w:val="18"/>
        </w:rPr>
        <w:t xml:space="preserve">I </w:t>
      </w:r>
      <w:r w:rsidRPr="00DD1C18">
        <w:rPr>
          <w:rFonts w:ascii="Times New Roman" w:hAnsi="Times New Roman" w:cs="Times New Roman"/>
          <w:color w:val="000000" w:themeColor="text1"/>
          <w:sz w:val="18"/>
          <w:szCs w:val="18"/>
        </w:rPr>
        <w:t xml:space="preserve">soci e </w:t>
      </w:r>
      <w:r w:rsidR="004E4D85">
        <w:rPr>
          <w:rFonts w:ascii="Times New Roman" w:hAnsi="Times New Roman" w:cs="Times New Roman"/>
          <w:color w:val="000000" w:themeColor="text1"/>
          <w:sz w:val="18"/>
          <w:szCs w:val="18"/>
        </w:rPr>
        <w:t xml:space="preserve">I </w:t>
      </w:r>
      <w:r w:rsidRPr="00DD1C18">
        <w:rPr>
          <w:rFonts w:ascii="Times New Roman" w:hAnsi="Times New Roman" w:cs="Times New Roman"/>
          <w:color w:val="000000" w:themeColor="text1"/>
          <w:sz w:val="18"/>
          <w:szCs w:val="18"/>
        </w:rPr>
        <w:t>dipendenti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degli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stessi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 xml:space="preserve">soggetti e </w:t>
      </w:r>
      <w:r w:rsidR="004E4D85">
        <w:rPr>
          <w:rFonts w:ascii="Times New Roman" w:hAnsi="Times New Roman" w:cs="Times New Roman"/>
          <w:color w:val="000000" w:themeColor="text1"/>
          <w:sz w:val="18"/>
          <w:szCs w:val="18"/>
        </w:rPr>
        <w:t xml:space="preserve">I </w:t>
      </w:r>
      <w:r w:rsidRPr="00DD1C18">
        <w:rPr>
          <w:rFonts w:ascii="Times New Roman" w:hAnsi="Times New Roman" w:cs="Times New Roman"/>
          <w:color w:val="000000" w:themeColor="text1"/>
          <w:sz w:val="18"/>
          <w:szCs w:val="18"/>
        </w:rPr>
        <w:t xml:space="preserve">dirigenti e </w:t>
      </w:r>
      <w:r w:rsidR="004E4D85">
        <w:rPr>
          <w:rFonts w:ascii="Times New Roman" w:hAnsi="Times New Roman" w:cs="Times New Roman"/>
          <w:color w:val="000000" w:themeColor="text1"/>
          <w:sz w:val="18"/>
          <w:szCs w:val="18"/>
        </w:rPr>
        <w:t xml:space="preserve">I </w:t>
      </w:r>
      <w:r w:rsidRPr="00DD1C18">
        <w:rPr>
          <w:rFonts w:ascii="Times New Roman" w:hAnsi="Times New Roman" w:cs="Times New Roman"/>
          <w:color w:val="000000" w:themeColor="text1"/>
          <w:sz w:val="18"/>
          <w:szCs w:val="18"/>
        </w:rPr>
        <w:t>dipendenti;</w:t>
      </w:r>
    </w:p>
    <w:p w14:paraId="77B3AE20" w14:textId="3439BEB1" w:rsidR="00416FED" w:rsidRPr="00DD1C18" w:rsidRDefault="00416FED">
      <w:pPr>
        <w:numPr>
          <w:ilvl w:val="0"/>
          <w:numId w:val="24"/>
        </w:numPr>
        <w:spacing w:after="0" w:line="240" w:lineRule="auto"/>
        <w:jc w:val="both"/>
        <w:rPr>
          <w:rFonts w:ascii="Times New Roman" w:hAnsi="Times New Roman" w:cs="Times New Roman"/>
          <w:color w:val="000000" w:themeColor="text1"/>
          <w:sz w:val="18"/>
          <w:szCs w:val="18"/>
        </w:rPr>
      </w:pPr>
      <w:r w:rsidRPr="00DD1C18">
        <w:rPr>
          <w:rFonts w:ascii="Times New Roman" w:hAnsi="Times New Roman" w:cs="Times New Roman"/>
          <w:color w:val="000000" w:themeColor="text1"/>
          <w:sz w:val="18"/>
          <w:szCs w:val="18"/>
        </w:rPr>
        <w:t>individuare</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specifici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obblighi di trasparenza</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ulteriori rispetto a quelli</w:t>
      </w:r>
      <w:r w:rsidR="004E4D85">
        <w:rPr>
          <w:rFonts w:ascii="Times New Roman" w:hAnsi="Times New Roman" w:cs="Times New Roman"/>
          <w:color w:val="000000" w:themeColor="text1"/>
          <w:sz w:val="18"/>
          <w:szCs w:val="18"/>
        </w:rPr>
        <w:t xml:space="preserve"> </w:t>
      </w:r>
      <w:r w:rsidRPr="00DD1C18">
        <w:rPr>
          <w:rFonts w:ascii="Times New Roman" w:hAnsi="Times New Roman" w:cs="Times New Roman"/>
          <w:color w:val="000000" w:themeColor="text1"/>
          <w:sz w:val="18"/>
          <w:szCs w:val="18"/>
        </w:rPr>
        <w:t>previsti da disposizioni di legge.</w:t>
      </w:r>
    </w:p>
    <w:p w14:paraId="432BF23E" w14:textId="77777777" w:rsidR="00416FED" w:rsidRPr="00DD1C18" w:rsidRDefault="00416FED" w:rsidP="00F02253">
      <w:pPr>
        <w:spacing w:after="0" w:line="240" w:lineRule="auto"/>
        <w:jc w:val="both"/>
        <w:rPr>
          <w:rFonts w:ascii="Times New Roman" w:hAnsi="Times New Roman" w:cs="Times New Roman"/>
          <w:b/>
          <w:color w:val="000000" w:themeColor="text1"/>
          <w:sz w:val="20"/>
          <w:szCs w:val="20"/>
        </w:rPr>
      </w:pPr>
      <w:r w:rsidRPr="00DD1C18">
        <w:rPr>
          <w:rFonts w:ascii="Times New Roman" w:hAnsi="Times New Roman" w:cs="Times New Roman"/>
          <w:b/>
          <w:color w:val="000000" w:themeColor="text1"/>
          <w:sz w:val="20"/>
          <w:szCs w:val="20"/>
        </w:rPr>
        <w:t>3 - AMBITO SOGGETTIVO DI APPLICAZIONE</w:t>
      </w:r>
    </w:p>
    <w:p w14:paraId="07F90EAA"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Le pubbliche amministrazioni di cui all'art. 1, co. 2, del decreto legislativo 30 marzo 2001 n. 165 sono tenute all'adozione di misure di prevenzione della corruzione nella forma di un piano prevenzione della corruzione, di durata triennale, e all'adozione di un programma per la trasparenza. Ogni amministrazione, anche se articolata sul territorio con uffici periferici, predispone un unico piano anticorruzione, salvo i casi, da concordare con l'Autorità, in cui si ravvisi la necessità di una maggiore articolazione del piano fino a prevedere distinti piani per le strutture territoriali.</w:t>
      </w:r>
    </w:p>
    <w:p w14:paraId="78B456F0"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L’ambito soggettivo d’applicazione delle disposizioni in materia di trasparenza e di prevenzione della corruzione è stato ampliato dal decreto legislativo 97/2016, il cd. “</w:t>
      </w:r>
      <w:r w:rsidRPr="00DD1C18">
        <w:rPr>
          <w:i/>
          <w:color w:val="000000" w:themeColor="text1"/>
        </w:rPr>
        <w:t>Freedom of Information Act</w:t>
      </w:r>
      <w:r w:rsidRPr="00DD1C18">
        <w:rPr>
          <w:color w:val="000000" w:themeColor="text1"/>
        </w:rPr>
        <w:t>” (o più brevemente “</w:t>
      </w:r>
      <w:r w:rsidRPr="00DD1C18">
        <w:rPr>
          <w:i/>
          <w:color w:val="000000" w:themeColor="text1"/>
        </w:rPr>
        <w:t>Foia</w:t>
      </w:r>
      <w:r w:rsidRPr="00DD1C18">
        <w:rPr>
          <w:color w:val="000000" w:themeColor="text1"/>
        </w:rPr>
        <w:t>”).</w:t>
      </w:r>
    </w:p>
    <w:p w14:paraId="39782475"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Le modifiche introdotte dal </w:t>
      </w:r>
      <w:r w:rsidRPr="00DD1C18">
        <w:rPr>
          <w:i/>
          <w:color w:val="000000" w:themeColor="text1"/>
        </w:rPr>
        <w:t>Foia</w:t>
      </w:r>
      <w:r w:rsidRPr="00DD1C18">
        <w:rPr>
          <w:color w:val="000000" w:themeColor="text1"/>
        </w:rPr>
        <w:t xml:space="preserve"> hanno delineato un ambito di applicazione della disciplina della </w:t>
      </w:r>
      <w:r w:rsidRPr="00DD1C18">
        <w:rPr>
          <w:i/>
          <w:color w:val="000000" w:themeColor="text1"/>
        </w:rPr>
        <w:t>trasparenza</w:t>
      </w:r>
      <w:r w:rsidRPr="00DD1C18">
        <w:rPr>
          <w:color w:val="000000" w:themeColor="text1"/>
        </w:rPr>
        <w:t xml:space="preserve"> diverso, e più ampio, rispetto a quello che individua i soggetti tenuti ad applicare le </w:t>
      </w:r>
      <w:r w:rsidRPr="00DD1C18">
        <w:rPr>
          <w:i/>
          <w:color w:val="000000" w:themeColor="text1"/>
        </w:rPr>
        <w:t>misure di prevenzione della corruzione</w:t>
      </w:r>
      <w:r w:rsidRPr="00DD1C18">
        <w:rPr>
          <w:color w:val="000000" w:themeColor="text1"/>
        </w:rPr>
        <w:t>.</w:t>
      </w:r>
    </w:p>
    <w:p w14:paraId="511B6C4D"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Questi ultimi sono distinti tra soggetti tenuti ad approvare il PTPCT e soggetti che possono limitarsi ad assumere misure di prevenzione della corruzione integrative di quelle adottate ai sensi del decreto legislativo 231/2001.  </w:t>
      </w:r>
    </w:p>
    <w:p w14:paraId="2416B0F9"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nuovo articolo 2-bis del decreto delegato 33/2013 (articolo aggiunto proprio dal decreto legislativo 97/2016) individua tre categorie di soggetti obbligati:</w:t>
      </w:r>
    </w:p>
    <w:p w14:paraId="1590029F" w14:textId="77777777" w:rsidR="00416FED" w:rsidRPr="00DD1C18" w:rsidRDefault="00416FED" w:rsidP="00E110FA">
      <w:pPr>
        <w:pStyle w:val="Standard"/>
        <w:numPr>
          <w:ilvl w:val="0"/>
          <w:numId w:val="70"/>
        </w:numPr>
        <w:spacing w:after="0" w:line="240" w:lineRule="auto"/>
        <w:jc w:val="both"/>
        <w:rPr>
          <w:color w:val="000000" w:themeColor="text1"/>
        </w:rPr>
      </w:pPr>
      <w:r w:rsidRPr="00DD1C18">
        <w:rPr>
          <w:color w:val="000000" w:themeColor="text1"/>
        </w:rPr>
        <w:t>le pubbliche amministrazioni (articolo 2-bis comma 1);</w:t>
      </w:r>
    </w:p>
    <w:p w14:paraId="50C15026" w14:textId="77777777" w:rsidR="00416FED" w:rsidRPr="00DD1C18" w:rsidRDefault="00416FED" w:rsidP="00E110FA">
      <w:pPr>
        <w:pStyle w:val="Standard"/>
        <w:numPr>
          <w:ilvl w:val="0"/>
          <w:numId w:val="68"/>
        </w:numPr>
        <w:spacing w:after="0" w:line="240" w:lineRule="auto"/>
        <w:jc w:val="both"/>
        <w:rPr>
          <w:color w:val="000000" w:themeColor="text1"/>
        </w:rPr>
      </w:pPr>
      <w:r w:rsidRPr="00DD1C18">
        <w:rPr>
          <w:color w:val="000000" w:themeColor="text1"/>
        </w:rPr>
        <w:t>altri soggetti, tra i quali enti pubblici economici, ordini professionali, società in controllo ed enti di diritto privato (articolo 2-bis comma 2);</w:t>
      </w:r>
    </w:p>
    <w:p w14:paraId="232C9919" w14:textId="77777777" w:rsidR="00416FED" w:rsidRPr="00DD1C18" w:rsidRDefault="00416FED" w:rsidP="00E110FA">
      <w:pPr>
        <w:pStyle w:val="Standard"/>
        <w:numPr>
          <w:ilvl w:val="0"/>
          <w:numId w:val="68"/>
        </w:numPr>
        <w:spacing w:after="0" w:line="240" w:lineRule="auto"/>
        <w:jc w:val="both"/>
        <w:rPr>
          <w:color w:val="000000" w:themeColor="text1"/>
        </w:rPr>
      </w:pPr>
      <w:r w:rsidRPr="00DD1C18">
        <w:rPr>
          <w:color w:val="000000" w:themeColor="text1"/>
        </w:rPr>
        <w:t>altre società a partecipazione pubblica ed enti di diritto privato (articolo 2-bis comma 3).</w:t>
      </w:r>
    </w:p>
    <w:p w14:paraId="00FA1F04"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disciplina in materia di anticorruzione e trasparenza si applica integralmente alle pubbliche amministrazioni, come notoriamente definite dall’articolo 1 comma 2 del decreto legislativo 165/2001, comprese “</w:t>
      </w:r>
      <w:r w:rsidRPr="00DD1C18">
        <w:rPr>
          <w:i/>
          <w:color w:val="000000" w:themeColor="text1"/>
        </w:rPr>
        <w:t>le autorità portuali, nonché le autorità amministrative indipendenti di garanzia, vigilanza e regolazione</w:t>
      </w:r>
      <w:r w:rsidRPr="00DD1C18">
        <w:rPr>
          <w:color w:val="000000" w:themeColor="text1"/>
        </w:rPr>
        <w:t>”.</w:t>
      </w:r>
    </w:p>
    <w:p w14:paraId="16848225"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Le pubbliche amministrazioni hanno l’obbligo di approvare i piani triennali di prevenzione della corruzione, provvedendo annualmente all’aggiornamento dei medesimi, per i quali il PNA costituisce atto di indirizzo.</w:t>
      </w:r>
    </w:p>
    <w:p w14:paraId="748186ED"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comma 2 dell’articolo 2-bis del decreto legislativo 33/2013 ha esteso l’applicazione della disciplina sulla “</w:t>
      </w:r>
      <w:r w:rsidRPr="00DD1C18">
        <w:rPr>
          <w:i/>
          <w:color w:val="000000" w:themeColor="text1"/>
        </w:rPr>
        <w:t>trasparenza</w:t>
      </w:r>
      <w:r w:rsidRPr="00DD1C18">
        <w:rPr>
          <w:color w:val="000000" w:themeColor="text1"/>
        </w:rPr>
        <w:t>” anche a:</w:t>
      </w:r>
    </w:p>
    <w:p w14:paraId="2822345D" w14:textId="77777777" w:rsidR="00416FED" w:rsidRPr="00DD1C18" w:rsidRDefault="00416FED" w:rsidP="00E110FA">
      <w:pPr>
        <w:pStyle w:val="Standard"/>
        <w:numPr>
          <w:ilvl w:val="0"/>
          <w:numId w:val="71"/>
        </w:numPr>
        <w:spacing w:after="0" w:line="240" w:lineRule="auto"/>
        <w:jc w:val="both"/>
        <w:rPr>
          <w:color w:val="000000" w:themeColor="text1"/>
        </w:rPr>
      </w:pPr>
      <w:r w:rsidRPr="00DD1C18">
        <w:rPr>
          <w:color w:val="000000" w:themeColor="text1"/>
        </w:rPr>
        <w:t>enti pubblici economici;</w:t>
      </w:r>
    </w:p>
    <w:p w14:paraId="433F9233" w14:textId="77777777" w:rsidR="00416FED" w:rsidRPr="00DD1C18" w:rsidRDefault="00416FED" w:rsidP="00E110FA">
      <w:pPr>
        <w:pStyle w:val="Standard"/>
        <w:numPr>
          <w:ilvl w:val="0"/>
          <w:numId w:val="69"/>
        </w:numPr>
        <w:spacing w:after="0" w:line="240" w:lineRule="auto"/>
        <w:jc w:val="both"/>
        <w:rPr>
          <w:color w:val="000000" w:themeColor="text1"/>
        </w:rPr>
      </w:pPr>
      <w:r w:rsidRPr="00DD1C18">
        <w:rPr>
          <w:color w:val="000000" w:themeColor="text1"/>
        </w:rPr>
        <w:t>ordini professionali;</w:t>
      </w:r>
    </w:p>
    <w:p w14:paraId="78D89421" w14:textId="77777777" w:rsidR="00416FED" w:rsidRPr="00DD1C18" w:rsidRDefault="00416FED" w:rsidP="00E110FA">
      <w:pPr>
        <w:pStyle w:val="Standard"/>
        <w:numPr>
          <w:ilvl w:val="0"/>
          <w:numId w:val="69"/>
        </w:numPr>
        <w:spacing w:after="0" w:line="240" w:lineRule="auto"/>
        <w:jc w:val="both"/>
        <w:rPr>
          <w:color w:val="000000" w:themeColor="text1"/>
        </w:rPr>
      </w:pPr>
      <w:r w:rsidRPr="00DD1C18">
        <w:rPr>
          <w:color w:val="000000" w:themeColor="text1"/>
        </w:rPr>
        <w:t>società in controllo pubblico, escluse le società quotate in borsa;</w:t>
      </w:r>
    </w:p>
    <w:p w14:paraId="27B79B85" w14:textId="77777777" w:rsidR="00416FED" w:rsidRPr="00DD1C18" w:rsidRDefault="00416FED" w:rsidP="00E110FA">
      <w:pPr>
        <w:pStyle w:val="Standard"/>
        <w:numPr>
          <w:ilvl w:val="0"/>
          <w:numId w:val="69"/>
        </w:numPr>
        <w:spacing w:after="0" w:line="240" w:lineRule="auto"/>
        <w:jc w:val="both"/>
        <w:rPr>
          <w:color w:val="000000" w:themeColor="text1"/>
        </w:rPr>
      </w:pPr>
      <w:r w:rsidRPr="00DD1C18">
        <w:rPr>
          <w:color w:val="000000" w:themeColor="text1"/>
        </w:rPr>
        <w:t>associazioni, fondazioni e enti di diritto privato, anche privi di personalità giuridica, con bilancio superiore a cinquecentomila euro, la cui attività sia finanziata in modo maggioritario per almeno due esercizi finanziari consecutivi nell’ultimo triennio da pubbliche amministrazioni e in cui la totalità dei componenti dell’organo di amministrazione o di indirizzo sia designata da pubbliche amministrazioni.</w:t>
      </w:r>
    </w:p>
    <w:p w14:paraId="49D5F596"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L’articolo 41 del decreto legislativo 97/2016 ha previsto che, per quanto concerne le misure di prevenzione della corruzione, detti soggetti debbano adottare misure integrative di quelle già attivate ai sensi del decreto legislativo 231/2001.</w:t>
      </w:r>
    </w:p>
    <w:p w14:paraId="303B6524"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Tali soggetti devono integrare il loro modello di organizzazione e gestione con misure idonee a prevenire i fenomeni di corruzione e di illegalità.</w:t>
      </w:r>
    </w:p>
    <w:p w14:paraId="71A3F443"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Le misure sono formulate attraverso un “</w:t>
      </w:r>
      <w:r w:rsidRPr="00DD1C18">
        <w:rPr>
          <w:i/>
          <w:color w:val="000000" w:themeColor="text1"/>
        </w:rPr>
        <w:t>documento unitario che tiene luogo del PTPC anche ai fini della valutazione dell’aggiornamento annuale e della vigilanza dell’ANAC</w:t>
      </w:r>
      <w:r w:rsidRPr="00DD1C18">
        <w:rPr>
          <w:color w:val="000000" w:themeColor="text1"/>
        </w:rPr>
        <w:t>”. Se invece tali misure sono elaborate nello stesso documento attuativo del decreto legislativo 231/2001, devono essere “</w:t>
      </w:r>
      <w:r w:rsidRPr="00DD1C18">
        <w:rPr>
          <w:i/>
          <w:color w:val="000000" w:themeColor="text1"/>
        </w:rPr>
        <w:t>collocate in una sezione apposita e dunque chiaramente identificabili, tenuto conto che ad esse sono correlate forme di gestione e responsabilità differenti</w:t>
      </w:r>
      <w:r w:rsidRPr="00DD1C18">
        <w:rPr>
          <w:color w:val="000000" w:themeColor="text1"/>
        </w:rPr>
        <w:t>” (PNA 2016, pagina 13).</w:t>
      </w:r>
    </w:p>
    <w:p w14:paraId="39DE948B"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Infine, qualora non si applichi il decreto legislativo 231/2001, ovvero i soggetti sopra elencati non ritengano di implementare tale modello organizzativo gestionale, il PNA 2016 impone loro di approvare il piano triennale anticorruzione al pari delle pubbliche amministrazioni.</w:t>
      </w:r>
    </w:p>
    <w:p w14:paraId="2AF5690C"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comma 3 del nuovo articolo 2-bis del “</w:t>
      </w:r>
      <w:r w:rsidRPr="00DD1C18">
        <w:rPr>
          <w:i/>
          <w:color w:val="000000" w:themeColor="text1"/>
        </w:rPr>
        <w:t>decreto trasparenza</w:t>
      </w:r>
      <w:r w:rsidRPr="00DD1C18">
        <w:rPr>
          <w:color w:val="000000" w:themeColor="text1"/>
        </w:rPr>
        <w:t xml:space="preserve">” dispone che alle società partecipate, alle associazioni, alle fondazioni e agli enti di diritto privato, anche privi di personalità giuridica, con bilancio superiore a cinquecentomila euro, </w:t>
      </w:r>
      <w:r w:rsidRPr="00DD1C18">
        <w:rPr>
          <w:color w:val="000000" w:themeColor="text1"/>
        </w:rPr>
        <w:lastRenderedPageBreak/>
        <w:t>che esercitino funzioni amministrative, attività di produzione di beni e servizi a favore delle amministrazioni pubbliche o di gestione di servizi pubblici, si applichi la stessa disciplina in materia di trasparenza prevista per le pubbliche amministrazioni “</w:t>
      </w:r>
      <w:r w:rsidRPr="00DD1C18">
        <w:rPr>
          <w:i/>
          <w:color w:val="000000" w:themeColor="text1"/>
        </w:rPr>
        <w:t>in quanto compatibile</w:t>
      </w:r>
      <w:r w:rsidRPr="00DD1C18">
        <w:rPr>
          <w:color w:val="000000" w:themeColor="text1"/>
        </w:rPr>
        <w:t>”, ma  limitatamente a dati e documenti “</w:t>
      </w:r>
      <w:r w:rsidRPr="00DD1C18">
        <w:rPr>
          <w:i/>
          <w:color w:val="000000" w:themeColor="text1"/>
        </w:rPr>
        <w:t>inerenti all’attività di pubblico interesse disciplinata dal diritto nazionale o dell’Unione europea</w:t>
      </w:r>
      <w:r w:rsidRPr="00DD1C18">
        <w:rPr>
          <w:color w:val="000000" w:themeColor="text1"/>
        </w:rPr>
        <w:t>”. Per detti soggetti la legge 190/2012 non prevede alcun obbligo espresso di adozione di misure di prevenzione della corruzione. Il PNA 2016 (pagina 14) “</w:t>
      </w:r>
      <w:r w:rsidRPr="00DD1C18">
        <w:rPr>
          <w:i/>
          <w:color w:val="000000" w:themeColor="text1"/>
        </w:rPr>
        <w:t>consiglia</w:t>
      </w:r>
      <w:r w:rsidRPr="00DD1C18">
        <w:rPr>
          <w:color w:val="000000" w:themeColor="text1"/>
        </w:rPr>
        <w:t>”, alle amministrazioni partecipanti in queste società, di promuovere presso le stesse “</w:t>
      </w:r>
      <w:r w:rsidRPr="00DD1C18">
        <w:rPr>
          <w:i/>
          <w:color w:val="000000" w:themeColor="text1"/>
        </w:rPr>
        <w:t>l’adozione del modello di organizzazione e gestione ai sensi del decreto legislativo 231/2001, ferma restando la possibilità, anche su indicazione delle amministrazioni partecipanti, di programmare misure organizzative ai fini di prevenzione della corruzione ex legge 190/2012</w:t>
      </w:r>
      <w:r w:rsidRPr="00DD1C18">
        <w:rPr>
          <w:color w:val="000000" w:themeColor="text1"/>
        </w:rPr>
        <w:t>”.</w:t>
      </w:r>
    </w:p>
    <w:p w14:paraId="23CBAEF4"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Per gli altri soggetti indicati al citato comma 3, il PNA invita le amministrazioni “</w:t>
      </w:r>
      <w:r w:rsidRPr="00DD1C18">
        <w:rPr>
          <w:i/>
          <w:color w:val="000000" w:themeColor="text1"/>
        </w:rPr>
        <w:t>partecipanti</w:t>
      </w:r>
      <w:r w:rsidRPr="00DD1C18">
        <w:rPr>
          <w:color w:val="000000" w:themeColor="text1"/>
        </w:rPr>
        <w:t>” a promuovere l’adozione di “</w:t>
      </w:r>
      <w:r w:rsidRPr="00DD1C18">
        <w:rPr>
          <w:i/>
          <w:color w:val="000000" w:themeColor="text1"/>
        </w:rPr>
        <w:t>protocolli di legalità che disciplinino specifici obblighi di prevenzione della corruzione e, laddove compatibile con la dimensione organizzativa, l’adozione di modelli come quello previsto nel decreto legislativo 231/2001</w:t>
      </w:r>
      <w:r w:rsidRPr="00DD1C18">
        <w:rPr>
          <w:color w:val="000000" w:themeColor="text1"/>
        </w:rPr>
        <w:t>”.</w:t>
      </w:r>
    </w:p>
    <w:p w14:paraId="580385F4" w14:textId="5AA06CF6" w:rsidR="00416FED" w:rsidRPr="00DD1C18" w:rsidRDefault="00416FED" w:rsidP="00F02253">
      <w:p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 xml:space="preserve">Tutti </w:t>
      </w:r>
      <w:r w:rsidR="004E001A">
        <w:rPr>
          <w:rFonts w:ascii="Times New Roman" w:hAnsi="Times New Roman" w:cs="Times New Roman"/>
          <w:color w:val="000000" w:themeColor="text1"/>
          <w:sz w:val="20"/>
          <w:szCs w:val="20"/>
        </w:rPr>
        <w:t xml:space="preserve">I </w:t>
      </w:r>
      <w:r w:rsidRPr="00DD1C18">
        <w:rPr>
          <w:rFonts w:ascii="Times New Roman" w:hAnsi="Times New Roman" w:cs="Times New Roman"/>
          <w:color w:val="000000" w:themeColor="text1"/>
          <w:sz w:val="20"/>
          <w:szCs w:val="20"/>
        </w:rPr>
        <w:t>dipendenti</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dell’ente, all’atto</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dell’assunzione e, per quelli in servizio, con cadenza annuale, sono tenuti a dichiarare, mediante</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specifica</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attestazione da trasmettersi al Responsabile</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prevenzione, la conoscenza e la presa d’atto del Piano di prevenzione</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corruzione in vigore, pubblicato</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sul</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sito</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istituzionale</w:t>
      </w:r>
      <w:r w:rsidR="004E001A">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dell’ente.</w:t>
      </w:r>
    </w:p>
    <w:p w14:paraId="1A36CE24" w14:textId="77777777" w:rsidR="00416FED" w:rsidRPr="00DD1C18" w:rsidRDefault="00416FED" w:rsidP="00F02253">
      <w:pPr>
        <w:spacing w:after="0" w:line="240" w:lineRule="auto"/>
        <w:jc w:val="both"/>
        <w:rPr>
          <w:rFonts w:ascii="Times New Roman" w:hAnsi="Times New Roman" w:cs="Times New Roman"/>
          <w:b/>
          <w:color w:val="000000" w:themeColor="text1"/>
          <w:sz w:val="20"/>
          <w:szCs w:val="20"/>
        </w:rPr>
      </w:pPr>
      <w:r w:rsidRPr="00DD1C18">
        <w:rPr>
          <w:rFonts w:ascii="Times New Roman" w:hAnsi="Times New Roman" w:cs="Times New Roman"/>
          <w:b/>
          <w:color w:val="000000" w:themeColor="text1"/>
          <w:sz w:val="20"/>
          <w:szCs w:val="20"/>
        </w:rPr>
        <w:t xml:space="preserve">4 – </w:t>
      </w:r>
      <w:bookmarkStart w:id="14" w:name="__RefHeading___Toc504038344"/>
      <w:r w:rsidRPr="00DD1C18">
        <w:rPr>
          <w:rFonts w:ascii="Times New Roman" w:hAnsi="Times New Roman" w:cs="Times New Roman"/>
          <w:b/>
          <w:color w:val="000000" w:themeColor="text1"/>
          <w:sz w:val="20"/>
          <w:szCs w:val="20"/>
        </w:rPr>
        <w:t>IL CONCETTO DI CORRUZIONE ED I PRINCIPALI ATTORI DEL SISTEMA DI PREVENZIONE E CONTRASTO</w:t>
      </w:r>
      <w:bookmarkEnd w:id="14"/>
    </w:p>
    <w:p w14:paraId="438EEF27"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legge 190/2012 non fornisce la definizione del concetto di corruzione cui si riferisce. Il codice penale prevede tre fattispecie. L’articolo 318 punisce la “corruzione per l'esercizio della funzione” e dispone che: “il pubblico ufficiale che, per l'esercizio delle sue funzioni o dei suoi poteri, indebitamente riceva, per sé o per un terzo, denaro o altra utilità o ne accetti la promessa sia punito con la reclusione da uno a sei anni.” L’articolo 319 del Codice penale sanziona la “corruzione per un atto contrario ai doveri d'ufficio”: “il pubblico ufficiale che, per omettere o ritardare o per aver omesso o ritardato un atto del suo ufficio, ovvero per compiere o per aver compiuto un atto contrario ai doveri di ufficio, riceve, per sé o per un terzo, denaro od altra utilità, o ne accetta la promessa, è punito con la reclusione da sei a dieci anni”. Infine, l’articolo 319-ter colpisce la “corruzione in atti giudiziari”: “</w:t>
      </w:r>
      <w:r w:rsidRPr="00DD1C18">
        <w:rPr>
          <w:i/>
          <w:iCs/>
          <w:color w:val="000000" w:themeColor="text1"/>
        </w:rPr>
        <w:t>Se i fatti indicati negli articoli 318 e 319 sono commessi per favorire o danneggiare una parte in un processo civile, penale o amministrativo, si applica la pena della reclusione da sei a dodici anni. Se dal fatto deriva l'ingiusta condanna di taluno alla reclusione non superiore a cinque anni, la pena è della reclusione da sei a quattordici anni; se deriva l'ingiusta condanna alla reclusione superiore a cinque anni o all'ergastolo, la pena è della reclusione da otto a venti anni</w:t>
      </w:r>
      <w:r w:rsidRPr="00DD1C18">
        <w:rPr>
          <w:color w:val="000000" w:themeColor="text1"/>
        </w:rPr>
        <w:t>”.</w:t>
      </w:r>
    </w:p>
    <w:p w14:paraId="5D798E39"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Fin dalla prima applicazione della legge 190/2012 è risultato chiaro che il concetto di corruzione, cui intendeva riferirsi il legislatore, non poteva essere circoscritto alle sole fattispecie “tecnico-giuridiche” di cui agli articoli 318, 319 e 319-ter del Codice penale. Il Dipartimento della Funzione Pubblica, con la Circolare numero 1 del 25 gennaio 2013 che ha fornito una prima chiave di lettura della normativa, ha spiegato che il concetto di corruzione della legge 190/2012 comprende tutte le situazioni in cui, nel corso dell'attività amministrativa, si riscontri l'abuso da parte d’un soggetto pubblico del potere a lui affidato al fine di ottenere vantaggi privati.</w:t>
      </w:r>
    </w:p>
    <w:p w14:paraId="1B51FF7E"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Secondo il Dipartimento della Funzione Pubblica, la legge 190/2012 estende la nozione di corruzione a:</w:t>
      </w:r>
    </w:p>
    <w:p w14:paraId="33C355FF" w14:textId="77777777" w:rsidR="00416FED" w:rsidRPr="00DD1C18" w:rsidRDefault="00416FED" w:rsidP="00E110FA">
      <w:pPr>
        <w:pStyle w:val="Standard"/>
        <w:numPr>
          <w:ilvl w:val="0"/>
          <w:numId w:val="90"/>
        </w:numPr>
        <w:spacing w:after="0" w:line="240" w:lineRule="auto"/>
        <w:jc w:val="both"/>
        <w:rPr>
          <w:color w:val="000000" w:themeColor="text1"/>
        </w:rPr>
      </w:pPr>
      <w:r w:rsidRPr="00DD1C18">
        <w:rPr>
          <w:color w:val="000000" w:themeColor="text1"/>
        </w:rPr>
        <w:t>tutti i delitti contro la pubblica amministrazione, sanzionati dal Titolo II Capo I del Codice penale;</w:t>
      </w:r>
    </w:p>
    <w:p w14:paraId="67C6ED94" w14:textId="77777777" w:rsidR="00416FED" w:rsidRPr="00DD1C18" w:rsidRDefault="00416FED" w:rsidP="00E110FA">
      <w:pPr>
        <w:pStyle w:val="Standard"/>
        <w:numPr>
          <w:ilvl w:val="0"/>
          <w:numId w:val="90"/>
        </w:numPr>
        <w:spacing w:after="0" w:line="240" w:lineRule="auto"/>
        <w:jc w:val="both"/>
        <w:rPr>
          <w:color w:val="000000" w:themeColor="text1"/>
        </w:rPr>
      </w:pPr>
      <w:r w:rsidRPr="00DD1C18">
        <w:rPr>
          <w:color w:val="000000" w:themeColor="text1"/>
        </w:rPr>
        <w:t>ogni situazione in cui, a prescindere dalla rilevanza penale, venga in evidenza un malfunzionamento dell'amministrazione a causa dell'uso a fini privati delle funzioni attribuite.</w:t>
      </w:r>
    </w:p>
    <w:p w14:paraId="55952DB7"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Piano Nazionale Anticorruzione (PNA) approvato l’11 settembre 2013 (ANAC deliberazione n. 72/2013) ha ulteriormente specificato il concetto di corruzione da applicarsi in attuazione della legge 190/2012, ampliandone ulteriormente la portata rispetto all’interpretazione del Dipartimento della Funzione Pubblica.</w:t>
      </w:r>
    </w:p>
    <w:p w14:paraId="5707B559"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w:t>
      </w:r>
      <w:r w:rsidRPr="00DD1C18">
        <w:rPr>
          <w:i/>
          <w:color w:val="000000" w:themeColor="text1"/>
        </w:rPr>
        <w:t>Le situazioni rilevanti sono più ampie della fattispecie penalistica, che è disciplinata negli artt. 318, 319 e 319 ter, C.p., e sono tali da comprendere non solo l’intera gamma dei delitti contro la pubblica amministrazione disciplinati nel Titolo II, Capo I, del codice penale, ma anche le situazioni in cui – a prescindere dalla rilevanza penale - venga in evidenza un malfunzionamento dell’amministrazione a causa dell’uso a fini privati delle funzioni attribuite, ovvero l’inquinamento dell’azione amministrativa ab externo, sia che tale azione abbia successo sia nel caso in cui rimanga a livello di tentativo</w:t>
      </w:r>
      <w:r w:rsidRPr="00DD1C18">
        <w:rPr>
          <w:color w:val="000000" w:themeColor="text1"/>
        </w:rPr>
        <w:t>”.  Si è, poi, pervenuti, ad  un concetto più preciso di “corruzione amministrativa”, come elaborato dall’Autorità di Vigilanza:  “</w:t>
      </w:r>
      <w:r w:rsidRPr="00DD1C18">
        <w:rPr>
          <w:i/>
          <w:iCs/>
          <w:color w:val="000000" w:themeColor="text1"/>
        </w:rPr>
        <w:t xml:space="preserve">La legge n. 190 del 2012, ad avviso dell’Autorità, fa riferimento, invece, ad un </w:t>
      </w:r>
      <w:r w:rsidRPr="00DD1C18">
        <w:rPr>
          <w:b/>
          <w:bCs/>
          <w:i/>
          <w:iCs/>
          <w:color w:val="000000" w:themeColor="text1"/>
          <w:u w:val="single"/>
        </w:rPr>
        <w:t>concetto più ampio di corruzione</w:t>
      </w:r>
      <w:r w:rsidRPr="00DD1C18">
        <w:rPr>
          <w:i/>
          <w:iCs/>
          <w:color w:val="000000" w:themeColor="text1"/>
        </w:rPr>
        <w:t xml:space="preserve">, in cui rilevano non solo l’intera gamma dei reati contro la p.a. disciplinati dal Titolo II del Libro II del codice penale, ma anche le </w:t>
      </w:r>
      <w:r w:rsidRPr="00DD1C18">
        <w:rPr>
          <w:b/>
          <w:bCs/>
          <w:i/>
          <w:iCs/>
          <w:color w:val="000000" w:themeColor="text1"/>
        </w:rPr>
        <w:t>situazioni di “</w:t>
      </w:r>
      <w:r w:rsidRPr="00DD1C18">
        <w:rPr>
          <w:b/>
          <w:bCs/>
          <w:i/>
          <w:iCs/>
          <w:color w:val="000000" w:themeColor="text1"/>
          <w:u w:val="single"/>
        </w:rPr>
        <w:t>cattiva amministrazione</w:t>
      </w:r>
      <w:r w:rsidRPr="00DD1C18">
        <w:rPr>
          <w:i/>
          <w:iCs/>
          <w:color w:val="000000" w:themeColor="text1"/>
        </w:rPr>
        <w:t xml:space="preserve">”, nelle quali vanno compresi tutti i casi di </w:t>
      </w:r>
      <w:r w:rsidRPr="00DD1C18">
        <w:rPr>
          <w:b/>
          <w:bCs/>
          <w:i/>
          <w:iCs/>
          <w:color w:val="000000" w:themeColor="text1"/>
          <w:u w:val="single"/>
        </w:rPr>
        <w:t>deviazione significativa</w:t>
      </w:r>
      <w:r w:rsidRPr="00DD1C18">
        <w:rPr>
          <w:i/>
          <w:iCs/>
          <w:color w:val="000000" w:themeColor="text1"/>
        </w:rPr>
        <w:t xml:space="preserve">, dei comportamenti e delle decisioni, </w:t>
      </w:r>
      <w:r w:rsidRPr="00DD1C18">
        <w:rPr>
          <w:b/>
          <w:bCs/>
          <w:i/>
          <w:iCs/>
          <w:color w:val="000000" w:themeColor="text1"/>
          <w:u w:val="single"/>
        </w:rPr>
        <w:t>dalla cura imparziale dell’interesse pubblico</w:t>
      </w:r>
      <w:r w:rsidRPr="00DD1C18">
        <w:rPr>
          <w:i/>
          <w:iCs/>
          <w:color w:val="000000" w:themeColor="text1"/>
        </w:rPr>
        <w:t xml:space="preserve">, cioè le situazioni nelle quali interessi privati condizionino impropriamente l’azione delle amministrazioni o degli enti, sia che tale condizionamento abbia avuto successo, sia nel caso in cui rimanga a livello di </w:t>
      </w:r>
      <w:r w:rsidRPr="00DD1C18">
        <w:rPr>
          <w:i/>
          <w:iCs/>
          <w:color w:val="000000" w:themeColor="text1"/>
          <w:u w:val="single"/>
        </w:rPr>
        <w:t>tentativo</w:t>
      </w:r>
      <w:r w:rsidRPr="00DD1C18">
        <w:rPr>
          <w:i/>
          <w:iCs/>
          <w:color w:val="000000" w:themeColor="text1"/>
        </w:rPr>
        <w:t>.”</w:t>
      </w:r>
      <w:r w:rsidRPr="00DD1C18">
        <w:rPr>
          <w:color w:val="000000" w:themeColor="text1"/>
        </w:rPr>
        <w:t xml:space="preserve"> (ANAC, determinazione n. 8/2015).</w:t>
      </w:r>
    </w:p>
    <w:p w14:paraId="5DC4F870"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Con la legge 190/2012, lo Stato italiano ha individuato gli organi incaricati di svolgere, con modalità tali da assicurare un’azione coordinata, attività di controllo, di prevenzione e di contrasto della corruzione e dell'illegalità nella pubblica amministrazione. La strategia nazionale di prevenzione della corruzione è attuata mediante l'azione sinergica delle seguenti istituzioni:</w:t>
      </w:r>
    </w:p>
    <w:p w14:paraId="687BCA1C"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l’Autorità Nazionale Anticorruzione (ANAC), che svolge funzioni di raccordo con le altre autorità ed esercita poteri di vigilanza e controllo dell'efficacia delle misure di prevenzione adottate dalle amministrazioni, nonché del rispetto della normativa in materia di trasparenza (art. 1, commi 2 e 3, legge 190/2012);</w:t>
      </w:r>
    </w:p>
    <w:p w14:paraId="700583D0"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 xml:space="preserve"> la Corte di conti, che partecipa ordinariamente all'attività di prevenzione attraverso le sue funzioni di controllo;</w:t>
      </w:r>
    </w:p>
    <w:p w14:paraId="1E9EB521"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 xml:space="preserve"> il Comitato interministeriale, istituito con il DPCM 16 gennaio 2013, che elabora linee di indirizzo e direttive (art. 1, comma 4, legge 190/2012);</w:t>
      </w:r>
    </w:p>
    <w:p w14:paraId="4997827D"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lastRenderedPageBreak/>
        <w:t>la Conferenza unificata Stato, Regioni e Autonomie Locali, chiamata ad individuare adempimenti e termini per l'attuazione della legge e dei decreti attuativi da parte di regioni, province autonome, enti locali, enti pubblici e soggetti di diritto privato sottoposti al loro controllo (art. 1, commi 60 e 61, legge 190/2012);</w:t>
      </w:r>
    </w:p>
    <w:p w14:paraId="5475C489"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i Prefetti della Repubblica, che forniscono supporto tecnico e informativo, facoltativo, agli enti locali (art. 1 co. 6 legge 190/2012);</w:t>
      </w:r>
    </w:p>
    <w:p w14:paraId="45018E6A"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la Scuola Superiore della Pubblica Amministrazione (SSPA) che predispone percorsi, anche specifici e settoriali, di formazione dei dipendenti delle amministrazioni statali (art. 1 co. 11 legge 190/2012);</w:t>
      </w:r>
    </w:p>
    <w:p w14:paraId="67C15FC2"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le pubbliche amministrazioni, che attuano ed implementano le misure previste dalla legge e dal Piano Nazionale Anticorruzione (art. 1 legge 190/2012) anche attraverso l'azione del proprio Responsabile della prevenzione della corruzione;</w:t>
      </w:r>
    </w:p>
    <w:p w14:paraId="00837ADC" w14:textId="77777777" w:rsidR="00416FED" w:rsidRPr="00DD1C18" w:rsidRDefault="00416FED" w:rsidP="00E110FA">
      <w:pPr>
        <w:pStyle w:val="Standard"/>
        <w:numPr>
          <w:ilvl w:val="0"/>
          <w:numId w:val="91"/>
        </w:numPr>
        <w:spacing w:after="0" w:line="240" w:lineRule="auto"/>
        <w:ind w:left="426"/>
        <w:jc w:val="both"/>
        <w:rPr>
          <w:color w:val="000000" w:themeColor="text1"/>
          <w:sz w:val="18"/>
          <w:szCs w:val="18"/>
        </w:rPr>
      </w:pPr>
      <w:r w:rsidRPr="00DD1C18">
        <w:rPr>
          <w:color w:val="000000" w:themeColor="text1"/>
          <w:sz w:val="18"/>
          <w:szCs w:val="18"/>
        </w:rPr>
        <w:t>gli enti pubblici economici ed i soggetti di diritto privato in controllo pubblico, responsabili anch’essi dell'introduzione ed implementazione delle misure previste dalla legge e dal Piano Nazionale Anticorruzione (art. 1 legge 190/2012).</w:t>
      </w:r>
    </w:p>
    <w:p w14:paraId="4F0CF42E" w14:textId="77777777" w:rsidR="00416FED" w:rsidRPr="00DD1C18" w:rsidRDefault="00416FED" w:rsidP="00F02253">
      <w:pPr>
        <w:spacing w:after="0" w:line="240" w:lineRule="auto"/>
        <w:jc w:val="both"/>
        <w:rPr>
          <w:rFonts w:ascii="Times New Roman" w:hAnsi="Times New Roman" w:cs="Times New Roman"/>
          <w:bCs/>
          <w:color w:val="000000" w:themeColor="text1"/>
          <w:sz w:val="20"/>
          <w:szCs w:val="20"/>
        </w:rPr>
      </w:pPr>
      <w:r w:rsidRPr="00DD1C18">
        <w:rPr>
          <w:rFonts w:ascii="Times New Roman" w:hAnsi="Times New Roman" w:cs="Times New Roman"/>
          <w:b/>
          <w:color w:val="000000" w:themeColor="text1"/>
          <w:sz w:val="20"/>
          <w:szCs w:val="20"/>
        </w:rPr>
        <w:t>5 -</w:t>
      </w:r>
      <w:r w:rsidRPr="00DD1C18">
        <w:rPr>
          <w:rFonts w:ascii="Times New Roman" w:hAnsi="Times New Roman" w:cs="Times New Roman"/>
          <w:b/>
          <w:bCs/>
          <w:color w:val="000000" w:themeColor="text1"/>
          <w:sz w:val="20"/>
          <w:szCs w:val="20"/>
        </w:rPr>
        <w:t>L’AUTORITÀ NAZIONALE ANTICORRUZIONE (ANAC)</w:t>
      </w:r>
    </w:p>
    <w:p w14:paraId="3F0073A3"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legge 190/2012 inizialmente aveva assegnato i compiti di autorità anticorruzione alla Commissione per la valutazione, l’integrità e la trasparenza delle amministrazioni pubbliche (CiVIT). La CiVIT era stata istituita dal legislatore, attraverso il decreto legislativo 150/2009, per svolgere prioritariamente funzioni di valutazione della “perfomance” delle pubbliche amministrazioni. Successivamente la denominazione della CiVIT è stata sostituita da quella di Autorità nazionale anticorruzione (ANAC). L’articolo 19 del DL 90/2014 (convertito con modificazioni dalla legge 114/2014), ha soppresso l'Autorità di vigilanza sui contratti pubblici di lavori, servizi e forniture (AVCP) e ne ha trasferito compiti e funzioni all'Autorità nazionale anticorruzione.</w:t>
      </w:r>
    </w:p>
    <w:p w14:paraId="0F60FAE0"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legge 190/2012 ha attribuito alla Autorità nazionale anticorruzione lo svolgimento di numerosi compiti e funzioni. L’ANAC:</w:t>
      </w:r>
    </w:p>
    <w:p w14:paraId="168521DE"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1. collabora con i paritetici organismi stranieri, con le organizzazioni regionali ed internazionali competenti;</w:t>
      </w:r>
    </w:p>
    <w:p w14:paraId="0C7107DC"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2. approva il Piano nazionale anticorruzione (PNA);</w:t>
      </w:r>
    </w:p>
    <w:p w14:paraId="67473DF7"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3. analizza le cause e i fattori della corruzione e definisce gli interventi che ne possono favorire la prevenzione e il contrasto;</w:t>
      </w:r>
    </w:p>
    <w:p w14:paraId="33210BAA"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4. esprime pareri facoltativi agli organi dello Stato e a tutte le amministrazioni pubbliche, in materia di conformità di atti e comportamenti dei funzionari pubblici alla legge, ai codici di comportamento e ai contratti, collettivi e individuali, regolanti il rapporto di lavoro pubblico;</w:t>
      </w:r>
    </w:p>
    <w:p w14:paraId="15C957EB"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5. esprime pareri facoltativi in materia di autorizzazioni, di cui all'articolo 53 del decreto legislativo 165/2001, allo svolgimento di incarichi esterni da parte dei dirigenti amministrativi dello Stato e degli enti pubblici nazionali, con particolare riferimento all'applicazione del comma 16-ter, introdotto dalla legge 190/2012;</w:t>
      </w:r>
    </w:p>
    <w:p w14:paraId="683EA012"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6. esercita vigilanza e controllo sull'effettiva applicazione e sull'efficacia delle misure adottate dalle pubbliche amministrazioni e sul rispetto delle regole sulla trasparenza dell'attività amministrativa previste dalla legge 190/2012 e dalle altre disposizioni vigenti;</w:t>
      </w:r>
    </w:p>
    <w:p w14:paraId="458FBA3D" w14:textId="77777777" w:rsidR="00416FED" w:rsidRPr="00DD1C18" w:rsidRDefault="00416FED" w:rsidP="00F02253">
      <w:pPr>
        <w:pStyle w:val="Standard"/>
        <w:spacing w:after="0" w:line="240" w:lineRule="auto"/>
        <w:ind w:left="340"/>
        <w:jc w:val="both"/>
        <w:rPr>
          <w:color w:val="000000" w:themeColor="text1"/>
        </w:rPr>
      </w:pPr>
      <w:r w:rsidRPr="00DD1C18">
        <w:rPr>
          <w:color w:val="000000" w:themeColor="text1"/>
        </w:rPr>
        <w:t>7. riferisce al Parlamento, presentando una relazione entro il 31 dicembre di ciascun anno, sull'attività di contrasto della corruzione e dell'illegalità nella pubblica amministrazione e sull'efficacia delle disposizioni vigenti in materia.</w:t>
      </w:r>
    </w:p>
    <w:p w14:paraId="35E89EFC"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A norma dell’articolo 19 comma 5 del DL 90/2014 (convertito dalla legge 114/2014), l’Autorità nazionale anticorruzione, in aggiunta ai compiti di cui sopra:</w:t>
      </w:r>
    </w:p>
    <w:p w14:paraId="382807CF" w14:textId="77777777" w:rsidR="00416FED" w:rsidRPr="00DD1C18" w:rsidRDefault="00416FED" w:rsidP="00F02253">
      <w:pPr>
        <w:pStyle w:val="Standard"/>
        <w:spacing w:after="0" w:line="240" w:lineRule="auto"/>
        <w:ind w:left="227"/>
        <w:jc w:val="both"/>
        <w:rPr>
          <w:color w:val="000000" w:themeColor="text1"/>
        </w:rPr>
      </w:pPr>
      <w:r w:rsidRPr="00DD1C18">
        <w:rPr>
          <w:color w:val="000000" w:themeColor="text1"/>
        </w:rPr>
        <w:t>1. riceve notizie e segnalazioni di illeciti, anche nelle forme di cui all’art. 54-bis del d.lgs. 165/2001;</w:t>
      </w:r>
    </w:p>
    <w:p w14:paraId="72C05701" w14:textId="77777777" w:rsidR="00416FED" w:rsidRPr="00DD1C18" w:rsidRDefault="00416FED" w:rsidP="00F02253">
      <w:pPr>
        <w:pStyle w:val="Standard"/>
        <w:spacing w:after="0" w:line="240" w:lineRule="auto"/>
        <w:ind w:left="227"/>
        <w:jc w:val="both"/>
        <w:rPr>
          <w:color w:val="000000" w:themeColor="text1"/>
        </w:rPr>
      </w:pPr>
      <w:r w:rsidRPr="00DD1C18">
        <w:rPr>
          <w:color w:val="000000" w:themeColor="text1"/>
        </w:rPr>
        <w:t>2. riceve notizie e segnalazioni da ciascun avvocato dello Stato che venga a conoscenza di violazioni di disposizioni di legge o di regolamento o di altre anomalie o irregolarità relative ai contratti che rientrano nella disciplina del Codice di cui al d.lgs. 163/2006;</w:t>
      </w:r>
    </w:p>
    <w:p w14:paraId="57D6B427" w14:textId="77777777" w:rsidR="00416FED" w:rsidRPr="00DD1C18" w:rsidRDefault="00416FED" w:rsidP="00F02253">
      <w:pPr>
        <w:pStyle w:val="Standard"/>
        <w:spacing w:after="0" w:line="240" w:lineRule="auto"/>
        <w:ind w:left="227"/>
        <w:jc w:val="both"/>
        <w:rPr>
          <w:color w:val="000000" w:themeColor="text1"/>
        </w:rPr>
      </w:pPr>
      <w:r w:rsidRPr="00DD1C18">
        <w:rPr>
          <w:color w:val="000000" w:themeColor="text1"/>
        </w:rPr>
        <w:t xml:space="preserve">3. salvo che il fatto costituisca reato, applica, nel rispetto delle norme previste dalla legge 689/1981, una sanzione amministrativa non inferiore nel minimo a euro 1.000 e non superiore nel massimo a euro 10.000, nel caso in cui il soggetto obbligato ometta l'adozione dei piani triennali di prevenzione della corruzione, dei programmi triennali di trasparenza o dei codici di comportamento. </w:t>
      </w:r>
    </w:p>
    <w:p w14:paraId="62CA207F"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Secondo l’impostazione iniziale della legge 190/2012, all’attività di contrasto alla corruzione partecipava anche il Dipartimento della Funzione Pubblica presso la Presidenza del Consiglio dei Ministri. Il comma 5 dell’articolo 19 del DL 90/2014 (convertito dalla legge 114/2014) ha trasferito all’ANAC tutte le competenze in materia di anticorruzione già assegnate al Dipartimento della Funzione Pubblica. Ad oggi, pertanto, è l’ANAC che, secondo le linee di indirizzo adottate dal Comitato interministeriale istituito con DPCM 16 gennaio 2013: </w:t>
      </w:r>
    </w:p>
    <w:p w14:paraId="7F4D8A4A" w14:textId="77777777" w:rsidR="00416FED" w:rsidRPr="00DD1C18" w:rsidRDefault="00416FED" w:rsidP="00F02253">
      <w:pPr>
        <w:pStyle w:val="Standard"/>
        <w:spacing w:after="0" w:line="240" w:lineRule="auto"/>
        <w:ind w:left="397"/>
        <w:jc w:val="both"/>
        <w:rPr>
          <w:color w:val="000000" w:themeColor="text1"/>
        </w:rPr>
      </w:pPr>
      <w:r w:rsidRPr="00DD1C18">
        <w:rPr>
          <w:color w:val="000000" w:themeColor="text1"/>
        </w:rPr>
        <w:t>a) coordina l'attuazione delle strategie di prevenzione e contrasto della corruzione e dell'illegalità nella pubblica amministrazione elaborate a livello nazionale e internazionale;</w:t>
      </w:r>
    </w:p>
    <w:p w14:paraId="5CBF3723" w14:textId="77777777" w:rsidR="00416FED" w:rsidRPr="00DD1C18" w:rsidRDefault="00416FED" w:rsidP="00F02253">
      <w:pPr>
        <w:pStyle w:val="Standard"/>
        <w:spacing w:after="0" w:line="240" w:lineRule="auto"/>
        <w:ind w:left="397"/>
        <w:jc w:val="both"/>
        <w:rPr>
          <w:color w:val="000000" w:themeColor="text1"/>
        </w:rPr>
      </w:pPr>
      <w:r w:rsidRPr="00DD1C18">
        <w:rPr>
          <w:color w:val="000000" w:themeColor="text1"/>
        </w:rPr>
        <w:t>b) promuove e definisce norme e metodologie comuni per la prevenzione della corruzione, coerenti con gli indirizzi, i programmi e i progetti internazionali;</w:t>
      </w:r>
    </w:p>
    <w:p w14:paraId="2EB3161A" w14:textId="77777777" w:rsidR="00416FED" w:rsidRPr="00DD1C18" w:rsidRDefault="00416FED" w:rsidP="00F02253">
      <w:pPr>
        <w:pStyle w:val="Standard"/>
        <w:spacing w:after="0" w:line="240" w:lineRule="auto"/>
        <w:ind w:left="397"/>
        <w:jc w:val="both"/>
        <w:rPr>
          <w:color w:val="000000" w:themeColor="text1"/>
        </w:rPr>
      </w:pPr>
      <w:r w:rsidRPr="00DD1C18">
        <w:rPr>
          <w:color w:val="000000" w:themeColor="text1"/>
        </w:rPr>
        <w:t>c) predispone il Piano nazionale anticorruzione, anche al fine di assicurare l'attuazione coordinata delle misure di cui alla lettera a);</w:t>
      </w:r>
    </w:p>
    <w:p w14:paraId="2763BBDD" w14:textId="77777777" w:rsidR="00416FED" w:rsidRPr="00DD1C18" w:rsidRDefault="00416FED" w:rsidP="00F02253">
      <w:pPr>
        <w:pStyle w:val="Standard"/>
        <w:spacing w:after="0" w:line="240" w:lineRule="auto"/>
        <w:ind w:left="397"/>
        <w:jc w:val="both"/>
        <w:rPr>
          <w:color w:val="000000" w:themeColor="text1"/>
        </w:rPr>
      </w:pPr>
      <w:r w:rsidRPr="00DD1C18">
        <w:rPr>
          <w:color w:val="000000" w:themeColor="text1"/>
        </w:rPr>
        <w:t>d) definisce modelli standard delle informazioni e dei dati occorrenti per il conseguimento degli obiettivi previsti dalla presente legge, secondo modalità che consentano la loro gestione ed analisi informatizzata;</w:t>
      </w:r>
    </w:p>
    <w:p w14:paraId="382ACDA6" w14:textId="77777777" w:rsidR="00416FED" w:rsidRPr="00DD1C18" w:rsidRDefault="00416FED" w:rsidP="00F02253">
      <w:pPr>
        <w:pStyle w:val="Standard"/>
        <w:spacing w:after="0" w:line="240" w:lineRule="auto"/>
        <w:ind w:left="397"/>
        <w:jc w:val="both"/>
        <w:rPr>
          <w:color w:val="000000" w:themeColor="text1"/>
        </w:rPr>
      </w:pPr>
      <w:r w:rsidRPr="00DD1C18">
        <w:rPr>
          <w:color w:val="000000" w:themeColor="text1"/>
        </w:rPr>
        <w:t>e) definisce criteri per assicurare la rotazione dei dirigenti nei settori particolarmente esposti alla corruzione e misure per evitare sovrapposizioni di funzioni e cumuli di incarichi nominativi in capo ai dirigenti pubblici, anche esterni.</w:t>
      </w:r>
    </w:p>
    <w:p w14:paraId="5D203444"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In ogni caso, si rammenta che lo strumento che ha consentito agli operatori di interpretare la legge 190/2012 immediatamente dopo la sua pubblicazione rimane la Circolare numero 1 del 25 gennaio 2013 proprio del Dipartimento della Funzione Pubblica (“legge n. 190 del 2012 - Disposizioni per la prevenzione e la repressione della corruzione e dell'illegalità nella pubblica amministrazione”).</w:t>
      </w:r>
    </w:p>
    <w:p w14:paraId="3782022D" w14:textId="77777777" w:rsidR="00416FED" w:rsidRPr="00DD1C18" w:rsidRDefault="00416FED" w:rsidP="00F02253">
      <w:pPr>
        <w:spacing w:after="0" w:line="240" w:lineRule="auto"/>
        <w:jc w:val="both"/>
        <w:rPr>
          <w:rFonts w:ascii="Times New Roman" w:hAnsi="Times New Roman" w:cs="Times New Roman"/>
          <w:b/>
          <w:color w:val="000000" w:themeColor="text1"/>
          <w:sz w:val="20"/>
          <w:szCs w:val="20"/>
        </w:rPr>
      </w:pPr>
      <w:r w:rsidRPr="00DD1C18">
        <w:rPr>
          <w:rFonts w:ascii="Times New Roman" w:hAnsi="Times New Roman" w:cs="Times New Roman"/>
          <w:b/>
          <w:color w:val="000000" w:themeColor="text1"/>
          <w:sz w:val="20"/>
          <w:szCs w:val="20"/>
        </w:rPr>
        <w:lastRenderedPageBreak/>
        <w:t>6 - IL RESPONSABILE DELLA PREVENZIONE DELLA CORRUZIONE E DELLA TRASPARENZA</w:t>
      </w:r>
    </w:p>
    <w:p w14:paraId="119A3A4A" w14:textId="77777777" w:rsidR="00416FED" w:rsidRPr="00DD1C18" w:rsidRDefault="00416FED" w:rsidP="00F02253">
      <w:pPr>
        <w:pStyle w:val="Textbody"/>
        <w:spacing w:after="0" w:line="240" w:lineRule="auto"/>
        <w:jc w:val="both"/>
        <w:rPr>
          <w:color w:val="000000" w:themeColor="text1"/>
        </w:rPr>
      </w:pPr>
      <w:r w:rsidRPr="00DD1C18">
        <w:rPr>
          <w:color w:val="000000" w:themeColor="text1"/>
        </w:rPr>
        <w:t>Il Responsabile della prevenzione della corruzione e per la trasparenza di questo ente è il Direttore consortile.</w:t>
      </w:r>
    </w:p>
    <w:p w14:paraId="64BAD65D"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figura del responsabile anticorruzione è stata l’oggetto di significative modifiche introdotte dal legislatore del decreto legislativo 97/2016. La rinnovata disciplina:</w:t>
      </w:r>
    </w:p>
    <w:p w14:paraId="6EBE9170" w14:textId="77777777" w:rsidR="00416FED" w:rsidRPr="00DD1C18" w:rsidRDefault="00416FED" w:rsidP="00E110FA">
      <w:pPr>
        <w:pStyle w:val="Standard"/>
        <w:numPr>
          <w:ilvl w:val="0"/>
          <w:numId w:val="82"/>
        </w:numPr>
        <w:spacing w:after="0" w:line="240" w:lineRule="auto"/>
        <w:jc w:val="both"/>
        <w:rPr>
          <w:color w:val="000000" w:themeColor="text1"/>
        </w:rPr>
      </w:pPr>
      <w:r w:rsidRPr="00DD1C18">
        <w:rPr>
          <w:color w:val="000000" w:themeColor="text1"/>
        </w:rPr>
        <w:t>ha riunito in un solo soggetto, l’incarico di responsabile della prevenzione della corruzione e della trasparenza (acronimo: RPCT);</w:t>
      </w:r>
    </w:p>
    <w:p w14:paraId="1FDE65DC" w14:textId="77777777" w:rsidR="00416FED" w:rsidRPr="00DD1C18" w:rsidRDefault="00416FED" w:rsidP="00E110FA">
      <w:pPr>
        <w:pStyle w:val="Standard"/>
        <w:numPr>
          <w:ilvl w:val="0"/>
          <w:numId w:val="82"/>
        </w:numPr>
        <w:spacing w:after="0" w:line="240" w:lineRule="auto"/>
        <w:jc w:val="both"/>
        <w:rPr>
          <w:color w:val="000000" w:themeColor="text1"/>
        </w:rPr>
      </w:pPr>
      <w:r w:rsidRPr="00DD1C18">
        <w:rPr>
          <w:color w:val="000000" w:themeColor="text1"/>
        </w:rPr>
        <w:t>ne ha rafforzato il ruolo, prevedendo che ad esso siano riconosciuti poteri idonei a garantire lo svolgimento dell’incarico con autonomia ed effettività.</w:t>
      </w:r>
    </w:p>
    <w:p w14:paraId="31F65940"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Inoltre, l’articolo 6 comma 5 del DM 25 settembre 2015, di “</w:t>
      </w:r>
      <w:r w:rsidRPr="00DD1C18">
        <w:rPr>
          <w:i/>
          <w:color w:val="000000" w:themeColor="text1"/>
        </w:rPr>
        <w:t>Determinazione degli indicatori di anomalia al fine di agevolare l’individuazione di operazioni sospette di riciclaggio e di finanziamento del terrorismo da parte degli uffici della pubblica amministrazione</w:t>
      </w:r>
      <w:r w:rsidRPr="00DD1C18">
        <w:rPr>
          <w:color w:val="000000" w:themeColor="text1"/>
        </w:rPr>
        <w:t>”, secondo una condivisibile logica di continuità fra i presidi di anticorruzione e antiriciclaggio, prevede che nelle pubbliche amministrazioni il soggetto designato come “</w:t>
      </w:r>
      <w:r w:rsidRPr="00DD1C18">
        <w:rPr>
          <w:i/>
          <w:color w:val="000000" w:themeColor="text1"/>
        </w:rPr>
        <w:t>gestore</w:t>
      </w:r>
      <w:r w:rsidRPr="00DD1C18">
        <w:rPr>
          <w:color w:val="000000" w:themeColor="text1"/>
        </w:rPr>
        <w:t xml:space="preserve">” delle segnalazioni di operazioni sospette possa coincidere con il </w:t>
      </w:r>
      <w:r w:rsidRPr="00DD1C18">
        <w:rPr>
          <w:i/>
          <w:color w:val="000000" w:themeColor="text1"/>
        </w:rPr>
        <w:t>responsabile anticorruzione</w:t>
      </w:r>
      <w:r w:rsidRPr="00DD1C18">
        <w:rPr>
          <w:color w:val="000000" w:themeColor="text1"/>
        </w:rPr>
        <w:t>.</w:t>
      </w:r>
    </w:p>
    <w:p w14:paraId="52CACC28"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nuovo comma 7, dell’articolo 1, della legge 190/2012 prevede che l’organo di indirizzo individui, “</w:t>
      </w:r>
      <w:r w:rsidRPr="00DD1C18">
        <w:rPr>
          <w:i/>
          <w:color w:val="000000" w:themeColor="text1"/>
        </w:rPr>
        <w:t>di norma tra i dirigenti di ruolo in servizio</w:t>
      </w:r>
      <w:r w:rsidRPr="00DD1C18">
        <w:rPr>
          <w:color w:val="000000" w:themeColor="text1"/>
        </w:rPr>
        <w:t xml:space="preserve">”, il responsabile anticorruzione e della trasparenza.  </w:t>
      </w:r>
    </w:p>
    <w:p w14:paraId="4907078D"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norma supera la precedente disposizione che considerava in via prioritaria i “</w:t>
      </w:r>
      <w:r w:rsidRPr="00DD1C18">
        <w:rPr>
          <w:i/>
          <w:color w:val="000000" w:themeColor="text1"/>
        </w:rPr>
        <w:t>dirigenti amministrativi di prima fascia</w:t>
      </w:r>
      <w:r w:rsidRPr="00DD1C18">
        <w:rPr>
          <w:color w:val="000000" w:themeColor="text1"/>
        </w:rPr>
        <w:t>” quali soggetti idonei all’incarico. Ciò nonostante, l’ANAC consiglia “</w:t>
      </w:r>
      <w:r w:rsidRPr="00DD1C18">
        <w:rPr>
          <w:i/>
          <w:color w:val="000000" w:themeColor="text1"/>
        </w:rPr>
        <w:t>laddove possibile</w:t>
      </w:r>
      <w:r w:rsidRPr="00DD1C18">
        <w:rPr>
          <w:color w:val="000000" w:themeColor="text1"/>
        </w:rPr>
        <w:t>” di mantenere in capo a dirigenti di prima fascia, o equiparati, l’incarico di responsabile.</w:t>
      </w:r>
    </w:p>
    <w:p w14:paraId="2DB99114"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Per gli enti locali è rimasta la previsione che la scelta ricada, “</w:t>
      </w:r>
      <w:r w:rsidRPr="00DD1C18">
        <w:rPr>
          <w:i/>
          <w:color w:val="000000" w:themeColor="text1"/>
        </w:rPr>
        <w:t>di norma</w:t>
      </w:r>
      <w:r w:rsidRPr="00DD1C18">
        <w:rPr>
          <w:color w:val="000000" w:themeColor="text1"/>
        </w:rPr>
        <w:t>”, sul segretario. Tuttavia, considerata la trasformazione prevista dalla legge 124/2015 della figura del Direttore consortile, il decreto legislativo 97/2016 contempla la possibilità di affidare l’incarico anche al “</w:t>
      </w:r>
      <w:r w:rsidRPr="00DD1C18">
        <w:rPr>
          <w:i/>
          <w:color w:val="000000" w:themeColor="text1"/>
        </w:rPr>
        <w:t>dirigente apicale</w:t>
      </w:r>
      <w:r w:rsidRPr="00DD1C18">
        <w:rPr>
          <w:color w:val="000000" w:themeColor="text1"/>
        </w:rPr>
        <w:t>”.</w:t>
      </w:r>
    </w:p>
    <w:p w14:paraId="42FF7279"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w:t>
      </w:r>
      <w:r w:rsidRPr="00DD1C18">
        <w:rPr>
          <w:i/>
          <w:color w:val="000000" w:themeColor="text1"/>
        </w:rPr>
        <w:t>Il titolare del potere di nomina del responsabile della prevenzione della corruzione va individuato nel sindaco quale organo di indirizzo politico-amministrativo, salvo che il singolo Ente, nell’esercizio della propria autonomia organizzativa, attribuisca detta funzione alla giunta o al consiglio</w:t>
      </w:r>
      <w:r w:rsidRPr="00DD1C18">
        <w:rPr>
          <w:color w:val="000000" w:themeColor="text1"/>
        </w:rPr>
        <w:t xml:space="preserve">” (ANAC, </w:t>
      </w:r>
      <w:r w:rsidRPr="00DD1C18">
        <w:rPr>
          <w:i/>
          <w:color w:val="000000" w:themeColor="text1"/>
        </w:rPr>
        <w:t>FAQ anticorruzione</w:t>
      </w:r>
      <w:r w:rsidRPr="00DD1C18">
        <w:rPr>
          <w:color w:val="000000" w:themeColor="text1"/>
        </w:rPr>
        <w:t>, n. 3.4).</w:t>
      </w:r>
    </w:p>
    <w:p w14:paraId="5CD76D5D"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In caso di carenza di ruoli dirigenziali può essere designato un titolare di </w:t>
      </w:r>
      <w:r w:rsidRPr="00DD1C18">
        <w:rPr>
          <w:i/>
          <w:color w:val="000000" w:themeColor="text1"/>
        </w:rPr>
        <w:t>posizione organizzativa</w:t>
      </w:r>
      <w:r w:rsidRPr="00DD1C18">
        <w:rPr>
          <w:color w:val="000000" w:themeColor="text1"/>
        </w:rPr>
        <w:t>. Ma la nomina di un dipendente privo della qualifica di dirigente deve essere adeguatamente motivata con riferimento alle caratteristiche dimensionali e organizzative dell’ente.</w:t>
      </w:r>
    </w:p>
    <w:p w14:paraId="4F8B67B8" w14:textId="77777777" w:rsidR="00416FED" w:rsidRPr="00DD1C18" w:rsidRDefault="00416FED" w:rsidP="00F02253">
      <w:pPr>
        <w:pStyle w:val="Standard"/>
        <w:autoSpaceDE w:val="0"/>
        <w:spacing w:after="0" w:line="240" w:lineRule="auto"/>
        <w:jc w:val="both"/>
        <w:rPr>
          <w:color w:val="000000" w:themeColor="text1"/>
        </w:rPr>
      </w:pPr>
      <w:r w:rsidRPr="00DD1C18">
        <w:rPr>
          <w:color w:val="000000" w:themeColor="text1"/>
        </w:rPr>
        <w:t>Il responsabile, in ogni caso, deve essere una persona che abbia sempre mantenuto una condotta integerrima. Di conseguenza, sono esclusi dalla nomina coloro che siano stati destinatari di provvedimenti giudiziali di condanna o provvedimenti disciplinari.</w:t>
      </w:r>
    </w:p>
    <w:p w14:paraId="3216DD01"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PNA 2016 precisa che, poiché il legislatore ha ribadito che l’incarico di responsabile sia da attribuire ad un dirigente “</w:t>
      </w:r>
      <w:r w:rsidRPr="00DD1C18">
        <w:rPr>
          <w:i/>
          <w:color w:val="000000" w:themeColor="text1"/>
        </w:rPr>
        <w:t>di ruolo in servizio</w:t>
      </w:r>
      <w:r w:rsidRPr="00DD1C18">
        <w:rPr>
          <w:color w:val="000000" w:themeColor="text1"/>
        </w:rPr>
        <w:t xml:space="preserve">”, è da considerare come un’assoluta eccezione la nomina di un dirigente esterno. Nel caso l’amministrazione dovrà provvedere con una congrua e analitica motivazione, dimostrando l’assenza in dotazione organica di soggetti con i requisiti necessari.  </w:t>
      </w:r>
    </w:p>
    <w:p w14:paraId="32293D11"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In ogni caso, secondo l’Autorità, “</w:t>
      </w:r>
      <w:r w:rsidRPr="00DD1C18">
        <w:rPr>
          <w:i/>
          <w:color w:val="000000" w:themeColor="text1"/>
        </w:rPr>
        <w:t>resta quindi ferma la sicura preferenza per personale dipendente dell’amministrazione, che assicuri stabilità ai fini dello svolgimento dei compiti</w:t>
      </w:r>
      <w:r w:rsidRPr="00DD1C18">
        <w:rPr>
          <w:color w:val="000000" w:themeColor="text1"/>
        </w:rPr>
        <w:t>”.</w:t>
      </w:r>
    </w:p>
    <w:p w14:paraId="73187683"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Inoltre, “</w:t>
      </w:r>
      <w:r w:rsidRPr="00DD1C18">
        <w:rPr>
          <w:i/>
          <w:color w:val="000000" w:themeColor="text1"/>
        </w:rPr>
        <w:t>considerata la posizione di autonomia che deve essere assicurata al responsabile, e il ruolo di garanzia sull’effettività del sistema di prevenzione della corruzione, non appare coerente con i requisiti di legge la nomina di un dirigente che provenga direttamente da uffici di diretta collaborazione con l’organo di indirizzo laddove esista un vincolo fiduciario</w:t>
      </w:r>
      <w:r w:rsidRPr="00DD1C18">
        <w:rPr>
          <w:color w:val="000000" w:themeColor="text1"/>
        </w:rPr>
        <w:t>”.</w:t>
      </w:r>
    </w:p>
    <w:p w14:paraId="0C87686B"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PNA 2016 evidenza l’esigenza che il responsabile abbia “</w:t>
      </w:r>
      <w:r w:rsidRPr="00DD1C18">
        <w:rPr>
          <w:i/>
          <w:color w:val="000000" w:themeColor="text1"/>
        </w:rPr>
        <w:t>adeguata conoscenza dell’organizzazione e del funzionamento dell’amministrazione</w:t>
      </w:r>
      <w:r w:rsidRPr="00DD1C18">
        <w:rPr>
          <w:color w:val="000000" w:themeColor="text1"/>
        </w:rPr>
        <w:t xml:space="preserve">”, e che sia:  </w:t>
      </w:r>
    </w:p>
    <w:p w14:paraId="41BD88D8" w14:textId="77777777" w:rsidR="00416FED" w:rsidRPr="00DD1C18" w:rsidRDefault="00416FED" w:rsidP="00E110FA">
      <w:pPr>
        <w:pStyle w:val="Standard"/>
        <w:numPr>
          <w:ilvl w:val="0"/>
          <w:numId w:val="77"/>
        </w:numPr>
        <w:spacing w:after="0" w:line="240" w:lineRule="auto"/>
        <w:jc w:val="both"/>
        <w:rPr>
          <w:color w:val="000000" w:themeColor="text1"/>
        </w:rPr>
      </w:pPr>
      <w:r w:rsidRPr="00DD1C18">
        <w:rPr>
          <w:color w:val="000000" w:themeColor="text1"/>
        </w:rPr>
        <w:t>dotato della necessaria “</w:t>
      </w:r>
      <w:r w:rsidRPr="00DD1C18">
        <w:rPr>
          <w:i/>
          <w:color w:val="000000" w:themeColor="text1"/>
        </w:rPr>
        <w:t>autonomia valutativa</w:t>
      </w:r>
      <w:r w:rsidRPr="00DD1C18">
        <w:rPr>
          <w:color w:val="000000" w:themeColor="text1"/>
        </w:rPr>
        <w:t>”;</w:t>
      </w:r>
    </w:p>
    <w:p w14:paraId="1F37943F" w14:textId="77777777" w:rsidR="00416FED" w:rsidRPr="00DD1C18" w:rsidRDefault="00416FED" w:rsidP="00E110FA">
      <w:pPr>
        <w:pStyle w:val="Standard"/>
        <w:numPr>
          <w:ilvl w:val="0"/>
          <w:numId w:val="75"/>
        </w:numPr>
        <w:spacing w:after="0" w:line="240" w:lineRule="auto"/>
        <w:jc w:val="both"/>
        <w:rPr>
          <w:color w:val="000000" w:themeColor="text1"/>
        </w:rPr>
      </w:pPr>
      <w:r w:rsidRPr="00DD1C18">
        <w:rPr>
          <w:color w:val="000000" w:themeColor="text1"/>
        </w:rPr>
        <w:t>in una posizione del tutto “</w:t>
      </w:r>
      <w:r w:rsidRPr="00DD1C18">
        <w:rPr>
          <w:i/>
          <w:color w:val="000000" w:themeColor="text1"/>
        </w:rPr>
        <w:t>priva di profili di conflitto di interessi</w:t>
      </w:r>
      <w:r w:rsidRPr="00DD1C18">
        <w:rPr>
          <w:color w:val="000000" w:themeColor="text1"/>
        </w:rPr>
        <w:t>” anche potenziali;</w:t>
      </w:r>
    </w:p>
    <w:p w14:paraId="323EFD32" w14:textId="77777777" w:rsidR="00416FED" w:rsidRPr="00DD1C18" w:rsidRDefault="00416FED" w:rsidP="00E110FA">
      <w:pPr>
        <w:pStyle w:val="Standard"/>
        <w:numPr>
          <w:ilvl w:val="0"/>
          <w:numId w:val="75"/>
        </w:numPr>
        <w:spacing w:after="0" w:line="240" w:lineRule="auto"/>
        <w:jc w:val="both"/>
        <w:rPr>
          <w:color w:val="000000" w:themeColor="text1"/>
        </w:rPr>
      </w:pPr>
      <w:r w:rsidRPr="00DD1C18">
        <w:rPr>
          <w:color w:val="000000" w:themeColor="text1"/>
        </w:rPr>
        <w:t>di norma, scelto tra i “</w:t>
      </w:r>
      <w:r w:rsidRPr="00DD1C18">
        <w:rPr>
          <w:i/>
          <w:color w:val="000000" w:themeColor="text1"/>
        </w:rPr>
        <w:t>dirigenti non assegnati ad uffici che svolgono attività di gestione e di amministrazione attiva</w:t>
      </w:r>
      <w:r w:rsidRPr="00DD1C18">
        <w:rPr>
          <w:color w:val="000000" w:themeColor="text1"/>
        </w:rPr>
        <w:t>”.</w:t>
      </w:r>
    </w:p>
    <w:p w14:paraId="35842581"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Pertanto, deve essere evitato, per quanto possibile, che il responsabile sia nominato tra i dirigenti assegnati ad uffici dei settori più esposti al rischio corruttivo, “</w:t>
      </w:r>
      <w:r w:rsidRPr="00DD1C18">
        <w:rPr>
          <w:i/>
          <w:color w:val="000000" w:themeColor="text1"/>
        </w:rPr>
        <w:t>come l’ufficio contratti o quello preposto alla gestione del patrimonio</w:t>
      </w:r>
      <w:r w:rsidRPr="00DD1C18">
        <w:rPr>
          <w:color w:val="000000" w:themeColor="text1"/>
        </w:rPr>
        <w:t>”.</w:t>
      </w:r>
    </w:p>
    <w:p w14:paraId="299FA480"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PNA 2016 (pagina 18) prevede che, per il tipo di funzioni svolte dal responsabile anticorruzione improntate alla collaborazione e all’interlocuzione con gli uffici, occorra “</w:t>
      </w:r>
      <w:r w:rsidRPr="00DD1C18">
        <w:rPr>
          <w:i/>
          <w:color w:val="000000" w:themeColor="text1"/>
        </w:rPr>
        <w:t>valutare con molta attenzione la possibilità che il RPCT sia il dirigente che si occupa dell’ufficio procedimenti disciplinari</w:t>
      </w:r>
      <w:r w:rsidRPr="00DD1C18">
        <w:rPr>
          <w:color w:val="000000" w:themeColor="text1"/>
        </w:rPr>
        <w:t>”.</w:t>
      </w:r>
    </w:p>
    <w:p w14:paraId="6C7685C9"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A parere dell’ANAC tale soluzione sembrerebbe addirittura preclusa dal nuovo comma 7, dell’articolo 1, della legge 190/2012. Norma secondo la quale il responsabile deve indicare “</w:t>
      </w:r>
      <w:r w:rsidRPr="00DD1C18">
        <w:rPr>
          <w:i/>
          <w:color w:val="000000" w:themeColor="text1"/>
        </w:rPr>
        <w:t>agli uffici competenti all’esercizio dell’azione disciplinare</w:t>
      </w:r>
      <w:r w:rsidRPr="00DD1C18">
        <w:rPr>
          <w:color w:val="000000" w:themeColor="text1"/>
        </w:rPr>
        <w:t>” i nominativi dei dipendenti che non hanno attuato correttamente le misure in materia di prevenzione della corruzione e della trasparenza.</w:t>
      </w:r>
    </w:p>
    <w:p w14:paraId="19F74E35"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Sempre, a parere dell’ANAC la comunicazione all’ufficio disciplinare deve essere preceduta, “</w:t>
      </w:r>
      <w:r w:rsidRPr="00DD1C18">
        <w:rPr>
          <w:i/>
          <w:color w:val="000000" w:themeColor="text1"/>
        </w:rPr>
        <w:t>nel rispetto del principio del contraddittorio, da un’interlocuzione formalizzata con l’interessato</w:t>
      </w:r>
      <w:r w:rsidRPr="00DD1C18">
        <w:rPr>
          <w:color w:val="000000" w:themeColor="text1"/>
        </w:rPr>
        <w:t>”.</w:t>
      </w:r>
    </w:p>
    <w:p w14:paraId="3F80072B"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In ogni caso, conclude l’ANAC, </w:t>
      </w:r>
      <w:r w:rsidRPr="00DD1C18">
        <w:rPr>
          <w:b/>
          <w:color w:val="000000" w:themeColor="text1"/>
        </w:rPr>
        <w:t>“</w:t>
      </w:r>
      <w:r w:rsidRPr="00DD1C18">
        <w:rPr>
          <w:b/>
          <w:i/>
          <w:color w:val="000000" w:themeColor="text1"/>
        </w:rPr>
        <w:t>è rimessa agli organi di indirizzo delle amministrazioni, cui compete la nomina, in relazione alle caratteristiche strutturali dell’ente e sulla base dell’autonomia organizzativa, la valutazione in ordine alla scelta del responsabile</w:t>
      </w:r>
      <w:r w:rsidRPr="00DD1C18">
        <w:rPr>
          <w:b/>
          <w:color w:val="000000" w:themeColor="text1"/>
        </w:rPr>
        <w:t>”.</w:t>
      </w:r>
    </w:p>
    <w:p w14:paraId="2D9FD424"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decreto legislativo 97/2016 (articolo 41 comma 1 lettera f) ha stabilito che l’organo di indirizzo assuma le eventuali modifiche organizzative necessarie “</w:t>
      </w:r>
      <w:r w:rsidRPr="00DD1C18">
        <w:rPr>
          <w:i/>
          <w:color w:val="000000" w:themeColor="text1"/>
        </w:rPr>
        <w:t>per assicurare che al responsabile siano attribuiti funzioni e poteri idonei per lo svolgimento dell’incarico con piena autonomia ed effettività</w:t>
      </w:r>
      <w:r w:rsidRPr="00DD1C18">
        <w:rPr>
          <w:color w:val="000000" w:themeColor="text1"/>
        </w:rPr>
        <w:t>”.</w:t>
      </w:r>
    </w:p>
    <w:p w14:paraId="679A228C"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lastRenderedPageBreak/>
        <w:t>Inoltre, il decreto 97/2016:</w:t>
      </w:r>
    </w:p>
    <w:p w14:paraId="1F2C3AEA" w14:textId="77777777" w:rsidR="00416FED" w:rsidRPr="00DD1C18" w:rsidRDefault="00416FED" w:rsidP="00E110FA">
      <w:pPr>
        <w:pStyle w:val="Standard"/>
        <w:numPr>
          <w:ilvl w:val="0"/>
          <w:numId w:val="78"/>
        </w:numPr>
        <w:spacing w:after="0" w:line="240" w:lineRule="auto"/>
        <w:jc w:val="both"/>
        <w:rPr>
          <w:color w:val="000000" w:themeColor="text1"/>
        </w:rPr>
      </w:pPr>
      <w:r w:rsidRPr="00DD1C18">
        <w:rPr>
          <w:color w:val="000000" w:themeColor="text1"/>
        </w:rPr>
        <w:t>ha attribuito al responsabile il potere di segnalare all’ufficio disciplinare i dipendenti che non hanno attuato correttamente le misure in materia di prevenzione della corruzione e di trasparenza;</w:t>
      </w:r>
    </w:p>
    <w:p w14:paraId="7EDCE59E" w14:textId="77777777" w:rsidR="00416FED" w:rsidRPr="00DD1C18" w:rsidRDefault="00416FED" w:rsidP="00E110FA">
      <w:pPr>
        <w:pStyle w:val="Standard"/>
        <w:numPr>
          <w:ilvl w:val="0"/>
          <w:numId w:val="72"/>
        </w:numPr>
        <w:spacing w:after="0" w:line="240" w:lineRule="auto"/>
        <w:jc w:val="both"/>
        <w:rPr>
          <w:color w:val="000000" w:themeColor="text1"/>
        </w:rPr>
      </w:pPr>
      <w:r w:rsidRPr="00DD1C18">
        <w:rPr>
          <w:color w:val="000000" w:themeColor="text1"/>
        </w:rPr>
        <w:t>ha stabilito il dovere del responsabile di denunciare all’organo di indirizzo e all’OIV “</w:t>
      </w:r>
      <w:r w:rsidRPr="00DD1C18">
        <w:rPr>
          <w:i/>
          <w:color w:val="000000" w:themeColor="text1"/>
        </w:rPr>
        <w:t>le disfunzioni inerenti all’attuazione delle misure in materia di prevenzione della corruzione e di trasparenza</w:t>
      </w:r>
      <w:r w:rsidRPr="00DD1C18">
        <w:rPr>
          <w:color w:val="000000" w:themeColor="text1"/>
        </w:rPr>
        <w:t>”.</w:t>
      </w:r>
    </w:p>
    <w:p w14:paraId="7B61CA97"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In considerazione di tali compiti, secondo l’ANAC (PNA 2016 pagina 19) risulta indispensabile che tra le misure organizzative, da adottarsi a cura degli organi di indirizzo, vi siano anche quelle dirette ad assicurare che il responsabile possa svolgere “</w:t>
      </w:r>
      <w:r w:rsidRPr="00DD1C18">
        <w:rPr>
          <w:i/>
          <w:color w:val="000000" w:themeColor="text1"/>
        </w:rPr>
        <w:t>il suo delicato compito in modo imparziale, al riparo da possibili ritorsioni</w:t>
      </w:r>
      <w:r w:rsidRPr="00DD1C18">
        <w:rPr>
          <w:color w:val="000000" w:themeColor="text1"/>
        </w:rPr>
        <w:t>”.</w:t>
      </w:r>
    </w:p>
    <w:p w14:paraId="71A60E25"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Pertanto, l’ANAC invita le amministrazioni “</w:t>
      </w:r>
      <w:r w:rsidRPr="00DD1C18">
        <w:rPr>
          <w:i/>
          <w:color w:val="000000" w:themeColor="text1"/>
        </w:rPr>
        <w:t>a regolare adeguatamente la materia con atti organizzativi generali (ad esempio, negli enti locali il regolamento degli uffici e dei servizi) e comunque nell’atto con il quale l’organo di indirizzo individua e nomina il responsabile</w:t>
      </w:r>
      <w:r w:rsidRPr="00DD1C18">
        <w:rPr>
          <w:color w:val="000000" w:themeColor="text1"/>
        </w:rPr>
        <w:t>”.</w:t>
      </w:r>
    </w:p>
    <w:p w14:paraId="0A79950F"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Pertanto secondo l’ANAC (PNA 2016 pagina 20) è “</w:t>
      </w:r>
      <w:r w:rsidRPr="00DD1C18">
        <w:rPr>
          <w:i/>
          <w:color w:val="000000" w:themeColor="text1"/>
        </w:rPr>
        <w:t>altamente auspicabile</w:t>
      </w:r>
      <w:r w:rsidRPr="00DD1C18">
        <w:rPr>
          <w:color w:val="000000" w:themeColor="text1"/>
        </w:rPr>
        <w:t>” che:</w:t>
      </w:r>
    </w:p>
    <w:p w14:paraId="75581E69" w14:textId="77777777" w:rsidR="00416FED" w:rsidRPr="00DD1C18" w:rsidRDefault="00416FED" w:rsidP="00E110FA">
      <w:pPr>
        <w:pStyle w:val="Standard"/>
        <w:numPr>
          <w:ilvl w:val="0"/>
          <w:numId w:val="79"/>
        </w:numPr>
        <w:spacing w:after="0" w:line="240" w:lineRule="auto"/>
        <w:jc w:val="both"/>
        <w:rPr>
          <w:color w:val="000000" w:themeColor="text1"/>
        </w:rPr>
      </w:pPr>
      <w:r w:rsidRPr="00DD1C18">
        <w:rPr>
          <w:color w:val="000000" w:themeColor="text1"/>
        </w:rPr>
        <w:t>il responsabile sia dotato d’una “</w:t>
      </w:r>
      <w:r w:rsidRPr="00DD1C18">
        <w:rPr>
          <w:i/>
          <w:color w:val="000000" w:themeColor="text1"/>
        </w:rPr>
        <w:t>struttura organizzativa di supporto adeguata</w:t>
      </w:r>
      <w:r w:rsidRPr="00DD1C18">
        <w:rPr>
          <w:color w:val="000000" w:themeColor="text1"/>
        </w:rPr>
        <w:t>”, per qualità del personale e per mezzi tecnici;</w:t>
      </w:r>
    </w:p>
    <w:p w14:paraId="5093AAAA" w14:textId="77777777" w:rsidR="00416FED" w:rsidRPr="00DD1C18" w:rsidRDefault="00416FED" w:rsidP="00E110FA">
      <w:pPr>
        <w:pStyle w:val="Standard"/>
        <w:numPr>
          <w:ilvl w:val="0"/>
          <w:numId w:val="74"/>
        </w:numPr>
        <w:spacing w:after="0" w:line="240" w:lineRule="auto"/>
        <w:jc w:val="both"/>
        <w:rPr>
          <w:color w:val="000000" w:themeColor="text1"/>
        </w:rPr>
      </w:pPr>
      <w:r w:rsidRPr="00DD1C18">
        <w:rPr>
          <w:color w:val="000000" w:themeColor="text1"/>
        </w:rPr>
        <w:t>siano assicurati al responsabile poteri effettivi di interlocuzione nei confronti di tutta la struttura.</w:t>
      </w:r>
    </w:p>
    <w:p w14:paraId="4C0713CC"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Quindi, a parere dell’Autorità “</w:t>
      </w:r>
      <w:r w:rsidRPr="00DD1C18">
        <w:rPr>
          <w:i/>
          <w:color w:val="000000" w:themeColor="text1"/>
        </w:rPr>
        <w:t>appare necessaria la costituzione di un apposito ufficio dedicato allo svolgimento delle funzioni poste in capo al responsabile</w:t>
      </w:r>
      <w:r w:rsidRPr="00DD1C18">
        <w:rPr>
          <w:color w:val="000000" w:themeColor="text1"/>
        </w:rPr>
        <w:t>”. Se ciò non fosse possibile, sarebbe opportuno assumere atti organizzativi che consentano al responsabile di avvalersi del personale di altri uffici.</w:t>
      </w:r>
    </w:p>
    <w:p w14:paraId="468F635C"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struttura di supporto al responsabile anticorruzione “</w:t>
      </w:r>
      <w:r w:rsidRPr="00DD1C18">
        <w:rPr>
          <w:i/>
          <w:color w:val="000000" w:themeColor="text1"/>
        </w:rPr>
        <w:t>potrebbe anche non essere esclusivamente dedicata a tale scopo</w:t>
      </w:r>
      <w:r w:rsidRPr="00DD1C18">
        <w:rPr>
          <w:color w:val="000000" w:themeColor="text1"/>
        </w:rPr>
        <w:t>”. Potrebbe, invero, essere a disposizione anche di chi si occupa delle misure di miglioramento della funzionalità dell’amministrazione quali, ad esempio: controlli interni, strutture di audit, strutture che curano la predisposizione del piano della performance.</w:t>
      </w:r>
    </w:p>
    <w:p w14:paraId="05E389A1"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La necessità di rafforzare il ruolo e la struttura di supporto del responsabile discende anche dalle ulteriori e rilevanti competenze in materia di “</w:t>
      </w:r>
      <w:r w:rsidRPr="00DD1C18">
        <w:rPr>
          <w:i/>
          <w:color w:val="000000" w:themeColor="text1"/>
        </w:rPr>
        <w:t>accesso civico</w:t>
      </w:r>
      <w:r w:rsidRPr="00DD1C18">
        <w:rPr>
          <w:color w:val="000000" w:themeColor="text1"/>
        </w:rPr>
        <w:t xml:space="preserve">” attribuite sempre al responsabile anticorruzione dal decreto </w:t>
      </w:r>
      <w:r w:rsidRPr="00DD1C18">
        <w:rPr>
          <w:i/>
          <w:color w:val="000000" w:themeColor="text1"/>
        </w:rPr>
        <w:t>Foia</w:t>
      </w:r>
      <w:r w:rsidRPr="00DD1C18">
        <w:rPr>
          <w:color w:val="000000" w:themeColor="text1"/>
        </w:rPr>
        <w:t>.  Riguardo all’ “</w:t>
      </w:r>
      <w:r w:rsidRPr="00DD1C18">
        <w:rPr>
          <w:i/>
          <w:color w:val="000000" w:themeColor="text1"/>
        </w:rPr>
        <w:t>accesso civico</w:t>
      </w:r>
      <w:r w:rsidRPr="00DD1C18">
        <w:rPr>
          <w:color w:val="000000" w:themeColor="text1"/>
        </w:rPr>
        <w:t>”, il responsabile per la prevenzione della corruzione e della trasparenza:</w:t>
      </w:r>
    </w:p>
    <w:p w14:paraId="0523AABA" w14:textId="77777777" w:rsidR="00416FED" w:rsidRPr="00DD1C18" w:rsidRDefault="00416FED" w:rsidP="00E110FA">
      <w:pPr>
        <w:pStyle w:val="Standard"/>
        <w:numPr>
          <w:ilvl w:val="0"/>
          <w:numId w:val="80"/>
        </w:numPr>
        <w:spacing w:after="0" w:line="240" w:lineRule="auto"/>
        <w:jc w:val="both"/>
        <w:rPr>
          <w:color w:val="000000" w:themeColor="text1"/>
        </w:rPr>
      </w:pPr>
      <w:r w:rsidRPr="00DD1C18">
        <w:rPr>
          <w:color w:val="000000" w:themeColor="text1"/>
        </w:rPr>
        <w:t>ha facoltà di chiedere agli uffici informazioni sull’esito delle domande di accesso civico;</w:t>
      </w:r>
    </w:p>
    <w:p w14:paraId="44594EC1" w14:textId="77777777" w:rsidR="00416FED" w:rsidRPr="00DD1C18" w:rsidRDefault="00416FED" w:rsidP="00E110FA">
      <w:pPr>
        <w:pStyle w:val="Standard"/>
        <w:numPr>
          <w:ilvl w:val="0"/>
          <w:numId w:val="76"/>
        </w:numPr>
        <w:spacing w:after="0" w:line="240" w:lineRule="auto"/>
        <w:jc w:val="both"/>
        <w:rPr>
          <w:color w:val="000000" w:themeColor="text1"/>
        </w:rPr>
      </w:pPr>
      <w:r w:rsidRPr="00DD1C18">
        <w:rPr>
          <w:color w:val="000000" w:themeColor="text1"/>
        </w:rPr>
        <w:t>per espressa disposizione normativa, si occupa dei casi di “</w:t>
      </w:r>
      <w:r w:rsidRPr="00DD1C18">
        <w:rPr>
          <w:i/>
          <w:color w:val="000000" w:themeColor="text1"/>
        </w:rPr>
        <w:t>riesame</w:t>
      </w:r>
      <w:r w:rsidRPr="00DD1C18">
        <w:rPr>
          <w:color w:val="000000" w:themeColor="text1"/>
        </w:rPr>
        <w:t xml:space="preserve">” delle domande rigettate (articolo 5 comma 7 del decreto legislativo 33/2013).  </w:t>
      </w:r>
    </w:p>
    <w:p w14:paraId="312F09E5"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A garanzia dello </w:t>
      </w:r>
      <w:r w:rsidRPr="00DD1C18">
        <w:rPr>
          <w:i/>
          <w:color w:val="000000" w:themeColor="text1"/>
        </w:rPr>
        <w:t>svolgimento, autonomo e indipendente, delle funzioni</w:t>
      </w:r>
      <w:r w:rsidRPr="00DD1C18">
        <w:rPr>
          <w:color w:val="000000" w:themeColor="text1"/>
        </w:rPr>
        <w:t xml:space="preserve"> del responsabile occorre considerare anche la durata dell’incarico che deve essere fissata tenendo conto della non esclusività della funzione.</w:t>
      </w:r>
    </w:p>
    <w:p w14:paraId="749B707A"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decreto delegato 97/2016, sempre per rafforzare le garanzie del responsabile, ha esteso i doveri di segnalazione all’ANAC di tutte le “</w:t>
      </w:r>
      <w:r w:rsidRPr="00DD1C18">
        <w:rPr>
          <w:i/>
          <w:color w:val="000000" w:themeColor="text1"/>
        </w:rPr>
        <w:t>eventuali misure discriminatorie</w:t>
      </w:r>
      <w:r w:rsidRPr="00DD1C18">
        <w:rPr>
          <w:color w:val="000000" w:themeColor="text1"/>
        </w:rPr>
        <w:t>” poste in essere nei confronti del responsabile anticorruzione e comunque collegate, direttamente o indirettamente, allo svolgimento delle sue funzioni, mentre in precedenza, era prevista la segnalazione della sola “</w:t>
      </w:r>
      <w:r w:rsidRPr="00DD1C18">
        <w:rPr>
          <w:i/>
          <w:color w:val="000000" w:themeColor="text1"/>
        </w:rPr>
        <w:t>revoca</w:t>
      </w:r>
      <w:r w:rsidRPr="00DD1C18">
        <w:rPr>
          <w:color w:val="000000" w:themeColor="text1"/>
        </w:rPr>
        <w:t>”.</w:t>
      </w:r>
    </w:p>
    <w:p w14:paraId="0A36F3CE" w14:textId="77777777" w:rsidR="00416FED" w:rsidRPr="00DD1C18" w:rsidRDefault="00416FED" w:rsidP="00F02253">
      <w:pPr>
        <w:pStyle w:val="Textbody"/>
        <w:spacing w:after="0" w:line="240" w:lineRule="auto"/>
        <w:jc w:val="both"/>
        <w:rPr>
          <w:color w:val="000000" w:themeColor="text1"/>
        </w:rPr>
      </w:pPr>
      <w:r w:rsidRPr="00DD1C18">
        <w:rPr>
          <w:color w:val="000000" w:themeColor="text1"/>
        </w:rPr>
        <w:t xml:space="preserve">In tal caso l’ANAC può richiedere informazioni all’organo di indirizzo e intervenire con i poteri di cui al comma 3 dell’articolo 15 del decreto legislativo 39/2013.    </w:t>
      </w:r>
    </w:p>
    <w:p w14:paraId="7933E67F"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Il comma 9, lettera c) dell’articolo 1 della legge 190/2012, impone, attraverso il PTPC, la previsione di obblighi di informazione nei confronti del responsabile anticorruzione che </w:t>
      </w:r>
      <w:r w:rsidRPr="00DD1C18">
        <w:rPr>
          <w:i/>
          <w:color w:val="000000" w:themeColor="text1"/>
        </w:rPr>
        <w:t>vigila sul funzionamento e sull’osservanza del Piano</w:t>
      </w:r>
      <w:r w:rsidRPr="00DD1C18">
        <w:rPr>
          <w:color w:val="000000" w:themeColor="text1"/>
        </w:rPr>
        <w:t>.</w:t>
      </w:r>
    </w:p>
    <w:p w14:paraId="571E8CF9"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Gli obblighi informativi ricadono su tutti i soggetti coinvolti, già nella fase di elaborazione del PTPCT e, poi, nelle fasi di verifica e attuazione delle misure adottate. È imprescindibile, dunque, un forte coinvolgimento dell’intera struttura in tutte le fasi di predisposizione e di attuazione delle misure anticorruzione.</w:t>
      </w:r>
    </w:p>
    <w:p w14:paraId="4A130998"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PNA 2016 sottolinea che l’articolo 8 del DPR 62/2013 impone un “</w:t>
      </w:r>
      <w:r w:rsidRPr="00DD1C18">
        <w:rPr>
          <w:i/>
          <w:color w:val="000000" w:themeColor="text1"/>
        </w:rPr>
        <w:t>dovere di collaborazione</w:t>
      </w:r>
      <w:r w:rsidRPr="00DD1C18">
        <w:rPr>
          <w:color w:val="000000" w:themeColor="text1"/>
        </w:rPr>
        <w:t>” dei dipendenti nei confronti del responsabile anticorruzione, la cui violazione è sanzionabile disciplinarmente.</w:t>
      </w:r>
    </w:p>
    <w:p w14:paraId="5763DD97"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PNA 2016 prevede che per la fase di elaborazione del PTPC e dei relativi aggiornamenti, lo stesso PTPCT deve recare “</w:t>
      </w:r>
      <w:r w:rsidRPr="00DD1C18">
        <w:rPr>
          <w:i/>
          <w:color w:val="000000" w:themeColor="text1"/>
        </w:rPr>
        <w:t>regole procedurali fondate sulla responsabilizzazione degli uffici alla partecipazione attiva</w:t>
      </w:r>
      <w:r w:rsidRPr="00DD1C18">
        <w:rPr>
          <w:color w:val="000000" w:themeColor="text1"/>
        </w:rPr>
        <w:t>”, sotto il coordinamento del responsabile. In ogni caso, il PTPCT potrebbe rinviare la definizione di tali regole a specifici atti organizzativi interni.</w:t>
      </w:r>
    </w:p>
    <w:p w14:paraId="2D38CDBD"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Dalle modifiche apportate dal decreto legislativo 97/2016 emerge chiaramente che il responsabile deve avere la possibilità di incidere effettivamente all’interno dell’amministrazione e che alle sue responsabilità si affiancano quelle dei soggetti che, in base al PTPCT, sono responsabili dell’attuazione delle misure di prevenzione.</w:t>
      </w:r>
    </w:p>
    <w:p w14:paraId="77398401"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Dal decreto 97/2016 risulta anche l’intento di creare maggiore comunicazione tra le attività del responsabile anticorruzione e quelle dell’OIV, al fine di sviluppare una sinergia tra gli obiettivi di performance organizzativa e l’attuazione delle misure di prevenzione.</w:t>
      </w:r>
    </w:p>
    <w:p w14:paraId="748A0AFA"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A tal fine, la norma prevede:</w:t>
      </w:r>
    </w:p>
    <w:p w14:paraId="6ED41952" w14:textId="77777777" w:rsidR="00416FED" w:rsidRPr="00DD1C18" w:rsidRDefault="00416FED" w:rsidP="00E110FA">
      <w:pPr>
        <w:pStyle w:val="Standard"/>
        <w:numPr>
          <w:ilvl w:val="0"/>
          <w:numId w:val="81"/>
        </w:numPr>
        <w:spacing w:after="0" w:line="240" w:lineRule="auto"/>
        <w:jc w:val="both"/>
        <w:rPr>
          <w:color w:val="000000" w:themeColor="text1"/>
        </w:rPr>
      </w:pPr>
      <w:r w:rsidRPr="00DD1C18">
        <w:rPr>
          <w:color w:val="000000" w:themeColor="text1"/>
        </w:rPr>
        <w:t>la facoltà all’OIV di richiedere al responsabile anticorruzione informazioni e documenti per lo svolgimento dell’attività di controllo di sua competenza;</w:t>
      </w:r>
    </w:p>
    <w:p w14:paraId="59DC4C68" w14:textId="77777777" w:rsidR="00416FED" w:rsidRPr="00DD1C18" w:rsidRDefault="00416FED" w:rsidP="00E110FA">
      <w:pPr>
        <w:pStyle w:val="Standard"/>
        <w:numPr>
          <w:ilvl w:val="0"/>
          <w:numId w:val="73"/>
        </w:numPr>
        <w:spacing w:after="0" w:line="240" w:lineRule="auto"/>
        <w:jc w:val="both"/>
        <w:rPr>
          <w:color w:val="000000" w:themeColor="text1"/>
        </w:rPr>
      </w:pPr>
      <w:r w:rsidRPr="00DD1C18">
        <w:rPr>
          <w:color w:val="000000" w:themeColor="text1"/>
        </w:rPr>
        <w:t>che il responsabile trasmetta anche all’OIV la sua relazione annuale recante i risultati dell’attività svolta.</w:t>
      </w:r>
    </w:p>
    <w:p w14:paraId="736C2817"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 xml:space="preserve">Le modifiche normative, apportate dal legislatore del </w:t>
      </w:r>
      <w:r w:rsidRPr="00DD1C18">
        <w:rPr>
          <w:i/>
          <w:color w:val="000000" w:themeColor="text1"/>
        </w:rPr>
        <w:t>Foia,</w:t>
      </w:r>
      <w:r w:rsidRPr="00DD1C18">
        <w:rPr>
          <w:color w:val="000000" w:themeColor="text1"/>
        </w:rPr>
        <w:t xml:space="preserve"> hanno precisato che nel caso di ripetute violazioni del PTPCT sussista la responsabilità dirigenziale e per omesso controllo, sul piano disciplinare, se il responsabile anticorruzione non è in grado di provare “</w:t>
      </w:r>
      <w:r w:rsidRPr="00DD1C18">
        <w:rPr>
          <w:i/>
          <w:color w:val="000000" w:themeColor="text1"/>
        </w:rPr>
        <w:t>di aver comunicato agli uffici le misure da adottare e le relative modalità</w:t>
      </w:r>
      <w:r w:rsidRPr="00DD1C18">
        <w:rPr>
          <w:color w:val="000000" w:themeColor="text1"/>
        </w:rPr>
        <w:t>” e di aver vigilato sull’osservanza del PTPCT.</w:t>
      </w:r>
    </w:p>
    <w:p w14:paraId="174AF34B"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 dirigenti rispondono della mancata attuazione delle misure di prevenzione della corruzione, se il responsabile dimostra di avere effettuato le dovute comunicazioni agli uffici e di avere vigilato sull’osservanza del piano anticorruzione.</w:t>
      </w:r>
    </w:p>
    <w:p w14:paraId="31643E51"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lastRenderedPageBreak/>
        <w:t>Immutata, la responsabilità di tipo dirigenziale, disciplinare, per danno erariale e all’immagine della pubblica amministrazione, in caso di commissione di un reato di corruzione, accertato con sentenza passata in giudicato, all’interno dell’amministrazione (articolo 1, comma 12, della legge 190/2012).</w:t>
      </w:r>
    </w:p>
    <w:p w14:paraId="6DB77A7F"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Anche in questa ipotesi, il responsabile deve dimostrare di avere proposto un PTPCT con misure adeguate e di averne vigilato funzionamento e osservanza.</w:t>
      </w:r>
    </w:p>
    <w:p w14:paraId="32E34882"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A completare la disciplina è intervenuto l'art. 15, co. 3, del decreto legislativo 8 aprile 2013, n. 39, che ha esteso l'intervento dell'ANAC in caso di revoca, applicabile in via generale. Sono assenti, invece, norme che prevedono sia specifiche garanzie in sede di nomina (eventualmente nella forma di un parere dell'ANAC sulle nomine), sia misure da adottare da parte delle stesse amministrazioni o enti dirette ad assicurare che il Responsabile svolga il suo delicato compito in modo imparziale, al riparo da possibili ritorsioni.</w:t>
      </w:r>
    </w:p>
    <w:p w14:paraId="54616C22" w14:textId="3BB5E76D" w:rsidR="00416FED" w:rsidRPr="00DD1C18" w:rsidRDefault="00416FED" w:rsidP="00F02253">
      <w:p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Il Responsabile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può</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individuare, per ciascun</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settore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amministrativo in cui si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articola</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l'organizzazione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dell'ente, un referente. I referenti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 xml:space="preserve">coincidono, di norma, con </w:t>
      </w:r>
      <w:r w:rsidR="00F54908">
        <w:rPr>
          <w:rFonts w:ascii="Times New Roman" w:hAnsi="Times New Roman" w:cs="Times New Roman"/>
          <w:color w:val="000000" w:themeColor="text1"/>
          <w:sz w:val="20"/>
          <w:szCs w:val="20"/>
        </w:rPr>
        <w:t xml:space="preserve">I </w:t>
      </w:r>
      <w:r w:rsidRPr="00DD1C18">
        <w:rPr>
          <w:rFonts w:ascii="Times New Roman" w:hAnsi="Times New Roman" w:cs="Times New Roman"/>
          <w:color w:val="000000" w:themeColor="text1"/>
          <w:sz w:val="20"/>
          <w:szCs w:val="20"/>
        </w:rPr>
        <w:t>Responsabili di Servizio. I referenti, direttamente o tramite loro incaricato, curano la tempestiva</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comunicazione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informazioni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nei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confronti del Responsabile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prevenzione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corruzione, secondo quanto</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stabilito</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nel piano anticorruzione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dell'ente e sono</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responsabili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corretta</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esecuzione</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degli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adempimenti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ivi</w:t>
      </w:r>
      <w:r w:rsidR="00F54908">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previsti.</w:t>
      </w:r>
    </w:p>
    <w:p w14:paraId="387E2413" w14:textId="77777777" w:rsidR="00416FED" w:rsidRPr="00DD1C18" w:rsidRDefault="00416FED" w:rsidP="00F02253">
      <w:pPr>
        <w:spacing w:after="0" w:line="240" w:lineRule="auto"/>
        <w:jc w:val="both"/>
        <w:rPr>
          <w:rFonts w:ascii="Times New Roman" w:hAnsi="Times New Roman" w:cs="Times New Roman"/>
          <w:b/>
          <w:color w:val="000000" w:themeColor="text1"/>
          <w:sz w:val="20"/>
          <w:szCs w:val="20"/>
        </w:rPr>
      </w:pPr>
      <w:r w:rsidRPr="00DD1C18">
        <w:rPr>
          <w:rFonts w:ascii="Times New Roman" w:hAnsi="Times New Roman" w:cs="Times New Roman"/>
          <w:b/>
          <w:color w:val="000000" w:themeColor="text1"/>
          <w:sz w:val="20"/>
          <w:szCs w:val="20"/>
        </w:rPr>
        <w:t>7 – IL PROCESSO DI FORMAZIONE/APPROVAZIONE/ATTUAZIONE DEL PTPCT. GLI ORGANI DI INDIRIZZO. ALTRI ORGANI</w:t>
      </w:r>
    </w:p>
    <w:p w14:paraId="5A3AD0EE" w14:textId="77777777" w:rsidR="00416FED" w:rsidRPr="00DD1C18" w:rsidRDefault="00416FED" w:rsidP="00F02253">
      <w:pPr>
        <w:pStyle w:val="Textbody"/>
        <w:spacing w:after="0" w:line="240" w:lineRule="auto"/>
        <w:jc w:val="both"/>
        <w:rPr>
          <w:color w:val="000000" w:themeColor="text1"/>
        </w:rPr>
      </w:pPr>
      <w:r w:rsidRPr="00DD1C18">
        <w:rPr>
          <w:color w:val="000000" w:themeColor="text1"/>
        </w:rPr>
        <w:t>Il Responsabile anticorruzione e per la trasparenza propone all’organo di indirizzo politico lo schema di PTPCT che deve essere approvato ogni anno.</w:t>
      </w:r>
    </w:p>
    <w:p w14:paraId="1D6E271C" w14:textId="77777777" w:rsidR="00416FED" w:rsidRPr="00DD1C18" w:rsidRDefault="00416FED" w:rsidP="00F02253">
      <w:pPr>
        <w:pStyle w:val="Standard"/>
        <w:spacing w:after="0" w:line="240" w:lineRule="auto"/>
        <w:jc w:val="both"/>
        <w:rPr>
          <w:bCs/>
          <w:color w:val="000000" w:themeColor="text1"/>
        </w:rPr>
      </w:pPr>
      <w:r w:rsidRPr="00DD1C18">
        <w:rPr>
          <w:color w:val="000000" w:themeColor="text1"/>
        </w:rPr>
        <w:t xml:space="preserve">Negli enti locali, </w:t>
      </w:r>
      <w:r w:rsidRPr="00DD1C18">
        <w:rPr>
          <w:bCs/>
          <w:color w:val="000000" w:themeColor="text1"/>
        </w:rPr>
        <w:t>“</w:t>
      </w:r>
      <w:r w:rsidRPr="00DD1C18">
        <w:rPr>
          <w:bCs/>
          <w:i/>
          <w:color w:val="000000" w:themeColor="text1"/>
        </w:rPr>
        <w:t>il piano è approvato dalla giunta</w:t>
      </w:r>
      <w:r w:rsidRPr="00DD1C18">
        <w:rPr>
          <w:bCs/>
          <w:color w:val="000000" w:themeColor="text1"/>
        </w:rPr>
        <w:t xml:space="preserve">” (articolo 41 comma 1 lettera g) del decreto legislativo 97/2016). </w:t>
      </w:r>
    </w:p>
    <w:p w14:paraId="25DF1F30"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PNA 2016 raccomanda di “</w:t>
      </w:r>
      <w:r w:rsidRPr="00DD1C18">
        <w:rPr>
          <w:i/>
          <w:color w:val="000000" w:themeColor="text1"/>
        </w:rPr>
        <w:t>curare la partecipazione degli stakeholder nella elaborazione e nell’attuazione delle misure di prevenzione della corruzione</w:t>
      </w:r>
      <w:r w:rsidRPr="00DD1C18">
        <w:rPr>
          <w:color w:val="000000" w:themeColor="text1"/>
        </w:rPr>
        <w:t>”, tuttavia occorre prendere atto dell’assenza di proposte dagli avvisi pubblicati negli ultimi anni, per cui si ritiene opportuno lasciare una canale di comunicazione sempre aperto per le osservazioni degli stakeholder.</w:t>
      </w:r>
    </w:p>
    <w:p w14:paraId="7BBC28E2" w14:textId="77777777" w:rsidR="00416FED" w:rsidRPr="00DD1C18" w:rsidRDefault="00416FED" w:rsidP="00F02253">
      <w:pPr>
        <w:pStyle w:val="Standard"/>
        <w:spacing w:after="0" w:line="240" w:lineRule="auto"/>
        <w:jc w:val="both"/>
        <w:rPr>
          <w:color w:val="000000" w:themeColor="text1"/>
        </w:rPr>
      </w:pPr>
      <w:r w:rsidRPr="00DD1C18">
        <w:rPr>
          <w:color w:val="000000" w:themeColor="text1"/>
        </w:rPr>
        <w:t>Il nuovo comma 8 dell’articolo 1 della legge 190/2012, prevede che il PTPC debba essere trasmesso all’ANAC. Al riguardo il PNA 2016 (pagina 15) precisa che, “</w:t>
      </w:r>
      <w:r w:rsidRPr="00DD1C18">
        <w:rPr>
          <w:i/>
          <w:color w:val="000000" w:themeColor="text1"/>
        </w:rPr>
        <w:t>in attesa della predisposizione di un’apposita piattaforma informatica</w:t>
      </w:r>
      <w:r w:rsidRPr="00DD1C18">
        <w:rPr>
          <w:color w:val="000000" w:themeColor="text1"/>
        </w:rPr>
        <w:t xml:space="preserve">”, in una logica di semplificazione non deve essere trasmesso alcun documento. </w:t>
      </w:r>
      <w:r w:rsidRPr="00DD1C18">
        <w:rPr>
          <w:bCs/>
          <w:color w:val="000000" w:themeColor="text1"/>
        </w:rPr>
        <w:t>L’adempimento è assolto con la sola pubblicazione del PTPC sul sito istituzionale, in “</w:t>
      </w:r>
      <w:r w:rsidRPr="00DD1C18">
        <w:rPr>
          <w:bCs/>
          <w:i/>
          <w:color w:val="000000" w:themeColor="text1"/>
        </w:rPr>
        <w:t>Amministrazione trasparente</w:t>
      </w:r>
      <w:r w:rsidRPr="00DD1C18">
        <w:rPr>
          <w:bCs/>
          <w:color w:val="000000" w:themeColor="text1"/>
        </w:rPr>
        <w:t>”, “</w:t>
      </w:r>
      <w:r w:rsidRPr="00DD1C18">
        <w:rPr>
          <w:bCs/>
          <w:i/>
          <w:color w:val="000000" w:themeColor="text1"/>
        </w:rPr>
        <w:t>Altri contenuti</w:t>
      </w:r>
      <w:r w:rsidRPr="00DD1C18">
        <w:rPr>
          <w:bCs/>
          <w:color w:val="000000" w:themeColor="text1"/>
        </w:rPr>
        <w:t>”, “</w:t>
      </w:r>
      <w:r w:rsidRPr="00DD1C18">
        <w:rPr>
          <w:bCs/>
          <w:i/>
          <w:color w:val="000000" w:themeColor="text1"/>
        </w:rPr>
        <w:t>Corruzione</w:t>
      </w:r>
      <w:r w:rsidRPr="00DD1C18">
        <w:rPr>
          <w:bCs/>
          <w:color w:val="000000" w:themeColor="text1"/>
        </w:rPr>
        <w:t>”.</w:t>
      </w:r>
      <w:r w:rsidRPr="00DD1C18">
        <w:rPr>
          <w:color w:val="000000" w:themeColor="text1"/>
        </w:rPr>
        <w:t xml:space="preserve"> I piani e le loro modifiche o aggiornamenti devono rimanere pubblicati sul sito unitamente a quelli degli anni precedenti.</w:t>
      </w:r>
    </w:p>
    <w:p w14:paraId="7C796BFF" w14:textId="77777777" w:rsidR="00416FED" w:rsidRPr="00DD1C18" w:rsidRDefault="00416FED" w:rsidP="00F02253">
      <w:pPr>
        <w:pStyle w:val="Standard"/>
        <w:autoSpaceDE w:val="0"/>
        <w:spacing w:after="0" w:line="240" w:lineRule="auto"/>
        <w:jc w:val="both"/>
        <w:rPr>
          <w:color w:val="000000" w:themeColor="text1"/>
        </w:rPr>
      </w:pPr>
      <w:r w:rsidRPr="00DD1C18">
        <w:rPr>
          <w:color w:val="000000" w:themeColor="text1"/>
        </w:rPr>
        <w:t>Il Piano è finalizzato alla prevenzione e contrasto dei fenomeni di corruzione e illegalità e si propone i seguenti obiettivi:</w:t>
      </w:r>
    </w:p>
    <w:p w14:paraId="59310641" w14:textId="77777777" w:rsidR="00416FED" w:rsidRPr="00DD1C18" w:rsidRDefault="00416FED" w:rsidP="00E110FA">
      <w:pPr>
        <w:pStyle w:val="Standard"/>
        <w:numPr>
          <w:ilvl w:val="0"/>
          <w:numId w:val="84"/>
        </w:numPr>
        <w:autoSpaceDE w:val="0"/>
        <w:spacing w:after="0" w:line="240" w:lineRule="auto"/>
        <w:jc w:val="both"/>
        <w:rPr>
          <w:color w:val="000000" w:themeColor="text1"/>
        </w:rPr>
      </w:pPr>
      <w:r w:rsidRPr="00DD1C18">
        <w:rPr>
          <w:color w:val="000000" w:themeColor="text1"/>
        </w:rPr>
        <w:t>evidenziare e analizzare le attività e i processi dell’Ente maggiormente esposti al rischio corruzione;</w:t>
      </w:r>
    </w:p>
    <w:p w14:paraId="48C9C5C0" w14:textId="77777777" w:rsidR="00416FED" w:rsidRPr="00DD1C18" w:rsidRDefault="00416FED" w:rsidP="00E110FA">
      <w:pPr>
        <w:pStyle w:val="Standard"/>
        <w:numPr>
          <w:ilvl w:val="0"/>
          <w:numId w:val="84"/>
        </w:numPr>
        <w:autoSpaceDE w:val="0"/>
        <w:spacing w:after="0" w:line="240" w:lineRule="auto"/>
        <w:jc w:val="both"/>
        <w:rPr>
          <w:color w:val="000000" w:themeColor="text1"/>
        </w:rPr>
      </w:pPr>
      <w:r w:rsidRPr="00DD1C18">
        <w:rPr>
          <w:color w:val="000000" w:themeColor="text1"/>
        </w:rPr>
        <w:t>individuare e analizzare la natura e i livelli dei rischi, in relazione alla probabilità e impatto degli eventi dannosi (rischi/ minacce);</w:t>
      </w:r>
    </w:p>
    <w:p w14:paraId="7FB4444B" w14:textId="77777777" w:rsidR="00416FED" w:rsidRPr="00DD1C18" w:rsidRDefault="00416FED" w:rsidP="00E110FA">
      <w:pPr>
        <w:pStyle w:val="Standard"/>
        <w:numPr>
          <w:ilvl w:val="0"/>
          <w:numId w:val="84"/>
        </w:numPr>
        <w:autoSpaceDE w:val="0"/>
        <w:spacing w:after="0" w:line="240" w:lineRule="auto"/>
        <w:jc w:val="both"/>
        <w:rPr>
          <w:color w:val="000000" w:themeColor="text1"/>
        </w:rPr>
      </w:pPr>
      <w:r w:rsidRPr="00DD1C18">
        <w:rPr>
          <w:color w:val="000000" w:themeColor="text1"/>
        </w:rPr>
        <w:t>indicare gli interventi organizzativi volti a prevenire il medesimo rischio;</w:t>
      </w:r>
    </w:p>
    <w:p w14:paraId="41ACE084" w14:textId="77777777" w:rsidR="00416FED" w:rsidRPr="00DD1C18" w:rsidRDefault="00416FED" w:rsidP="00E110FA">
      <w:pPr>
        <w:pStyle w:val="Standard"/>
        <w:numPr>
          <w:ilvl w:val="0"/>
          <w:numId w:val="84"/>
        </w:numPr>
        <w:autoSpaceDE w:val="0"/>
        <w:spacing w:after="0" w:line="240" w:lineRule="auto"/>
        <w:jc w:val="both"/>
        <w:rPr>
          <w:color w:val="000000" w:themeColor="text1"/>
        </w:rPr>
      </w:pPr>
      <w:r w:rsidRPr="00DD1C18">
        <w:rPr>
          <w:color w:val="000000" w:themeColor="text1"/>
        </w:rPr>
        <w:t>attivare le procedure appropriate per selezionare e formare i dipendenti chiamati ad operare in aree particolarmente esposti alla corruzione prevedendo, qualora possibile, la rotazione dei Responsabili d’area, Funzionari e di Figure di Responsabilità.</w:t>
      </w:r>
    </w:p>
    <w:p w14:paraId="202DF7C1" w14:textId="77777777" w:rsidR="00416FED" w:rsidRPr="00DD1C18" w:rsidRDefault="00416FED" w:rsidP="00F02253">
      <w:pPr>
        <w:pStyle w:val="Standard"/>
        <w:autoSpaceDE w:val="0"/>
        <w:spacing w:after="0" w:line="240" w:lineRule="auto"/>
        <w:jc w:val="both"/>
        <w:rPr>
          <w:color w:val="000000" w:themeColor="text1"/>
        </w:rPr>
      </w:pPr>
      <w:r w:rsidRPr="00DD1C18">
        <w:rPr>
          <w:color w:val="000000" w:themeColor="text1"/>
        </w:rPr>
        <w:t>Il Piano, attraverso un’analisi delle attività sensibili alla corruzione, sviluppa i seguenti contenuti:</w:t>
      </w:r>
    </w:p>
    <w:p w14:paraId="1E866BC0" w14:textId="77777777" w:rsidR="00416FED" w:rsidRPr="00DD1C18" w:rsidRDefault="00416FED" w:rsidP="00E110FA">
      <w:pPr>
        <w:pStyle w:val="Standard"/>
        <w:numPr>
          <w:ilvl w:val="0"/>
          <w:numId w:val="85"/>
        </w:numPr>
        <w:autoSpaceDE w:val="0"/>
        <w:spacing w:after="0" w:line="240" w:lineRule="auto"/>
        <w:jc w:val="both"/>
        <w:rPr>
          <w:color w:val="000000" w:themeColor="text1"/>
        </w:rPr>
      </w:pPr>
      <w:r w:rsidRPr="00DD1C18">
        <w:rPr>
          <w:color w:val="000000" w:themeColor="text1"/>
        </w:rPr>
        <w:t>mappatura del rischio;</w:t>
      </w:r>
    </w:p>
    <w:p w14:paraId="25E066EA" w14:textId="77777777" w:rsidR="00416FED" w:rsidRPr="00DD1C18" w:rsidRDefault="00416FED" w:rsidP="00E110FA">
      <w:pPr>
        <w:pStyle w:val="Standard"/>
        <w:numPr>
          <w:ilvl w:val="0"/>
          <w:numId w:val="85"/>
        </w:numPr>
        <w:spacing w:after="0" w:line="240" w:lineRule="auto"/>
        <w:jc w:val="both"/>
        <w:rPr>
          <w:color w:val="000000" w:themeColor="text1"/>
        </w:rPr>
      </w:pPr>
      <w:r w:rsidRPr="00DD1C18">
        <w:rPr>
          <w:color w:val="000000" w:themeColor="text1"/>
        </w:rPr>
        <w:t>gestione del rischio.</w:t>
      </w:r>
    </w:p>
    <w:p w14:paraId="2CD8E165" w14:textId="77777777" w:rsidR="00416FED" w:rsidRPr="00DD1C18" w:rsidRDefault="00416FED" w:rsidP="00F02253">
      <w:pPr>
        <w:pStyle w:val="Standard"/>
        <w:autoSpaceDE w:val="0"/>
        <w:spacing w:after="0" w:line="240" w:lineRule="auto"/>
        <w:jc w:val="both"/>
        <w:rPr>
          <w:color w:val="000000" w:themeColor="text1"/>
        </w:rPr>
      </w:pPr>
      <w:r w:rsidRPr="00DD1C18">
        <w:rPr>
          <w:color w:val="000000" w:themeColor="text1"/>
        </w:rPr>
        <w:t>L’art. 1, co. 8, l.190/2012 stabilisce che “l'organo di indirizzo definisce gli obiettivi strategici in materia di prevenzione della corruzione e trasparenza, che costituiscono contenuto necessario dei documenti di programmazione strategico-gestionale e del PTPC”. Tali poteri di indirizzo sono strettamente connessi con quelli che la legge attribuisce al RPCT per la predisposizione del PTPC nonché per la verifica sulla sua attuazione e idoneità con conseguente potere di proporre modifiche dello stesso Piano.  Il Consiglio di amministrazione (CdA) adotta il P.T.P.C. ed i suoi aggiornamenti e li comunica al Dipartimento della funzione pubblica ed alla Regione Friuli Venezia Giulia</w:t>
      </w:r>
      <w:r w:rsidRPr="00DD1C18">
        <w:rPr>
          <w:rStyle w:val="FootnoteSymbol"/>
          <w:color w:val="000000" w:themeColor="text1"/>
        </w:rPr>
        <w:footnoteReference w:id="2"/>
      </w:r>
      <w:r w:rsidRPr="00DD1C18">
        <w:rPr>
          <w:color w:val="000000" w:themeColor="text1"/>
        </w:rPr>
        <w:t>, adotta inoltre tutti gli atti di indirizzo e di carattere generali finalizzati alla prevenzione della corruzione.</w:t>
      </w:r>
    </w:p>
    <w:p w14:paraId="174BB6FC" w14:textId="77777777" w:rsidR="00416FED" w:rsidRPr="00DD1C18" w:rsidRDefault="00416FED" w:rsidP="00F02253">
      <w:pPr>
        <w:pStyle w:val="Standard"/>
        <w:autoSpaceDE w:val="0"/>
        <w:spacing w:after="0" w:line="240" w:lineRule="auto"/>
        <w:jc w:val="both"/>
        <w:rPr>
          <w:color w:val="000000" w:themeColor="text1"/>
        </w:rPr>
      </w:pPr>
      <w:r w:rsidRPr="00DD1C18">
        <w:rPr>
          <w:color w:val="000000" w:themeColor="text1"/>
        </w:rPr>
        <w:t>Al processo di formazione/approvazione/attuazione del PTPCT del Comune partecipano anche i seguenti altri organi:</w:t>
      </w:r>
    </w:p>
    <w:p w14:paraId="4EB7AC79" w14:textId="77777777" w:rsidR="00416FED" w:rsidRPr="00DD1C18" w:rsidRDefault="00416FED" w:rsidP="00E110FA">
      <w:pPr>
        <w:pStyle w:val="Standard"/>
        <w:numPr>
          <w:ilvl w:val="0"/>
          <w:numId w:val="92"/>
        </w:numPr>
        <w:autoSpaceDE w:val="0"/>
        <w:spacing w:after="0" w:line="240" w:lineRule="auto"/>
        <w:ind w:left="284" w:hanging="284"/>
        <w:jc w:val="both"/>
        <w:rPr>
          <w:color w:val="000000" w:themeColor="text1"/>
        </w:rPr>
      </w:pPr>
      <w:r w:rsidRPr="00DD1C18">
        <w:rPr>
          <w:b/>
          <w:bCs/>
          <w:color w:val="000000" w:themeColor="text1"/>
        </w:rPr>
        <w:t>Conferenza dei Servizi</w:t>
      </w:r>
      <w:r w:rsidRPr="00DD1C18">
        <w:rPr>
          <w:color w:val="000000" w:themeColor="text1"/>
        </w:rPr>
        <w:t>: Molte delle azioni più significative (ed obbligatorie) già previste dall’ordinamento nonché molte di quelle specificamente previste dal piano devono essere organizzate, impostate e presidiate orizzontalmente (ad es. codice di comportamento, misure relative al sistema informatico, formazione, ecc). Pertanto i Responsabili d’area vengono chiamati ad esercitare le funzioni ad essi assegnate dal presente piano in collaborazione con il Responsabile della Prevenzione e ad assicurarne lo svolgimento nel quadro del coordinamento operativo assicurato da detto Responsabile all’interno della Conferenza dei Servizi, al fine di garantire la più efficace attuazione del piano.</w:t>
      </w:r>
    </w:p>
    <w:p w14:paraId="7760905F" w14:textId="77777777" w:rsidR="00416FED" w:rsidRPr="00DD1C18" w:rsidRDefault="00416FED" w:rsidP="00E110FA">
      <w:pPr>
        <w:pStyle w:val="Standard"/>
        <w:numPr>
          <w:ilvl w:val="0"/>
          <w:numId w:val="92"/>
        </w:numPr>
        <w:autoSpaceDE w:val="0"/>
        <w:spacing w:after="0" w:line="240" w:lineRule="auto"/>
        <w:ind w:left="284" w:hanging="284"/>
        <w:jc w:val="both"/>
        <w:rPr>
          <w:color w:val="000000" w:themeColor="text1"/>
        </w:rPr>
      </w:pPr>
      <w:r w:rsidRPr="00DD1C18">
        <w:rPr>
          <w:b/>
          <w:bCs/>
          <w:color w:val="000000" w:themeColor="text1"/>
        </w:rPr>
        <w:t>Referenti</w:t>
      </w:r>
      <w:r w:rsidRPr="00DD1C18">
        <w:rPr>
          <w:color w:val="000000" w:themeColor="text1"/>
        </w:rPr>
        <w:t xml:space="preserve">:  I Responsabili d’area sono i  referenti e pertanto: - partecipano al processo di gestione del rischio; - propongono le misure di prevenzione; - assicurano l’osservanza del Codice di comportamento e verificano le ipotesi di violazione; - assicurano l’applicazione delle contromisure previste dal Piano anticorruzione e la vigilanza sulla corretta attuazione da parte del personale dipendente delle relative prescrizioni; - provvedono alla tempestiva </w:t>
      </w:r>
      <w:r w:rsidRPr="00DD1C18">
        <w:rPr>
          <w:color w:val="000000" w:themeColor="text1"/>
        </w:rPr>
        <w:lastRenderedPageBreak/>
        <w:t>segnalazione al Responsabile della Prevenzione e della Corruzione e dell’Illegalità delle anomalie registrate; - il Responsabile della Prevenzione e della Corruzione, sulla scorta delle segnalazioniaggiorna e migliora il piano; - procedono all’attivazione, compatibilmente con le condizioni operative, di misure che garantiscano la rotazione del personale addetto alle aree di rischio; - verificano la corretta applicazione delle misure di contrasto secondo la periodicità e le modalità stabilite nel piano; - partecipano all’individuazione del personale da inserire nei programmi di formazione.</w:t>
      </w:r>
    </w:p>
    <w:p w14:paraId="4E8F745D" w14:textId="77777777" w:rsidR="00416FED" w:rsidRPr="00DD1C18" w:rsidRDefault="00416FED" w:rsidP="00E110FA">
      <w:pPr>
        <w:pStyle w:val="Standard"/>
        <w:numPr>
          <w:ilvl w:val="0"/>
          <w:numId w:val="92"/>
        </w:numPr>
        <w:autoSpaceDE w:val="0"/>
        <w:spacing w:after="0" w:line="240" w:lineRule="auto"/>
        <w:ind w:left="284" w:hanging="284"/>
        <w:jc w:val="both"/>
        <w:rPr>
          <w:color w:val="000000" w:themeColor="text1"/>
        </w:rPr>
      </w:pPr>
      <w:r w:rsidRPr="00DD1C18">
        <w:rPr>
          <w:color w:val="000000" w:themeColor="text1"/>
        </w:rPr>
        <w:t xml:space="preserve">I </w:t>
      </w:r>
      <w:r w:rsidRPr="00DD1C18">
        <w:rPr>
          <w:b/>
          <w:bCs/>
          <w:color w:val="000000" w:themeColor="text1"/>
        </w:rPr>
        <w:t>dipendenti</w:t>
      </w:r>
      <w:r w:rsidRPr="00DD1C18">
        <w:rPr>
          <w:color w:val="000000" w:themeColor="text1"/>
        </w:rPr>
        <w:t xml:space="preserve"> sono tenuti a rispettare puntualmente le disposizioni del piano, anche in virtù degli obblighi di lealtà e diligenza che derivano dal rapporto di lavoro instaurato con il Comune, qualunque forma esso assuma. L’art. 8 del d.P.R. n. 62 del 16 aprile 2013 stabilisce che i dipendenti dell’amministrazione sono tenuti a “rispettare le prescrizioni contenute nel piano per la prevenzione della corruzione e a prestare collaborazione al responsabile della prevenzione della corruzione”. In ragione di ciò tutti i dipendenti del Comune devono mettere in atto le misure di prevenzione previste dal piano: la violazione è fonte di responsabilità disciplinare. La violazione dei doveri è altresì rilevante ai fini della responsabilità civile, amministrativa e contabile quando le responsabilità siano collegate alla violazione di doveri, obblighi, leggi e regolamenti. Ogni dipendente che esercita competenze su attività sensibili informa il Responsabile d’area di riferimento in merito al rispetto dei tempi procedimentali e a qualsiasi anomalia accertata, segnalando in particolare l’eventuale pericolo di un situazioni che possono portare alla mancanza del rispetto dei termini del procedimento assegnato o l’impossibilità di eseguire i controlli nella misura e tempi prestabiliti, spiegandone le ragioni. I dipendenti, nell’ambito del doveroso rispetto del Codice di comportamento nel suo complesso, in caso di conflitto di interessi e/o incompatibilità, anche potenziale, sono tenuti ad astenersi, segnalando tempestivamente al Responsabile d’area la situazione di conflitto.</w:t>
      </w:r>
    </w:p>
    <w:p w14:paraId="706FE455" w14:textId="77777777" w:rsidR="00416FED" w:rsidRPr="00DD1C18" w:rsidRDefault="00416FED" w:rsidP="00E110FA">
      <w:pPr>
        <w:pStyle w:val="Standard"/>
        <w:numPr>
          <w:ilvl w:val="0"/>
          <w:numId w:val="92"/>
        </w:numPr>
        <w:autoSpaceDE w:val="0"/>
        <w:spacing w:after="0" w:line="240" w:lineRule="auto"/>
        <w:ind w:left="284" w:hanging="284"/>
        <w:jc w:val="both"/>
        <w:rPr>
          <w:color w:val="000000" w:themeColor="text1"/>
        </w:rPr>
      </w:pPr>
      <w:r w:rsidRPr="00DD1C18">
        <w:rPr>
          <w:b/>
          <w:bCs/>
          <w:color w:val="000000" w:themeColor="text1"/>
        </w:rPr>
        <w:t>Organismo Indipendente di Valutazione</w:t>
      </w:r>
      <w:r w:rsidRPr="00DD1C18">
        <w:rPr>
          <w:color w:val="000000" w:themeColor="text1"/>
        </w:rPr>
        <w:t>.  Anche l’Organismo Indipendente di Valutazione partecipa al processo di gestione del rischio e pertanto nello svolgimento dei compiti attribuiti deve considerare i rischi e le azioni inerenti la prevenzione della corruzione. Svolge altresì i compiti connessi all’anticorruzione nel settore della trasparenza amministrativa. L’Organismo Indipendente di Valutazione verifica quindi, anche ai fini della valutazione della prestazione individuale dei Responsabile d’Area, la corretta applicazione del Piano della prevenzione. L’OIV controlla l’attuazione ed il rispetto del Codice di comportamento da parte dei Responsabile d’Area: i risultati andranno considerati anche in sede di formulazione della valutazione annuale. Ai fini del vigente Regolamento per i controlli interni le risultanze del controllo di legittimità successiva vengono infine trasmesse anche all’OIV. I risultati delle verifiche effettuate dal Responsabile della Prevenzione della corruzione devono essere trasmessi anche all’OIV affinché siano debitamente considerati in sede di predisposizione di proposte di modifiche ed aggiornamenti del Codice di comportamento dei dipendenti.</w:t>
      </w:r>
    </w:p>
    <w:p w14:paraId="0F9774D6" w14:textId="77777777" w:rsidR="00416FED" w:rsidRPr="00DD1C18" w:rsidRDefault="00416FED" w:rsidP="00E110FA">
      <w:pPr>
        <w:pStyle w:val="Standard"/>
        <w:numPr>
          <w:ilvl w:val="0"/>
          <w:numId w:val="92"/>
        </w:numPr>
        <w:autoSpaceDE w:val="0"/>
        <w:spacing w:after="0" w:line="240" w:lineRule="auto"/>
        <w:ind w:left="284" w:hanging="284"/>
        <w:jc w:val="both"/>
        <w:rPr>
          <w:color w:val="000000" w:themeColor="text1"/>
        </w:rPr>
      </w:pPr>
      <w:r w:rsidRPr="00DD1C18">
        <w:rPr>
          <w:b/>
          <w:bCs/>
          <w:color w:val="000000" w:themeColor="text1"/>
        </w:rPr>
        <w:t>Organo di Revisione Economico-Finanziario</w:t>
      </w:r>
      <w:r w:rsidRPr="00DD1C18">
        <w:rPr>
          <w:color w:val="000000" w:themeColor="text1"/>
        </w:rPr>
        <w:t xml:space="preserve">: L’Organo di Revisione Economico-Finanziario, di cui all’art. 234 e seguenti del </w:t>
      </w:r>
      <w:hyperlink r:id="rId47" w:history="1">
        <w:r w:rsidRPr="00DD1C18">
          <w:rPr>
            <w:rStyle w:val="Internetlink"/>
            <w:color w:val="000000" w:themeColor="text1"/>
          </w:rPr>
          <w:t>Decreto Legislativo n. 267 del 2000</w:t>
        </w:r>
      </w:hyperlink>
      <w:r w:rsidRPr="00DD1C18">
        <w:rPr>
          <w:color w:val="000000" w:themeColor="text1"/>
        </w:rPr>
        <w:t>, è Organismo di collaborazione e di controllo e partecipa al Sistema dei Controlli Interni. Pertanto: – prende parte attiva al processo di gestione del rischio, ai sensi dell’Allegato 1, par. B.1.2. del Piano Nazionale Anticorruzione; – prende in considerazione, analizza e valuta, nelle attività di propria competenza e nello svolgimento dei compiti a esso attribuiti, le azioni inerenti alla prevenzione della corruzione e i rischi connessi, e riferisce al Responsabile della prevenzione della corruzione; - esprime pareri obbligatori sugli atti di rilevanza economico-finanziaria di natura programmatica.</w:t>
      </w:r>
    </w:p>
    <w:p w14:paraId="4069F535" w14:textId="77777777" w:rsidR="00416FED" w:rsidRPr="00DD1C18" w:rsidRDefault="00416FED" w:rsidP="00E110FA">
      <w:pPr>
        <w:pStyle w:val="Standard"/>
        <w:numPr>
          <w:ilvl w:val="0"/>
          <w:numId w:val="92"/>
        </w:numPr>
        <w:autoSpaceDE w:val="0"/>
        <w:spacing w:after="0" w:line="240" w:lineRule="auto"/>
        <w:ind w:left="284" w:hanging="284"/>
        <w:jc w:val="both"/>
        <w:rPr>
          <w:color w:val="000000" w:themeColor="text1"/>
        </w:rPr>
      </w:pPr>
      <w:r w:rsidRPr="00DD1C18">
        <w:rPr>
          <w:b/>
          <w:bCs/>
          <w:color w:val="000000" w:themeColor="text1"/>
        </w:rPr>
        <w:t>Collaboratori a qualsiasi titolo</w:t>
      </w:r>
      <w:r w:rsidRPr="00DD1C18">
        <w:rPr>
          <w:color w:val="000000" w:themeColor="text1"/>
        </w:rPr>
        <w:t>:  I collaboratori a qualsiasi titolo devono osservare le misure contenute nel P.T.P.C. nonché nel Codice di comportamento, come disposto dallo stesso.</w:t>
      </w:r>
    </w:p>
    <w:p w14:paraId="3BF0C653" w14:textId="77777777" w:rsidR="00416FED" w:rsidRPr="00DD1C18" w:rsidRDefault="00416FED" w:rsidP="00F02253">
      <w:pPr>
        <w:spacing w:after="0" w:line="240" w:lineRule="auto"/>
        <w:jc w:val="both"/>
        <w:rPr>
          <w:rFonts w:ascii="Times New Roman" w:hAnsi="Times New Roman" w:cs="Times New Roman"/>
          <w:bCs/>
          <w:color w:val="000000" w:themeColor="text1"/>
          <w:sz w:val="20"/>
          <w:szCs w:val="20"/>
          <w:u w:val="single"/>
        </w:rPr>
      </w:pPr>
      <w:r w:rsidRPr="00DD1C18">
        <w:rPr>
          <w:rFonts w:ascii="Times New Roman" w:hAnsi="Times New Roman" w:cs="Times New Roman"/>
          <w:bCs/>
          <w:color w:val="000000" w:themeColor="text1"/>
          <w:sz w:val="20"/>
          <w:szCs w:val="20"/>
          <w:u w:val="single"/>
        </w:rPr>
        <w:t>PARTE SECONDA – MAPPATURA E GESTIONE DEL RISCHIO</w:t>
      </w:r>
    </w:p>
    <w:p w14:paraId="1EF5305A" w14:textId="77777777" w:rsidR="00416FED" w:rsidRPr="00DD1C18" w:rsidRDefault="00416FED" w:rsidP="00F02253">
      <w:pPr>
        <w:spacing w:after="0" w:line="240" w:lineRule="auto"/>
        <w:jc w:val="both"/>
        <w:rPr>
          <w:rFonts w:ascii="Times New Roman" w:hAnsi="Times New Roman" w:cs="Times New Roman"/>
          <w:b/>
          <w:color w:val="000000" w:themeColor="text1"/>
          <w:sz w:val="20"/>
          <w:szCs w:val="20"/>
        </w:rPr>
      </w:pPr>
      <w:r w:rsidRPr="00DD1C18">
        <w:rPr>
          <w:rFonts w:ascii="Times New Roman" w:hAnsi="Times New Roman" w:cs="Times New Roman"/>
          <w:b/>
          <w:bCs/>
          <w:color w:val="000000" w:themeColor="text1"/>
          <w:sz w:val="20"/>
          <w:szCs w:val="20"/>
        </w:rPr>
        <w:t>8 -</w:t>
      </w:r>
      <w:r w:rsidRPr="00DD1C18">
        <w:rPr>
          <w:rFonts w:ascii="Times New Roman" w:hAnsi="Times New Roman" w:cs="Times New Roman"/>
          <w:b/>
          <w:color w:val="000000" w:themeColor="text1"/>
          <w:sz w:val="20"/>
          <w:szCs w:val="20"/>
        </w:rPr>
        <w:t xml:space="preserve">  INDIVIDUAZIONE DELLE ATTIVITÀ A RISCHIO. PROCESSO DI GESTIONE DEL RISCHIO</w:t>
      </w:r>
    </w:p>
    <w:p w14:paraId="3F4CAA23" w14:textId="65789D5B" w:rsidR="00416FED" w:rsidRPr="00A45CF9" w:rsidRDefault="00416FED" w:rsidP="00F02253">
      <w:pPr>
        <w:shd w:val="clear" w:color="auto" w:fill="FFFFFF"/>
        <w:spacing w:after="0" w:line="240" w:lineRule="auto"/>
        <w:jc w:val="both"/>
        <w:rPr>
          <w:rFonts w:ascii="Times New Roman" w:hAnsi="Times New Roman" w:cs="Times New Roman"/>
          <w:sz w:val="20"/>
          <w:szCs w:val="20"/>
        </w:rPr>
      </w:pPr>
      <w:r w:rsidRPr="00A45CF9">
        <w:rPr>
          <w:rFonts w:ascii="Times New Roman" w:hAnsi="Times New Roman" w:cs="Times New Roman"/>
          <w:sz w:val="20"/>
          <w:szCs w:val="20"/>
        </w:rPr>
        <w:t>Secondo le prescrizioni</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fornite</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 xml:space="preserve">dall'ANAC (Determinazione ANAC n. 12/2015 e successive), la </w:t>
      </w:r>
      <w:r w:rsidRPr="00A45CF9">
        <w:rPr>
          <w:rFonts w:ascii="Times New Roman" w:hAnsi="Times New Roman" w:cs="Times New Roman"/>
          <w:sz w:val="20"/>
          <w:szCs w:val="20"/>
          <w:u w:val="single"/>
        </w:rPr>
        <w:t>MAPPATURA DEI PROCESSI</w:t>
      </w:r>
      <w:r w:rsidR="009F793A" w:rsidRPr="00A45CF9">
        <w:rPr>
          <w:rFonts w:ascii="Times New Roman" w:hAnsi="Times New Roman" w:cs="Times New Roman"/>
          <w:sz w:val="20"/>
          <w:szCs w:val="20"/>
          <w:u w:val="single"/>
        </w:rPr>
        <w:t xml:space="preserve"> </w:t>
      </w:r>
      <w:r w:rsidRPr="00A45CF9">
        <w:rPr>
          <w:rFonts w:ascii="Times New Roman" w:hAnsi="Times New Roman" w:cs="Times New Roman"/>
          <w:sz w:val="20"/>
          <w:szCs w:val="20"/>
        </w:rPr>
        <w:t>costituisce lo strumento</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irrinunciabile ed obbligatorio, per effettuarel’</w:t>
      </w:r>
      <w:r w:rsidRPr="00A45CF9">
        <w:rPr>
          <w:rFonts w:ascii="Times New Roman" w:hAnsi="Times New Roman" w:cs="Times New Roman"/>
          <w:sz w:val="20"/>
          <w:szCs w:val="20"/>
          <w:u w:val="single"/>
        </w:rPr>
        <w:t xml:space="preserve">analisi del </w:t>
      </w:r>
      <w:r w:rsidR="00C01F09" w:rsidRPr="00A45CF9">
        <w:rPr>
          <w:rFonts w:ascii="Times New Roman" w:hAnsi="Times New Roman" w:cs="Times New Roman"/>
          <w:sz w:val="20"/>
          <w:szCs w:val="20"/>
          <w:u w:val="single"/>
        </w:rPr>
        <w:t xml:space="preserve">contest </w:t>
      </w:r>
      <w:r w:rsidRPr="00A45CF9">
        <w:rPr>
          <w:rFonts w:ascii="Times New Roman" w:hAnsi="Times New Roman" w:cs="Times New Roman"/>
          <w:sz w:val="20"/>
          <w:szCs w:val="20"/>
          <w:u w:val="single"/>
        </w:rPr>
        <w:t>interno</w:t>
      </w:r>
      <w:r w:rsidRPr="00A45CF9">
        <w:rPr>
          <w:rFonts w:ascii="Times New Roman" w:hAnsi="Times New Roman" w:cs="Times New Roman"/>
          <w:sz w:val="20"/>
          <w:szCs w:val="20"/>
        </w:rPr>
        <w:t>. Si tratta di un modo “razionale” di individuare e rappresentaretutte le attività, ai fini</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dell’identificazione, valutazione e trattamento</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dei</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rischi</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corruttivi. La ricostruzione accurata della</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cosiddetta </w:t>
      </w:r>
      <w:r w:rsidRPr="00A45CF9">
        <w:rPr>
          <w:rFonts w:ascii="Times New Roman" w:hAnsi="Times New Roman" w:cs="Times New Roman"/>
          <w:sz w:val="20"/>
          <w:szCs w:val="20"/>
          <w:u w:val="single"/>
        </w:rPr>
        <w:t>“mappa” dei</w:t>
      </w:r>
      <w:r w:rsidR="009F793A" w:rsidRPr="00A45CF9">
        <w:rPr>
          <w:rFonts w:ascii="Times New Roman" w:hAnsi="Times New Roman" w:cs="Times New Roman"/>
          <w:sz w:val="20"/>
          <w:szCs w:val="20"/>
          <w:u w:val="single"/>
        </w:rPr>
        <w:t xml:space="preserve"> </w:t>
      </w:r>
      <w:r w:rsidRPr="00A45CF9">
        <w:rPr>
          <w:rFonts w:ascii="Times New Roman" w:hAnsi="Times New Roman" w:cs="Times New Roman"/>
          <w:sz w:val="20"/>
          <w:szCs w:val="20"/>
          <w:u w:val="single"/>
        </w:rPr>
        <w:t>processi</w:t>
      </w:r>
      <w:r w:rsidR="009F793A" w:rsidRPr="00A45CF9">
        <w:rPr>
          <w:rFonts w:ascii="Times New Roman" w:hAnsi="Times New Roman" w:cs="Times New Roman"/>
          <w:sz w:val="20"/>
          <w:szCs w:val="20"/>
          <w:u w:val="single"/>
        </w:rPr>
        <w:t xml:space="preserve"> </w:t>
      </w:r>
      <w:r w:rsidRPr="00A45CF9">
        <w:rPr>
          <w:rFonts w:ascii="Times New Roman" w:hAnsi="Times New Roman" w:cs="Times New Roman"/>
          <w:sz w:val="20"/>
          <w:szCs w:val="20"/>
          <w:u w:val="single"/>
        </w:rPr>
        <w:t>organizzativi</w:t>
      </w:r>
      <w:r w:rsidRPr="00A45CF9">
        <w:rPr>
          <w:rFonts w:ascii="Times New Roman" w:hAnsi="Times New Roman" w:cs="Times New Roman"/>
          <w:sz w:val="20"/>
          <w:szCs w:val="20"/>
        </w:rPr>
        <w:t> è importante non solo per l’identificazione</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dei</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possibili</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ambiti di vulnerabilità dell’Amministrazione rispetto alla</w:t>
      </w:r>
      <w:r w:rsidR="009F793A" w:rsidRPr="00A45CF9">
        <w:rPr>
          <w:rFonts w:ascii="Times New Roman" w:hAnsi="Times New Roman" w:cs="Times New Roman"/>
          <w:sz w:val="20"/>
          <w:szCs w:val="20"/>
        </w:rPr>
        <w:t xml:space="preserve"> </w:t>
      </w:r>
      <w:r w:rsidRPr="00A45CF9">
        <w:rPr>
          <w:rFonts w:ascii="Times New Roman" w:hAnsi="Times New Roman" w:cs="Times New Roman"/>
          <w:sz w:val="20"/>
          <w:szCs w:val="20"/>
        </w:rPr>
        <w:t>corruzione, ma anche rispetto al miglioramento</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complessivo</w:t>
      </w:r>
      <w:r w:rsidRPr="00A45CF9">
        <w:rPr>
          <w:rFonts w:ascii="Times New Roman" w:hAnsi="Times New Roman" w:cs="Times New Roman"/>
          <w:b/>
          <w:bCs/>
          <w:sz w:val="20"/>
          <w:szCs w:val="20"/>
        </w:rPr>
        <w:t> </w:t>
      </w:r>
      <w:r w:rsidRPr="00A45CF9">
        <w:rPr>
          <w:rFonts w:ascii="Times New Roman" w:hAnsi="Times New Roman" w:cs="Times New Roman"/>
          <w:sz w:val="20"/>
          <w:szCs w:val="20"/>
        </w:rPr>
        <w:t>del funzionamento</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della "macchina</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amministrativa" in termini di efficienza</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allocativa o finanziaria, di efficienza</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tecnica, di qualità dei</w:t>
      </w:r>
      <w:r w:rsidR="00C01F09" w:rsidRPr="00A45CF9">
        <w:rPr>
          <w:rFonts w:ascii="Times New Roman" w:hAnsi="Times New Roman" w:cs="Times New Roman"/>
          <w:sz w:val="20"/>
          <w:szCs w:val="20"/>
        </w:rPr>
        <w:t xml:space="preserve"> </w:t>
      </w:r>
      <w:r w:rsidRPr="00A45CF9">
        <w:rPr>
          <w:rFonts w:ascii="Times New Roman" w:hAnsi="Times New Roman" w:cs="Times New Roman"/>
          <w:sz w:val="20"/>
          <w:szCs w:val="20"/>
        </w:rPr>
        <w:t xml:space="preserve">servizi, e di governance. </w:t>
      </w:r>
    </w:p>
    <w:p w14:paraId="7B27D874" w14:textId="77777777" w:rsidR="00416FED" w:rsidRPr="006F71AE" w:rsidRDefault="00416FED" w:rsidP="00F02253">
      <w:pPr>
        <w:shd w:val="clear" w:color="auto" w:fill="FFFFFF"/>
        <w:spacing w:after="0" w:line="240" w:lineRule="auto"/>
        <w:jc w:val="both"/>
        <w:rPr>
          <w:rFonts w:ascii="Times New Roman" w:hAnsi="Times New Roman" w:cs="Times New Roman"/>
          <w:sz w:val="20"/>
          <w:szCs w:val="20"/>
        </w:rPr>
      </w:pPr>
      <w:r w:rsidRPr="006F71AE">
        <w:rPr>
          <w:rFonts w:ascii="Times New Roman" w:hAnsi="Times New Roman" w:cs="Times New Roman"/>
          <w:sz w:val="20"/>
          <w:szCs w:val="20"/>
        </w:rPr>
        <w:t>Come noto, la gestione del rischio “corruttivo” comprende le seguentifasi:</w:t>
      </w:r>
    </w:p>
    <w:p w14:paraId="42A7CEE1" w14:textId="69480C62" w:rsidR="00416FED" w:rsidRPr="00F65481" w:rsidRDefault="00416FED" w:rsidP="00E110FA">
      <w:pPr>
        <w:numPr>
          <w:ilvl w:val="0"/>
          <w:numId w:val="87"/>
        </w:numPr>
        <w:spacing w:after="0" w:line="240" w:lineRule="auto"/>
        <w:contextualSpacing/>
        <w:jc w:val="both"/>
        <w:rPr>
          <w:rFonts w:ascii="Times New Roman" w:hAnsi="Times New Roman" w:cs="Times New Roman"/>
          <w:sz w:val="20"/>
          <w:szCs w:val="20"/>
        </w:rPr>
      </w:pPr>
      <w:r w:rsidRPr="006F71AE">
        <w:rPr>
          <w:rFonts w:ascii="Times New Roman" w:hAnsi="Times New Roman" w:cs="Times New Roman"/>
          <w:sz w:val="20"/>
          <w:szCs w:val="20"/>
        </w:rPr>
        <w:t>ANALISI DEL CONTESTO (esterno ed interno; mappatura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dei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processi).  Per quanto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concerne il </w:t>
      </w:r>
      <w:r w:rsidR="00A45CF9" w:rsidRPr="006F71AE">
        <w:rPr>
          <w:rFonts w:ascii="Times New Roman" w:hAnsi="Times New Roman" w:cs="Times New Roman"/>
          <w:b/>
          <w:bCs/>
          <w:sz w:val="20"/>
          <w:szCs w:val="20"/>
        </w:rPr>
        <w:t xml:space="preserve">contest </w:t>
      </w:r>
      <w:r w:rsidRPr="006F71AE">
        <w:rPr>
          <w:rFonts w:ascii="Times New Roman" w:hAnsi="Times New Roman" w:cs="Times New Roman"/>
          <w:b/>
          <w:bCs/>
          <w:sz w:val="20"/>
          <w:szCs w:val="20"/>
        </w:rPr>
        <w:t>esterno</w:t>
      </w:r>
      <w:r w:rsidRPr="006F71AE">
        <w:rPr>
          <w:rFonts w:ascii="Times New Roman" w:hAnsi="Times New Roman" w:cs="Times New Roman"/>
          <w:sz w:val="20"/>
          <w:szCs w:val="20"/>
        </w:rPr>
        <w:t>, negli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enti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locali, ai fini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dell'analisi del </w:t>
      </w:r>
      <w:r w:rsidR="00A45CF9" w:rsidRPr="006F71AE">
        <w:rPr>
          <w:rFonts w:ascii="Times New Roman" w:hAnsi="Times New Roman" w:cs="Times New Roman"/>
          <w:sz w:val="20"/>
          <w:szCs w:val="20"/>
        </w:rPr>
        <w:t xml:space="preserve">contest </w:t>
      </w:r>
      <w:r w:rsidRPr="006F71AE">
        <w:rPr>
          <w:rFonts w:ascii="Times New Roman" w:hAnsi="Times New Roman" w:cs="Times New Roman"/>
          <w:sz w:val="20"/>
          <w:szCs w:val="20"/>
        </w:rPr>
        <w:t xml:space="preserve">esterno, </w:t>
      </w:r>
      <w:r w:rsidR="00A45CF9" w:rsidRPr="006F71AE">
        <w:rPr>
          <w:rFonts w:ascii="Times New Roman" w:hAnsi="Times New Roman" w:cs="Times New Roman"/>
          <w:sz w:val="20"/>
          <w:szCs w:val="20"/>
        </w:rPr>
        <w:t xml:space="preserve">I </w:t>
      </w:r>
      <w:r w:rsidRPr="006F71AE">
        <w:rPr>
          <w:rFonts w:ascii="Times New Roman" w:hAnsi="Times New Roman" w:cs="Times New Roman"/>
          <w:sz w:val="20"/>
          <w:szCs w:val="20"/>
        </w:rPr>
        <w:t>responsabili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anticorruzione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possono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avvalersi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degli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elementi e dei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dati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contenuti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nelle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relazioni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periodiche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sullo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stato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dell'ordine e della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sicurezza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pubblica, presentate al Parlamento dal Ministero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dell'Interno e pubblicate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sul</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sito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della Camera dei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Deputati.  L’inquadramento del </w:t>
      </w:r>
      <w:r w:rsidRPr="006F71AE">
        <w:rPr>
          <w:rFonts w:ascii="Times New Roman" w:hAnsi="Times New Roman" w:cs="Times New Roman"/>
          <w:b/>
          <w:bCs/>
          <w:sz w:val="20"/>
          <w:szCs w:val="20"/>
        </w:rPr>
        <w:t>Contesto</w:t>
      </w:r>
      <w:r w:rsidR="00A45CF9" w:rsidRPr="006F71AE">
        <w:rPr>
          <w:rFonts w:ascii="Times New Roman" w:hAnsi="Times New Roman" w:cs="Times New Roman"/>
          <w:b/>
          <w:bCs/>
          <w:sz w:val="20"/>
          <w:szCs w:val="20"/>
        </w:rPr>
        <w:t xml:space="preserve"> </w:t>
      </w:r>
      <w:r w:rsidRPr="006F71AE">
        <w:rPr>
          <w:rFonts w:ascii="Times New Roman" w:hAnsi="Times New Roman" w:cs="Times New Roman"/>
          <w:b/>
          <w:bCs/>
          <w:sz w:val="20"/>
          <w:szCs w:val="20"/>
        </w:rPr>
        <w:t>Interno</w:t>
      </w:r>
      <w:r w:rsidRPr="006F71AE">
        <w:rPr>
          <w:rFonts w:ascii="Times New Roman" w:hAnsi="Times New Roman" w:cs="Times New Roman"/>
          <w:sz w:val="20"/>
          <w:szCs w:val="20"/>
        </w:rPr>
        <w:t>all’Ente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richiede, invece, un’attività</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che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rivolge, appunto, ad aspetti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propri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dell’Ente, ovvero a quelli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collegati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all’organizzazione e alla</w:t>
      </w:r>
      <w:r w:rsidR="00A45CF9" w:rsidRPr="006F71AE">
        <w:rPr>
          <w:rFonts w:ascii="Times New Roman" w:hAnsi="Times New Roman" w:cs="Times New Roman"/>
          <w:sz w:val="20"/>
          <w:szCs w:val="20"/>
        </w:rPr>
        <w:t xml:space="preserve"> Gestione operative </w:t>
      </w:r>
      <w:r w:rsidRPr="006F71AE">
        <w:rPr>
          <w:rFonts w:ascii="Times New Roman" w:hAnsi="Times New Roman" w:cs="Times New Roman"/>
          <w:sz w:val="20"/>
          <w:szCs w:val="20"/>
        </w:rPr>
        <w:t>che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possono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costituire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ottimo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presupposto di influenza e di sensibilizzazione in </w:t>
      </w:r>
      <w:r w:rsidR="00A45CF9" w:rsidRPr="006F71AE">
        <w:rPr>
          <w:rFonts w:ascii="Times New Roman" w:hAnsi="Times New Roman" w:cs="Times New Roman"/>
          <w:sz w:val="20"/>
          <w:szCs w:val="20"/>
        </w:rPr>
        <w:t xml:space="preserve">negative </w:t>
      </w:r>
      <w:r w:rsidRPr="006F71AE">
        <w:rPr>
          <w:rFonts w:ascii="Times New Roman" w:hAnsi="Times New Roman" w:cs="Times New Roman"/>
          <w:sz w:val="20"/>
          <w:szCs w:val="20"/>
        </w:rPr>
        <w:t>della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Struttura interna verso il rischio di corruzione; ecco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perché, non solo è richiesta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un’attività di conoscenza, di valutazione e di analisi, ma è richiesta, in parallelo, anche la definizione di un Sistema di responsabilità</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capace di impattare il livello di complessità</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funzionale ed </w:t>
      </w:r>
      <w:r w:rsidR="00A45CF9" w:rsidRPr="006F71AE">
        <w:rPr>
          <w:rFonts w:ascii="Times New Roman" w:hAnsi="Times New Roman" w:cs="Times New Roman"/>
          <w:sz w:val="20"/>
          <w:szCs w:val="20"/>
        </w:rPr>
        <w:t xml:space="preserve">operative </w:t>
      </w:r>
      <w:r w:rsidRPr="006F71AE">
        <w:rPr>
          <w:rFonts w:ascii="Times New Roman" w:hAnsi="Times New Roman" w:cs="Times New Roman"/>
          <w:sz w:val="20"/>
          <w:szCs w:val="20"/>
        </w:rPr>
        <w:t>dell’Ente. Ed allora, devono</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emergere: - elementi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soggettivi, necessariamente le figure giuridiche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coinvolte, definite nell’articolato, quali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gli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Organi di Indirizzo ed </w:t>
      </w:r>
      <w:r w:rsidR="00A45CF9" w:rsidRPr="006F71AE">
        <w:rPr>
          <w:rFonts w:ascii="Times New Roman" w:hAnsi="Times New Roman" w:cs="Times New Roman"/>
          <w:sz w:val="20"/>
          <w:szCs w:val="20"/>
        </w:rPr>
        <w:t xml:space="preserve">I </w:t>
      </w:r>
      <w:r w:rsidRPr="006F71AE">
        <w:rPr>
          <w:rFonts w:ascii="Times New Roman" w:hAnsi="Times New Roman" w:cs="Times New Roman"/>
          <w:sz w:val="20"/>
          <w:szCs w:val="20"/>
        </w:rPr>
        <w:t>Responsabili, intesi in senso ampio, unitamente</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alla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Struttura</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organizzativa; - elementi</w:t>
      </w:r>
      <w:r w:rsidR="00A45CF9" w:rsidRPr="006F71AE">
        <w:rPr>
          <w:rFonts w:ascii="Times New Roman" w:hAnsi="Times New Roman" w:cs="Times New Roman"/>
          <w:sz w:val="20"/>
          <w:szCs w:val="20"/>
        </w:rPr>
        <w:t xml:space="preserve"> </w:t>
      </w:r>
      <w:r w:rsidRPr="006F71AE">
        <w:rPr>
          <w:rFonts w:ascii="Times New Roman" w:hAnsi="Times New Roman" w:cs="Times New Roman"/>
          <w:sz w:val="20"/>
          <w:szCs w:val="20"/>
        </w:rPr>
        <w:t xml:space="preserve">oggettivi: ruoli e responsabilità, politiche, obiettivi, strategie, </w:t>
      </w:r>
      <w:r w:rsidRPr="000F5D0B">
        <w:rPr>
          <w:rFonts w:ascii="Times New Roman" w:hAnsi="Times New Roman" w:cs="Times New Roman"/>
          <w:sz w:val="20"/>
          <w:szCs w:val="20"/>
        </w:rPr>
        <w:t>risorse, conoscenze, sistemi e tecnologie, qualità e quantità del personale, cultura</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t>organizzativa, con particolare</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lastRenderedPageBreak/>
        <w:t>riferimento</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t>alla</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t>cultura</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t>dell’etica, sistemi e flussi</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t>informativi, processi</w:t>
      </w:r>
      <w:r w:rsidR="00A45CF9" w:rsidRPr="000F5D0B">
        <w:rPr>
          <w:rFonts w:ascii="Times New Roman" w:hAnsi="Times New Roman" w:cs="Times New Roman"/>
          <w:sz w:val="20"/>
          <w:szCs w:val="20"/>
        </w:rPr>
        <w:t xml:space="preserve"> </w:t>
      </w:r>
      <w:r w:rsidRPr="000F5D0B">
        <w:rPr>
          <w:rFonts w:ascii="Times New Roman" w:hAnsi="Times New Roman" w:cs="Times New Roman"/>
          <w:sz w:val="20"/>
          <w:szCs w:val="20"/>
        </w:rPr>
        <w:t>decisionali (sia</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formali</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sia</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informali), relazioni interne ed esterne. In buona sostanza</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devono</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emergere</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iprofili di identità</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dell’Ente</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 xml:space="preserve">nella loro totalità, in modo che il </w:t>
      </w:r>
      <w:r w:rsidR="006F71AE" w:rsidRPr="000F5D0B">
        <w:rPr>
          <w:rFonts w:ascii="Times New Roman" w:hAnsi="Times New Roman" w:cs="Times New Roman"/>
          <w:sz w:val="20"/>
          <w:szCs w:val="20"/>
        </w:rPr>
        <w:t xml:space="preserve">contest </w:t>
      </w:r>
      <w:r w:rsidRPr="000F5D0B">
        <w:rPr>
          <w:rFonts w:ascii="Times New Roman" w:hAnsi="Times New Roman" w:cs="Times New Roman"/>
          <w:sz w:val="20"/>
          <w:szCs w:val="20"/>
        </w:rPr>
        <w:t>interno</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emergente</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sia il più</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pertinente</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possibile e che</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quindi</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questo Piano possa</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esperire</w:t>
      </w:r>
      <w:r w:rsidR="006F71AE" w:rsidRPr="000F5D0B">
        <w:rPr>
          <w:rFonts w:ascii="Times New Roman" w:hAnsi="Times New Roman" w:cs="Times New Roman"/>
          <w:sz w:val="20"/>
          <w:szCs w:val="20"/>
        </w:rPr>
        <w:t xml:space="preserve"> I </w:t>
      </w:r>
      <w:r w:rsidRPr="000F5D0B">
        <w:rPr>
          <w:rFonts w:ascii="Times New Roman" w:hAnsi="Times New Roman" w:cs="Times New Roman"/>
          <w:sz w:val="20"/>
          <w:szCs w:val="20"/>
        </w:rPr>
        <w:t>propri</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effetti in maniera</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analoga e secondo l’indirizzo</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nazionale. Il principale ed imprescindibile</w:t>
      </w:r>
      <w:r w:rsidR="006F71AE" w:rsidRPr="000F5D0B">
        <w:rPr>
          <w:rFonts w:ascii="Times New Roman" w:hAnsi="Times New Roman" w:cs="Times New Roman"/>
          <w:sz w:val="20"/>
          <w:szCs w:val="20"/>
        </w:rPr>
        <w:t xml:space="preserve"> </w:t>
      </w:r>
      <w:r w:rsidRPr="000F5D0B">
        <w:rPr>
          <w:rFonts w:ascii="Times New Roman" w:hAnsi="Times New Roman" w:cs="Times New Roman"/>
          <w:sz w:val="20"/>
          <w:szCs w:val="20"/>
        </w:rPr>
        <w:t xml:space="preserve">strumento di </w:t>
      </w:r>
      <w:r w:rsidRPr="00F65481">
        <w:rPr>
          <w:rFonts w:ascii="Times New Roman" w:hAnsi="Times New Roman" w:cs="Times New Roman"/>
          <w:sz w:val="20"/>
          <w:szCs w:val="20"/>
        </w:rPr>
        <w:t xml:space="preserve">analisi del </w:t>
      </w:r>
      <w:r w:rsidR="006F71AE" w:rsidRPr="00F65481">
        <w:rPr>
          <w:rFonts w:ascii="Times New Roman" w:hAnsi="Times New Roman" w:cs="Times New Roman"/>
          <w:sz w:val="20"/>
          <w:szCs w:val="20"/>
        </w:rPr>
        <w:t xml:space="preserve">contest </w:t>
      </w:r>
      <w:r w:rsidRPr="00F65481">
        <w:rPr>
          <w:rFonts w:ascii="Times New Roman" w:hAnsi="Times New Roman" w:cs="Times New Roman"/>
          <w:sz w:val="20"/>
          <w:szCs w:val="20"/>
        </w:rPr>
        <w:t>interno è costituito</w:t>
      </w:r>
      <w:r w:rsidR="006F71AE" w:rsidRPr="00F65481">
        <w:rPr>
          <w:rFonts w:ascii="Times New Roman" w:hAnsi="Times New Roman" w:cs="Times New Roman"/>
          <w:sz w:val="20"/>
          <w:szCs w:val="20"/>
        </w:rPr>
        <w:t xml:space="preserve"> </w:t>
      </w:r>
      <w:r w:rsidRPr="00F65481">
        <w:rPr>
          <w:rFonts w:ascii="Times New Roman" w:hAnsi="Times New Roman" w:cs="Times New Roman"/>
          <w:sz w:val="20"/>
          <w:szCs w:val="20"/>
        </w:rPr>
        <w:t>dalla “mappatura</w:t>
      </w:r>
      <w:r w:rsidR="006F71AE" w:rsidRPr="00F65481">
        <w:rPr>
          <w:rFonts w:ascii="Times New Roman" w:hAnsi="Times New Roman" w:cs="Times New Roman"/>
          <w:sz w:val="20"/>
          <w:szCs w:val="20"/>
        </w:rPr>
        <w:t xml:space="preserve"> </w:t>
      </w:r>
      <w:r w:rsidRPr="00F65481">
        <w:rPr>
          <w:rFonts w:ascii="Times New Roman" w:hAnsi="Times New Roman" w:cs="Times New Roman"/>
          <w:sz w:val="20"/>
          <w:szCs w:val="20"/>
        </w:rPr>
        <w:t>dei</w:t>
      </w:r>
      <w:r w:rsidR="006F71AE" w:rsidRPr="00F65481">
        <w:rPr>
          <w:rFonts w:ascii="Times New Roman" w:hAnsi="Times New Roman" w:cs="Times New Roman"/>
          <w:sz w:val="20"/>
          <w:szCs w:val="20"/>
        </w:rPr>
        <w:t xml:space="preserve"> </w:t>
      </w:r>
      <w:r w:rsidRPr="00F65481">
        <w:rPr>
          <w:rFonts w:ascii="Times New Roman" w:hAnsi="Times New Roman" w:cs="Times New Roman"/>
          <w:sz w:val="20"/>
          <w:szCs w:val="20"/>
        </w:rPr>
        <w:t>processi”.</w:t>
      </w:r>
    </w:p>
    <w:p w14:paraId="3AB86794" w14:textId="77777777" w:rsidR="00416FED" w:rsidRPr="00F65481" w:rsidRDefault="00416FED" w:rsidP="00E110FA">
      <w:pPr>
        <w:numPr>
          <w:ilvl w:val="0"/>
          <w:numId w:val="87"/>
        </w:numPr>
        <w:spacing w:after="0" w:line="240" w:lineRule="auto"/>
        <w:contextualSpacing/>
        <w:jc w:val="both"/>
        <w:rPr>
          <w:rFonts w:ascii="Times New Roman" w:hAnsi="Times New Roman" w:cs="Times New Roman"/>
          <w:sz w:val="20"/>
          <w:szCs w:val="20"/>
        </w:rPr>
      </w:pPr>
      <w:r w:rsidRPr="00F65481">
        <w:rPr>
          <w:rFonts w:ascii="Times New Roman" w:hAnsi="Times New Roman" w:cs="Times New Roman"/>
          <w:sz w:val="20"/>
          <w:szCs w:val="20"/>
        </w:rPr>
        <w:t>VALUTAZIONE DEL RISCHIO (identificazione, analisi e ponderazione del rischio).</w:t>
      </w:r>
    </w:p>
    <w:p w14:paraId="4F6A6A70" w14:textId="38B12E6A" w:rsidR="00416FED" w:rsidRPr="00F65481" w:rsidRDefault="00416FED" w:rsidP="00E110FA">
      <w:pPr>
        <w:numPr>
          <w:ilvl w:val="0"/>
          <w:numId w:val="87"/>
        </w:numPr>
        <w:spacing w:after="0" w:line="240" w:lineRule="auto"/>
        <w:contextualSpacing/>
        <w:jc w:val="both"/>
        <w:rPr>
          <w:rFonts w:ascii="Times New Roman" w:hAnsi="Times New Roman" w:cs="Times New Roman"/>
          <w:sz w:val="20"/>
          <w:szCs w:val="20"/>
        </w:rPr>
      </w:pPr>
      <w:r w:rsidRPr="00F65481">
        <w:rPr>
          <w:rFonts w:ascii="Times New Roman" w:hAnsi="Times New Roman" w:cs="Times New Roman"/>
          <w:sz w:val="20"/>
          <w:szCs w:val="20"/>
        </w:rPr>
        <w:t>TRATTAMENTO DEL RISCHIO (identificazione e programmazione</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delle</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misure).  Il trattamento del rischio</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consiste</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nell'identificazione ed individuazione</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delle</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misure o meccanismi per neutralizzare o almeno</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ridurre il rischio di corruzione.  In aderenza</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all'articolo 1, comma 9°, dellalegge n. 190/2012, le misure-meccanismi</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contemplano le seguenti</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tipologie di intervento: - prevedere, per le attività individuate a rischio</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meccanismi di formazione, attuazione e controllo</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delle</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decisioni</w:t>
      </w:r>
      <w:r w:rsidR="00BC5C72" w:rsidRPr="00F65481">
        <w:rPr>
          <w:rFonts w:ascii="Times New Roman" w:hAnsi="Times New Roman" w:cs="Times New Roman"/>
          <w:sz w:val="20"/>
          <w:szCs w:val="20"/>
        </w:rPr>
        <w:t xml:space="preserve"> </w:t>
      </w:r>
      <w:r w:rsidRPr="00F65481">
        <w:rPr>
          <w:rFonts w:ascii="Times New Roman" w:hAnsi="Times New Roman" w:cs="Times New Roman"/>
          <w:sz w:val="20"/>
          <w:szCs w:val="20"/>
        </w:rPr>
        <w:t>idonei a prevenire il rischio di corruzione; - prevedere, con particolare</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riguardo alle attività individuate a rischio, obblighi di informazione</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nei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confronti del responsabile, chiamato a vigilare</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sul</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funzionamento e sull’osservanza del piano; - definire le modalità di monitoraggio del rispetto dei termini, previsti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dalla</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legge o dai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 xml:space="preserve">regolamenti, per la </w:t>
      </w:r>
      <w:r w:rsidR="00F65481" w:rsidRPr="00F65481">
        <w:rPr>
          <w:rFonts w:ascii="Times New Roman" w:hAnsi="Times New Roman" w:cs="Times New Roman"/>
          <w:sz w:val="20"/>
          <w:szCs w:val="20"/>
        </w:rPr>
        <w:t xml:space="preserve">conclusion </w:t>
      </w:r>
      <w:r w:rsidRPr="00F65481">
        <w:rPr>
          <w:rFonts w:ascii="Times New Roman" w:hAnsi="Times New Roman" w:cs="Times New Roman"/>
          <w:sz w:val="20"/>
          <w:szCs w:val="20"/>
        </w:rPr>
        <w:t>dei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procedimenti; - definire le modalità di monitoraggiodeirapportitral’amministrazione e isoggettiche con la stessastipulanocontratti o chesonointeressati a procedimenti di autorizzazione, concessione o erogazione di vantaggi economici di qualunque</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genere, anche</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verificando</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eventuali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relazioni di parentela o affinità</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sussistenti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tra</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ititolari, gli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 xml:space="preserve">amministratori, </w:t>
      </w:r>
      <w:r w:rsidR="00F65481" w:rsidRPr="00F65481">
        <w:rPr>
          <w:rFonts w:ascii="Times New Roman" w:hAnsi="Times New Roman" w:cs="Times New Roman"/>
          <w:sz w:val="20"/>
          <w:szCs w:val="20"/>
        </w:rPr>
        <w:t xml:space="preserve">I </w:t>
      </w:r>
      <w:r w:rsidRPr="00F65481">
        <w:rPr>
          <w:rFonts w:ascii="Times New Roman" w:hAnsi="Times New Roman" w:cs="Times New Roman"/>
          <w:sz w:val="20"/>
          <w:szCs w:val="20"/>
        </w:rPr>
        <w:t xml:space="preserve">soci e </w:t>
      </w:r>
      <w:r w:rsidR="00F65481" w:rsidRPr="00F65481">
        <w:rPr>
          <w:rFonts w:ascii="Times New Roman" w:hAnsi="Times New Roman" w:cs="Times New Roman"/>
          <w:sz w:val="20"/>
          <w:szCs w:val="20"/>
        </w:rPr>
        <w:t xml:space="preserve">I </w:t>
      </w:r>
      <w:r w:rsidRPr="00F65481">
        <w:rPr>
          <w:rFonts w:ascii="Times New Roman" w:hAnsi="Times New Roman" w:cs="Times New Roman"/>
          <w:sz w:val="20"/>
          <w:szCs w:val="20"/>
        </w:rPr>
        <w:t>dipendenti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degli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stessi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 xml:space="preserve">soggetti e </w:t>
      </w:r>
      <w:r w:rsidR="00F65481" w:rsidRPr="00F65481">
        <w:rPr>
          <w:rFonts w:ascii="Times New Roman" w:hAnsi="Times New Roman" w:cs="Times New Roman"/>
          <w:sz w:val="20"/>
          <w:szCs w:val="20"/>
        </w:rPr>
        <w:t xml:space="preserve">I </w:t>
      </w:r>
      <w:r w:rsidRPr="00F65481">
        <w:rPr>
          <w:rFonts w:ascii="Times New Roman" w:hAnsi="Times New Roman" w:cs="Times New Roman"/>
          <w:sz w:val="20"/>
          <w:szCs w:val="20"/>
        </w:rPr>
        <w:t xml:space="preserve">dirigenti e </w:t>
      </w:r>
      <w:r w:rsidR="00F65481" w:rsidRPr="00F65481">
        <w:rPr>
          <w:rFonts w:ascii="Times New Roman" w:hAnsi="Times New Roman" w:cs="Times New Roman"/>
          <w:sz w:val="20"/>
          <w:szCs w:val="20"/>
        </w:rPr>
        <w:t xml:space="preserve">I </w:t>
      </w:r>
      <w:r w:rsidRPr="00F65481">
        <w:rPr>
          <w:rFonts w:ascii="Times New Roman" w:hAnsi="Times New Roman" w:cs="Times New Roman"/>
          <w:sz w:val="20"/>
          <w:szCs w:val="20"/>
        </w:rPr>
        <w:t>dipendenti</w:t>
      </w:r>
      <w:r w:rsidR="00F65481" w:rsidRPr="00F65481">
        <w:rPr>
          <w:rFonts w:ascii="Times New Roman" w:hAnsi="Times New Roman" w:cs="Times New Roman"/>
          <w:sz w:val="20"/>
          <w:szCs w:val="20"/>
        </w:rPr>
        <w:t xml:space="preserve"> </w:t>
      </w:r>
      <w:r w:rsidRPr="00F65481">
        <w:rPr>
          <w:rFonts w:ascii="Times New Roman" w:hAnsi="Times New Roman" w:cs="Times New Roman"/>
          <w:sz w:val="20"/>
          <w:szCs w:val="20"/>
        </w:rPr>
        <w:t>dell’amministrazione; - individuare</w:t>
      </w:r>
      <w:r w:rsidR="009F793A" w:rsidRPr="00F65481">
        <w:rPr>
          <w:rFonts w:ascii="Times New Roman" w:hAnsi="Times New Roman" w:cs="Times New Roman"/>
          <w:sz w:val="20"/>
          <w:szCs w:val="20"/>
        </w:rPr>
        <w:t xml:space="preserve"> </w:t>
      </w:r>
      <w:r w:rsidRPr="00F65481">
        <w:rPr>
          <w:rFonts w:ascii="Times New Roman" w:hAnsi="Times New Roman" w:cs="Times New Roman"/>
          <w:sz w:val="20"/>
          <w:szCs w:val="20"/>
        </w:rPr>
        <w:t>specifici</w:t>
      </w:r>
      <w:r w:rsidR="009F793A" w:rsidRPr="00F65481">
        <w:rPr>
          <w:rFonts w:ascii="Times New Roman" w:hAnsi="Times New Roman" w:cs="Times New Roman"/>
          <w:sz w:val="20"/>
          <w:szCs w:val="20"/>
        </w:rPr>
        <w:t xml:space="preserve"> </w:t>
      </w:r>
      <w:r w:rsidRPr="00F65481">
        <w:rPr>
          <w:rFonts w:ascii="Times New Roman" w:hAnsi="Times New Roman" w:cs="Times New Roman"/>
          <w:sz w:val="20"/>
          <w:szCs w:val="20"/>
        </w:rPr>
        <w:t>obblighi di trasparenza</w:t>
      </w:r>
      <w:r w:rsidR="009F793A" w:rsidRPr="00F65481">
        <w:rPr>
          <w:rFonts w:ascii="Times New Roman" w:hAnsi="Times New Roman" w:cs="Times New Roman"/>
          <w:sz w:val="20"/>
          <w:szCs w:val="20"/>
        </w:rPr>
        <w:t xml:space="preserve"> </w:t>
      </w:r>
      <w:r w:rsidRPr="00F65481">
        <w:rPr>
          <w:rFonts w:ascii="Times New Roman" w:hAnsi="Times New Roman" w:cs="Times New Roman"/>
          <w:sz w:val="20"/>
          <w:szCs w:val="20"/>
        </w:rPr>
        <w:t>ulteriori rispetto a quelli</w:t>
      </w:r>
      <w:r w:rsidR="009F793A" w:rsidRPr="00F65481">
        <w:rPr>
          <w:rFonts w:ascii="Times New Roman" w:hAnsi="Times New Roman" w:cs="Times New Roman"/>
          <w:sz w:val="20"/>
          <w:szCs w:val="20"/>
        </w:rPr>
        <w:t xml:space="preserve"> </w:t>
      </w:r>
      <w:r w:rsidRPr="00F65481">
        <w:rPr>
          <w:rFonts w:ascii="Times New Roman" w:hAnsi="Times New Roman" w:cs="Times New Roman"/>
          <w:sz w:val="20"/>
          <w:szCs w:val="20"/>
        </w:rPr>
        <w:t>previsti da disposizioni di legge.</w:t>
      </w:r>
    </w:p>
    <w:p w14:paraId="40822414" w14:textId="77777777" w:rsidR="00416FED" w:rsidRPr="00DD1C18" w:rsidRDefault="00416FED" w:rsidP="00E110FA">
      <w:pPr>
        <w:numPr>
          <w:ilvl w:val="0"/>
          <w:numId w:val="87"/>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MONITORAGGIO E RIESAME.</w:t>
      </w:r>
    </w:p>
    <w:p w14:paraId="5BAEE17D" w14:textId="33F227B2" w:rsidR="00416FED" w:rsidRPr="00DD1C18" w:rsidRDefault="00416FED" w:rsidP="00F02253">
      <w:pPr>
        <w:shd w:val="clear" w:color="auto" w:fill="FFFFFF"/>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 xml:space="preserve">Il nuovo </w:t>
      </w:r>
      <w:r w:rsidRPr="00DD1C18">
        <w:rPr>
          <w:rFonts w:ascii="Times New Roman" w:hAnsi="Times New Roman" w:cs="Times New Roman"/>
          <w:b/>
          <w:bCs/>
          <w:color w:val="000000" w:themeColor="text1"/>
          <w:sz w:val="20"/>
          <w:szCs w:val="20"/>
        </w:rPr>
        <w:t>Piano Nazionale Anticorruzione (</w:t>
      </w:r>
      <w:r w:rsidRPr="00DD1C18">
        <w:rPr>
          <w:rFonts w:ascii="Times New Roman" w:hAnsi="Times New Roman" w:cs="Times New Roman"/>
          <w:b/>
          <w:bCs/>
          <w:color w:val="000000" w:themeColor="text1"/>
          <w:sz w:val="20"/>
          <w:szCs w:val="20"/>
          <w:u w:val="single"/>
        </w:rPr>
        <w:t>PNA 2019</w:t>
      </w:r>
      <w:r w:rsidRPr="00DD1C18">
        <w:rPr>
          <w:rFonts w:ascii="Times New Roman" w:hAnsi="Times New Roman" w:cs="Times New Roman"/>
          <w:b/>
          <w:bCs/>
          <w:color w:val="000000" w:themeColor="text1"/>
          <w:sz w:val="20"/>
          <w:szCs w:val="20"/>
        </w:rPr>
        <w:t>)</w:t>
      </w:r>
      <w:r w:rsidRPr="00DD1C18">
        <w:rPr>
          <w:rFonts w:ascii="Times New Roman" w:hAnsi="Times New Roman" w:cs="Times New Roman"/>
          <w:color w:val="000000" w:themeColor="text1"/>
          <w:sz w:val="20"/>
          <w:szCs w:val="20"/>
        </w:rPr>
        <w:t>, approvato con delibera ANAC numero 1064 del 13 novembre 2019 (G.U. Serie Generale n.287 del 07 dicembre 2019), contiene</w:t>
      </w:r>
      <w:r w:rsidR="00D17B22">
        <w:rPr>
          <w:rFonts w:ascii="Times New Roman" w:hAnsi="Times New Roman" w:cs="Times New Roman"/>
          <w:color w:val="000000" w:themeColor="text1"/>
          <w:sz w:val="20"/>
          <w:szCs w:val="20"/>
        </w:rPr>
        <w:t xml:space="preserve"> I </w:t>
      </w:r>
      <w:r w:rsidRPr="00DD1C18">
        <w:rPr>
          <w:rFonts w:ascii="Times New Roman" w:hAnsi="Times New Roman" w:cs="Times New Roman"/>
          <w:color w:val="000000" w:themeColor="text1"/>
          <w:sz w:val="20"/>
          <w:szCs w:val="20"/>
        </w:rPr>
        <w:t>seguenti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allegati:</w:t>
      </w:r>
    </w:p>
    <w:p w14:paraId="5F0D6A86" w14:textId="66BED7D6" w:rsidR="00416FED" w:rsidRPr="00DD1C18" w:rsidRDefault="00416FED" w:rsidP="00E110FA">
      <w:pPr>
        <w:numPr>
          <w:ilvl w:val="0"/>
          <w:numId w:val="88"/>
        </w:num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Allegato 1</w:t>
      </w:r>
      <w:r w:rsidRPr="00DD1C18">
        <w:rPr>
          <w:rFonts w:ascii="Times New Roman" w:hAnsi="Times New Roman" w:cs="Times New Roman"/>
          <w:color w:val="000000" w:themeColor="text1"/>
          <w:sz w:val="20"/>
          <w:szCs w:val="20"/>
        </w:rPr>
        <w:t xml:space="preserve">: </w:t>
      </w:r>
      <w:r w:rsidRPr="00DD1C18">
        <w:rPr>
          <w:rFonts w:ascii="Times New Roman" w:hAnsi="Times New Roman" w:cs="Times New Roman"/>
          <w:i/>
          <w:iCs/>
          <w:color w:val="000000" w:themeColor="text1"/>
          <w:sz w:val="20"/>
          <w:szCs w:val="20"/>
        </w:rPr>
        <w:t>Indicazioni</w:t>
      </w:r>
      <w:r w:rsidR="00D17B22">
        <w:rPr>
          <w:rFonts w:ascii="Times New Roman" w:hAnsi="Times New Roman" w:cs="Times New Roman"/>
          <w:i/>
          <w:iCs/>
          <w:color w:val="000000" w:themeColor="text1"/>
          <w:sz w:val="20"/>
          <w:szCs w:val="20"/>
        </w:rPr>
        <w:t xml:space="preserve"> </w:t>
      </w:r>
      <w:r w:rsidRPr="00DD1C18">
        <w:rPr>
          <w:rFonts w:ascii="Times New Roman" w:hAnsi="Times New Roman" w:cs="Times New Roman"/>
          <w:i/>
          <w:iCs/>
          <w:color w:val="000000" w:themeColor="text1"/>
          <w:sz w:val="20"/>
          <w:szCs w:val="20"/>
        </w:rPr>
        <w:t>metodologiche per la gestione</w:t>
      </w:r>
      <w:r w:rsidR="00D17B22">
        <w:rPr>
          <w:rFonts w:ascii="Times New Roman" w:hAnsi="Times New Roman" w:cs="Times New Roman"/>
          <w:i/>
          <w:iCs/>
          <w:color w:val="000000" w:themeColor="text1"/>
          <w:sz w:val="20"/>
          <w:szCs w:val="20"/>
        </w:rPr>
        <w:t xml:space="preserve"> </w:t>
      </w:r>
      <w:r w:rsidRPr="00DD1C18">
        <w:rPr>
          <w:rFonts w:ascii="Times New Roman" w:hAnsi="Times New Roman" w:cs="Times New Roman"/>
          <w:i/>
          <w:iCs/>
          <w:color w:val="000000" w:themeColor="text1"/>
          <w:sz w:val="20"/>
          <w:szCs w:val="20"/>
        </w:rPr>
        <w:t>dei</w:t>
      </w:r>
      <w:r w:rsidR="00D17B22">
        <w:rPr>
          <w:rFonts w:ascii="Times New Roman" w:hAnsi="Times New Roman" w:cs="Times New Roman"/>
          <w:i/>
          <w:iCs/>
          <w:color w:val="000000" w:themeColor="text1"/>
          <w:sz w:val="20"/>
          <w:szCs w:val="20"/>
        </w:rPr>
        <w:t xml:space="preserve"> </w:t>
      </w:r>
      <w:r w:rsidRPr="00DD1C18">
        <w:rPr>
          <w:rFonts w:ascii="Times New Roman" w:hAnsi="Times New Roman" w:cs="Times New Roman"/>
          <w:i/>
          <w:iCs/>
          <w:color w:val="000000" w:themeColor="text1"/>
          <w:sz w:val="20"/>
          <w:szCs w:val="20"/>
        </w:rPr>
        <w:t>rischi</w:t>
      </w:r>
      <w:r w:rsidR="00D17B22">
        <w:rPr>
          <w:rFonts w:ascii="Times New Roman" w:hAnsi="Times New Roman" w:cs="Times New Roman"/>
          <w:i/>
          <w:iCs/>
          <w:color w:val="000000" w:themeColor="text1"/>
          <w:sz w:val="20"/>
          <w:szCs w:val="20"/>
        </w:rPr>
        <w:t xml:space="preserve"> </w:t>
      </w:r>
      <w:r w:rsidRPr="00DD1C18">
        <w:rPr>
          <w:rFonts w:ascii="Times New Roman" w:hAnsi="Times New Roman" w:cs="Times New Roman"/>
          <w:i/>
          <w:iCs/>
          <w:color w:val="000000" w:themeColor="text1"/>
          <w:sz w:val="20"/>
          <w:szCs w:val="20"/>
        </w:rPr>
        <w:t>corruttivi</w:t>
      </w:r>
      <w:r w:rsidRPr="00DD1C18">
        <w:rPr>
          <w:rFonts w:ascii="Times New Roman" w:hAnsi="Times New Roman" w:cs="Times New Roman"/>
          <w:color w:val="000000" w:themeColor="text1"/>
          <w:sz w:val="20"/>
          <w:szCs w:val="20"/>
        </w:rPr>
        <w:t>;</w:t>
      </w:r>
    </w:p>
    <w:p w14:paraId="20BC8906" w14:textId="77777777" w:rsidR="00416FED" w:rsidRPr="00DD1C18" w:rsidRDefault="00416FED" w:rsidP="00E110FA">
      <w:pPr>
        <w:numPr>
          <w:ilvl w:val="0"/>
          <w:numId w:val="88"/>
        </w:num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Allegato 2:  La rotazione “ordinaria” del personale;</w:t>
      </w:r>
    </w:p>
    <w:p w14:paraId="7BE165B2" w14:textId="77777777" w:rsidR="00416FED" w:rsidRPr="00DD1C18" w:rsidRDefault="00416FED" w:rsidP="00E110FA">
      <w:pPr>
        <w:numPr>
          <w:ilvl w:val="0"/>
          <w:numId w:val="88"/>
        </w:numPr>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Allegato 3: Riferimentinormativisulruolo e sullefunzioni del Responsabiledellaprevenzionedellacorruzione e dellatrasparenza (RPCT).</w:t>
      </w:r>
    </w:p>
    <w:p w14:paraId="1107588D" w14:textId="10716EF9" w:rsidR="00416FED" w:rsidRPr="00DD1C18" w:rsidRDefault="00416FED" w:rsidP="00F02253">
      <w:pPr>
        <w:shd w:val="clear" w:color="auto" w:fill="FFFFFF"/>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 xml:space="preserve">La </w:t>
      </w:r>
      <w:r w:rsidR="00DD1C18">
        <w:rPr>
          <w:rFonts w:ascii="Times New Roman" w:hAnsi="Times New Roman" w:cs="Times New Roman"/>
          <w:color w:val="000000" w:themeColor="text1"/>
          <w:sz w:val="20"/>
          <w:szCs w:val="20"/>
        </w:rPr>
        <w:t>ma</w:t>
      </w:r>
      <w:r w:rsidRPr="00DD1C18">
        <w:rPr>
          <w:rFonts w:ascii="Times New Roman" w:hAnsi="Times New Roman" w:cs="Times New Roman"/>
          <w:color w:val="000000" w:themeColor="text1"/>
          <w:sz w:val="20"/>
          <w:szCs w:val="20"/>
        </w:rPr>
        <w:t>ppatura, costituente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elemento</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imprescindibile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dell’analisi del contesto, è stata</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elaborata (unitamente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alla</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fase di valutazione del rischio, di trattamento del rischio, di monitoraggio e di riesame) alla luce del PNA</w:t>
      </w:r>
      <w:r w:rsidR="00DD1C18">
        <w:rPr>
          <w:rFonts w:ascii="Times New Roman" w:hAnsi="Times New Roman" w:cs="Times New Roman"/>
          <w:color w:val="000000" w:themeColor="text1"/>
          <w:sz w:val="20"/>
          <w:szCs w:val="20"/>
        </w:rPr>
        <w:t xml:space="preserve"> del 2019</w:t>
      </w:r>
      <w:r w:rsidRPr="00DD1C18">
        <w:rPr>
          <w:rFonts w:ascii="Times New Roman" w:hAnsi="Times New Roman" w:cs="Times New Roman"/>
          <w:color w:val="000000" w:themeColor="text1"/>
          <w:sz w:val="20"/>
          <w:szCs w:val="20"/>
        </w:rPr>
        <w:t xml:space="preserve"> e dei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suoi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allegati, in particolare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l’allegato n. 1</w:t>
      </w:r>
      <w:r w:rsidR="00DD1C18">
        <w:rPr>
          <w:rFonts w:ascii="Times New Roman" w:hAnsi="Times New Roman" w:cs="Times New Roman"/>
          <w:color w:val="000000" w:themeColor="text1"/>
          <w:sz w:val="20"/>
          <w:szCs w:val="20"/>
        </w:rPr>
        <w:t>, tenendo</w:t>
      </w:r>
      <w:r w:rsidR="00D17B22">
        <w:rPr>
          <w:rFonts w:ascii="Times New Roman" w:hAnsi="Times New Roman" w:cs="Times New Roman"/>
          <w:color w:val="000000" w:themeColor="text1"/>
          <w:sz w:val="20"/>
          <w:szCs w:val="20"/>
        </w:rPr>
        <w:t xml:space="preserve"> </w:t>
      </w:r>
      <w:r w:rsidR="00DD1C18">
        <w:rPr>
          <w:rFonts w:ascii="Times New Roman" w:hAnsi="Times New Roman" w:cs="Times New Roman"/>
          <w:color w:val="000000" w:themeColor="text1"/>
          <w:sz w:val="20"/>
          <w:szCs w:val="20"/>
        </w:rPr>
        <w:t>conto</w:t>
      </w:r>
      <w:r w:rsidR="00D17B22">
        <w:rPr>
          <w:rFonts w:ascii="Times New Roman" w:hAnsi="Times New Roman" w:cs="Times New Roman"/>
          <w:color w:val="000000" w:themeColor="text1"/>
          <w:sz w:val="20"/>
          <w:szCs w:val="20"/>
        </w:rPr>
        <w:t xml:space="preserve"> </w:t>
      </w:r>
      <w:r w:rsidR="00DD1C18">
        <w:rPr>
          <w:rFonts w:ascii="Times New Roman" w:hAnsi="Times New Roman" w:cs="Times New Roman"/>
          <w:color w:val="000000" w:themeColor="text1"/>
          <w:sz w:val="20"/>
          <w:szCs w:val="20"/>
        </w:rPr>
        <w:t>anche del PNA 2022.</w:t>
      </w:r>
    </w:p>
    <w:p w14:paraId="61DCC880" w14:textId="36D524B7" w:rsidR="00416FED" w:rsidRDefault="00416FED" w:rsidP="00F02253">
      <w:pPr>
        <w:shd w:val="clear" w:color="auto" w:fill="FFFFFF"/>
        <w:spacing w:after="0" w:line="240" w:lineRule="auto"/>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Gli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elementi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essenziali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disciplina del processo di gestione del rischio “corruttivo” sonoiseguenti:</w:t>
      </w:r>
    </w:p>
    <w:p w14:paraId="18E68A89" w14:textId="77777777" w:rsidR="007E2F42" w:rsidRDefault="007E2F42" w:rsidP="00F02253">
      <w:pPr>
        <w:shd w:val="clear" w:color="auto" w:fill="FFFFFF"/>
        <w:spacing w:after="0" w:line="240" w:lineRule="auto"/>
        <w:jc w:val="both"/>
        <w:rPr>
          <w:rFonts w:ascii="Times New Roman" w:hAnsi="Times New Roman" w:cs="Times New Roman"/>
          <w:color w:val="000000" w:themeColor="text1"/>
          <w:sz w:val="20"/>
          <w:szCs w:val="20"/>
        </w:rPr>
      </w:pPr>
    </w:p>
    <w:p w14:paraId="5F5D6350" w14:textId="77777777" w:rsidR="007E2F42" w:rsidRDefault="007E2F42" w:rsidP="00F02253">
      <w:pPr>
        <w:shd w:val="clear" w:color="auto" w:fill="FFFFFF"/>
        <w:spacing w:after="0" w:line="240" w:lineRule="auto"/>
        <w:jc w:val="both"/>
        <w:rPr>
          <w:rFonts w:ascii="Times New Roman" w:hAnsi="Times New Roman" w:cs="Times New Roman"/>
          <w:color w:val="000000" w:themeColor="text1"/>
          <w:sz w:val="20"/>
          <w:szCs w:val="20"/>
        </w:rPr>
      </w:pPr>
    </w:p>
    <w:p w14:paraId="1CB7E116" w14:textId="77777777" w:rsidR="007E2F42" w:rsidRDefault="007E2F42" w:rsidP="00F02253">
      <w:pPr>
        <w:shd w:val="clear" w:color="auto" w:fill="FFFFFF"/>
        <w:spacing w:after="0" w:line="240" w:lineRule="auto"/>
        <w:jc w:val="both"/>
        <w:rPr>
          <w:rFonts w:ascii="Times New Roman" w:hAnsi="Times New Roman" w:cs="Times New Roman"/>
          <w:color w:val="000000" w:themeColor="text1"/>
          <w:sz w:val="20"/>
          <w:szCs w:val="20"/>
        </w:rPr>
      </w:pPr>
    </w:p>
    <w:p w14:paraId="5542C77B" w14:textId="77777777" w:rsidR="007E2F42" w:rsidRDefault="007E2F42" w:rsidP="00F02253">
      <w:pPr>
        <w:shd w:val="clear" w:color="auto" w:fill="FFFFFF"/>
        <w:spacing w:after="0" w:line="240" w:lineRule="auto"/>
        <w:jc w:val="both"/>
        <w:rPr>
          <w:rFonts w:ascii="Times New Roman" w:hAnsi="Times New Roman" w:cs="Times New Roman"/>
          <w:color w:val="000000" w:themeColor="text1"/>
          <w:sz w:val="20"/>
          <w:szCs w:val="20"/>
        </w:rPr>
      </w:pPr>
    </w:p>
    <w:p w14:paraId="7DEBA640" w14:textId="77777777" w:rsidR="007E2F42" w:rsidRPr="00DD1C18" w:rsidRDefault="007E2F42" w:rsidP="00F02253">
      <w:pPr>
        <w:shd w:val="clear" w:color="auto" w:fill="FFFFFF"/>
        <w:spacing w:after="0" w:line="240" w:lineRule="auto"/>
        <w:jc w:val="both"/>
        <w:rPr>
          <w:rFonts w:ascii="Times New Roman" w:hAnsi="Times New Roman" w:cs="Times New Roman"/>
          <w:color w:val="000000" w:themeColor="text1"/>
          <w:sz w:val="20"/>
          <w:szCs w:val="20"/>
        </w:rPr>
      </w:pPr>
    </w:p>
    <w:p w14:paraId="6E04C7F0" w14:textId="77777777" w:rsidR="00416FED" w:rsidRPr="00DD1C18" w:rsidRDefault="00416FED" w:rsidP="00F02253">
      <w:pPr>
        <w:spacing w:after="0" w:line="240" w:lineRule="auto"/>
        <w:jc w:val="both"/>
        <w:rPr>
          <w:rFonts w:ascii="Times New Roman" w:hAnsi="Times New Roman" w:cs="Times New Roman"/>
          <w:color w:val="000000" w:themeColor="text1"/>
          <w:sz w:val="20"/>
          <w:szCs w:val="20"/>
          <w:u w:val="single"/>
        </w:rPr>
      </w:pPr>
      <w:r w:rsidRPr="00DD1C18">
        <w:rPr>
          <w:rFonts w:ascii="Times New Roman" w:hAnsi="Times New Roman" w:cs="Times New Roman"/>
          <w:color w:val="000000" w:themeColor="text1"/>
          <w:sz w:val="20"/>
          <w:szCs w:val="20"/>
          <w:u w:val="single"/>
        </w:rPr>
        <w:t>DISCIPLINA</w:t>
      </w:r>
    </w:p>
    <w:p w14:paraId="4877428A" w14:textId="77777777" w:rsidR="00416FED" w:rsidRPr="00DD1C18" w:rsidRDefault="00416FED" w:rsidP="00E110FA">
      <w:pPr>
        <w:numPr>
          <w:ilvl w:val="0"/>
          <w:numId w:val="86"/>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Costituiscono</w:t>
      </w:r>
      <w:r w:rsidRPr="00DD1C18">
        <w:rPr>
          <w:rFonts w:ascii="Times New Roman" w:hAnsi="Times New Roman" w:cs="Times New Roman"/>
          <w:b/>
          <w:bCs/>
          <w:color w:val="000000" w:themeColor="text1"/>
          <w:sz w:val="20"/>
          <w:szCs w:val="20"/>
          <w:u w:val="single"/>
        </w:rPr>
        <w:t>attività a maggiorrischio di corruzione</w:t>
      </w:r>
      <w:r w:rsidRPr="00DD1C18">
        <w:rPr>
          <w:rFonts w:ascii="Times New Roman" w:hAnsi="Times New Roman" w:cs="Times New Roman"/>
          <w:b/>
          <w:bCs/>
          <w:color w:val="000000" w:themeColor="text1"/>
          <w:sz w:val="20"/>
          <w:szCs w:val="20"/>
          <w:u w:val="single"/>
          <w:vertAlign w:val="superscript"/>
        </w:rPr>
        <w:footnoteReference w:id="3"/>
      </w:r>
      <w:r w:rsidRPr="00DD1C18">
        <w:rPr>
          <w:rFonts w:ascii="Times New Roman" w:hAnsi="Times New Roman" w:cs="Times New Roman"/>
          <w:color w:val="000000" w:themeColor="text1"/>
          <w:sz w:val="20"/>
          <w:szCs w:val="20"/>
        </w:rPr>
        <w:t>, quelle cheimplicano:</w:t>
      </w:r>
    </w:p>
    <w:p w14:paraId="224087D2" w14:textId="77777777" w:rsidR="00416FED" w:rsidRPr="00DD1C18" w:rsidRDefault="00416FED" w:rsidP="00E110FA">
      <w:pPr>
        <w:numPr>
          <w:ilvl w:val="0"/>
          <w:numId w:val="61"/>
        </w:numPr>
        <w:spacing w:after="0" w:line="240" w:lineRule="auto"/>
        <w:ind w:left="1721"/>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L’affidamento di pubbliciappalti e concessioni;</w:t>
      </w:r>
    </w:p>
    <w:p w14:paraId="20A7350B" w14:textId="77777777" w:rsidR="00416FED" w:rsidRPr="00DD1C18" w:rsidRDefault="00416FED" w:rsidP="00E110FA">
      <w:pPr>
        <w:numPr>
          <w:ilvl w:val="0"/>
          <w:numId w:val="61"/>
        </w:numPr>
        <w:spacing w:after="0" w:line="240" w:lineRule="auto"/>
        <w:ind w:left="1721"/>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La PianificazioneUrbanistica ed Ediliziaprivata;</w:t>
      </w:r>
    </w:p>
    <w:p w14:paraId="49AAB1D9" w14:textId="77777777" w:rsidR="00416FED" w:rsidRPr="00DD1C18" w:rsidRDefault="00416FED" w:rsidP="00E110FA">
      <w:pPr>
        <w:numPr>
          <w:ilvl w:val="0"/>
          <w:numId w:val="61"/>
        </w:numPr>
        <w:spacing w:after="0" w:line="240" w:lineRule="auto"/>
        <w:ind w:left="1721"/>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Le procedure di assunzione e/o di utilizzo di personale; progressioni in carriera; conferimenti di incarichi e consulenze;</w:t>
      </w:r>
    </w:p>
    <w:p w14:paraId="3475BD48" w14:textId="77777777" w:rsidR="00416FED" w:rsidRPr="00DD1C18" w:rsidRDefault="00416FED" w:rsidP="00E110FA">
      <w:pPr>
        <w:numPr>
          <w:ilvl w:val="0"/>
          <w:numId w:val="61"/>
        </w:numPr>
        <w:spacing w:after="0" w:line="240" w:lineRule="auto"/>
        <w:ind w:left="1721"/>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La Concessione ed erogazione di sovvenzioni, contributi, benefici e vantaggi economici, di qualunquegenere, da partedell'ente, anchemediati a persone ed entipubblici e privati;</w:t>
      </w:r>
    </w:p>
    <w:p w14:paraId="23EB38C4" w14:textId="77777777" w:rsidR="00416FED" w:rsidRPr="00DD1C18" w:rsidRDefault="00416FED" w:rsidP="00E110FA">
      <w:pPr>
        <w:numPr>
          <w:ilvl w:val="0"/>
          <w:numId w:val="61"/>
        </w:numPr>
        <w:spacing w:after="0" w:line="240" w:lineRule="auto"/>
        <w:ind w:left="1721"/>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Il Rilascio di concessioni o autorizzazioni ed attiampliatividellasferagiuridicadeidestinatari.</w:t>
      </w:r>
    </w:p>
    <w:p w14:paraId="11ED873B" w14:textId="77777777" w:rsidR="00416FED" w:rsidRPr="00DD1C18" w:rsidRDefault="00416FED" w:rsidP="00F02253">
      <w:pPr>
        <w:spacing w:after="0" w:line="240" w:lineRule="auto"/>
        <w:ind w:left="426"/>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AttivitàaltreAree</w:t>
      </w:r>
      <w:r w:rsidRPr="00DD1C18">
        <w:rPr>
          <w:rFonts w:ascii="Times New Roman" w:hAnsi="Times New Roman" w:cs="Times New Roman"/>
          <w:color w:val="000000" w:themeColor="text1"/>
          <w:sz w:val="20"/>
          <w:szCs w:val="20"/>
        </w:rPr>
        <w:t>:</w:t>
      </w:r>
    </w:p>
    <w:p w14:paraId="6069959C" w14:textId="77777777" w:rsidR="00416FED" w:rsidRPr="00DD1C18" w:rsidRDefault="00416FED" w:rsidP="00E110FA">
      <w:pPr>
        <w:pStyle w:val="Paragrafoelenco"/>
        <w:numPr>
          <w:ilvl w:val="0"/>
          <w:numId w:val="61"/>
        </w:numPr>
        <w:spacing w:after="0" w:line="240" w:lineRule="auto"/>
        <w:ind w:left="1721"/>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Attività Area Amministrativa.</w:t>
      </w:r>
    </w:p>
    <w:p w14:paraId="4D9D5DD5" w14:textId="77777777" w:rsidR="00416FED" w:rsidRPr="00DD1C18" w:rsidRDefault="00416FED" w:rsidP="00E110FA">
      <w:pPr>
        <w:pStyle w:val="Paragrafoelenco"/>
        <w:numPr>
          <w:ilvl w:val="0"/>
          <w:numId w:val="61"/>
        </w:numPr>
        <w:spacing w:after="0" w:line="240" w:lineRule="auto"/>
        <w:ind w:left="1721"/>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Attività Area Commercio.</w:t>
      </w:r>
    </w:p>
    <w:p w14:paraId="29259E41" w14:textId="77777777" w:rsidR="00416FED" w:rsidRPr="00DD1C18" w:rsidRDefault="00416FED" w:rsidP="00E110FA">
      <w:pPr>
        <w:pStyle w:val="Paragrafoelenco"/>
        <w:numPr>
          <w:ilvl w:val="0"/>
          <w:numId w:val="61"/>
        </w:numPr>
        <w:spacing w:after="0" w:line="240" w:lineRule="auto"/>
        <w:ind w:left="1721"/>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Attività Area Finanziaria-Tributi</w:t>
      </w:r>
    </w:p>
    <w:p w14:paraId="2334F058" w14:textId="77777777" w:rsidR="00416FED" w:rsidRPr="00DD1C18" w:rsidRDefault="00416FED" w:rsidP="00E110FA">
      <w:pPr>
        <w:pStyle w:val="Paragrafoelenco"/>
        <w:numPr>
          <w:ilvl w:val="0"/>
          <w:numId w:val="61"/>
        </w:numPr>
        <w:spacing w:after="0" w:line="240" w:lineRule="auto"/>
        <w:ind w:left="1721"/>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Attività Area Polizia Locale</w:t>
      </w:r>
    </w:p>
    <w:p w14:paraId="40F51372" w14:textId="77777777" w:rsidR="00416FED" w:rsidRPr="00DD1C18" w:rsidRDefault="00416FED" w:rsidP="00E110FA">
      <w:pPr>
        <w:pStyle w:val="Paragrafoelenco"/>
        <w:numPr>
          <w:ilvl w:val="0"/>
          <w:numId w:val="61"/>
        </w:numPr>
        <w:spacing w:after="0" w:line="240" w:lineRule="auto"/>
        <w:ind w:left="1721"/>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Attività Sistema InformativoComunaleIntegrato</w:t>
      </w:r>
    </w:p>
    <w:p w14:paraId="14F7CE17" w14:textId="77777777" w:rsidR="00416FED" w:rsidRPr="00DD1C18" w:rsidRDefault="00416FED" w:rsidP="00E110FA">
      <w:pPr>
        <w:pStyle w:val="Paragrafoelenco"/>
        <w:numPr>
          <w:ilvl w:val="0"/>
          <w:numId w:val="61"/>
        </w:numPr>
        <w:spacing w:after="0" w:line="240" w:lineRule="auto"/>
        <w:ind w:left="1721"/>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Attività “comuni” alle altre.</w:t>
      </w:r>
    </w:p>
    <w:p w14:paraId="01A9FB63" w14:textId="77777777" w:rsidR="00416FED" w:rsidRPr="00DD1C18" w:rsidRDefault="00416FED" w:rsidP="00E110FA">
      <w:pPr>
        <w:numPr>
          <w:ilvl w:val="0"/>
          <w:numId w:val="86"/>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Sono statiesaminate e “mappate” le principaliattività e procedure, inserendo le medesime in un organicocontesto di Aree, considerate a maggiorrischio di esposizionecorruttiva.</w:t>
      </w:r>
    </w:p>
    <w:p w14:paraId="711DACD3" w14:textId="77777777" w:rsidR="00416FED" w:rsidRPr="00DD1C18" w:rsidRDefault="00416FED" w:rsidP="00E110FA">
      <w:pPr>
        <w:numPr>
          <w:ilvl w:val="0"/>
          <w:numId w:val="86"/>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Per la valutazione, la misurazione ed il trattamento del rischio, è statacondottaun’analisi di tipoqualitativo, fondatasuindicatori di rischio, pesaturadegliindicatori ed individuazione del livello di rischio.</w:t>
      </w:r>
    </w:p>
    <w:p w14:paraId="1A7C0CC6" w14:textId="293B7F05" w:rsidR="00416FED" w:rsidRPr="00DD1C18" w:rsidRDefault="00416FED" w:rsidP="00E110FA">
      <w:pPr>
        <w:numPr>
          <w:ilvl w:val="0"/>
          <w:numId w:val="86"/>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t xml:space="preserve">In sede di </w:t>
      </w:r>
      <w:r w:rsidRPr="00DD1C18">
        <w:rPr>
          <w:rFonts w:ascii="Times New Roman" w:hAnsi="Times New Roman" w:cs="Times New Roman"/>
          <w:b/>
          <w:bCs/>
          <w:color w:val="000000" w:themeColor="text1"/>
          <w:sz w:val="20"/>
          <w:szCs w:val="20"/>
        </w:rPr>
        <w:t>analisi e ponderazione del rischio</w:t>
      </w:r>
      <w:r w:rsidRPr="00DD1C18">
        <w:rPr>
          <w:rFonts w:ascii="Times New Roman" w:hAnsi="Times New Roman" w:cs="Times New Roman"/>
          <w:color w:val="000000" w:themeColor="text1"/>
          <w:sz w:val="20"/>
          <w:szCs w:val="20"/>
          <w:vertAlign w:val="superscript"/>
        </w:rPr>
        <w:footnoteReference w:id="4"/>
      </w:r>
      <w:r w:rsidRPr="00DD1C18">
        <w:rPr>
          <w:rFonts w:ascii="Times New Roman" w:hAnsi="Times New Roman" w:cs="Times New Roman"/>
          <w:color w:val="000000" w:themeColor="text1"/>
          <w:sz w:val="20"/>
          <w:szCs w:val="20"/>
        </w:rPr>
        <w:t>, si è tenuto contodegli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b/>
          <w:bCs/>
          <w:color w:val="000000" w:themeColor="text1"/>
          <w:sz w:val="20"/>
          <w:szCs w:val="20"/>
          <w:u w:val="single"/>
        </w:rPr>
        <w:t>indicatori di rischio</w:t>
      </w:r>
      <w:r w:rsidRPr="00DD1C18">
        <w:rPr>
          <w:rFonts w:ascii="Times New Roman" w:hAnsi="Times New Roman" w:cs="Times New Roman"/>
          <w:color w:val="000000" w:themeColor="text1"/>
          <w:sz w:val="20"/>
          <w:szCs w:val="20"/>
        </w:rPr>
        <w:t xml:space="preserve"> (</w:t>
      </w:r>
      <w:r w:rsidRPr="00DD1C18">
        <w:rPr>
          <w:rFonts w:ascii="Times New Roman" w:hAnsi="Times New Roman" w:cs="Times New Roman"/>
          <w:i/>
          <w:iCs/>
          <w:color w:val="000000" w:themeColor="text1"/>
          <w:sz w:val="20"/>
          <w:szCs w:val="20"/>
        </w:rPr>
        <w:t>key risk indicators</w:t>
      </w:r>
      <w:r w:rsidRPr="00DD1C18">
        <w:rPr>
          <w:rFonts w:ascii="Times New Roman" w:hAnsi="Times New Roman" w:cs="Times New Roman"/>
          <w:color w:val="000000" w:themeColor="text1"/>
          <w:sz w:val="20"/>
          <w:szCs w:val="20"/>
        </w:rPr>
        <w:t>) e deivalori di misurazione del livello di esposizione al rischio.</w:t>
      </w:r>
    </w:p>
    <w:p w14:paraId="2402B929" w14:textId="77777777" w:rsidR="00416FED" w:rsidRPr="00DD1C18" w:rsidRDefault="00416FED" w:rsidP="00E110FA">
      <w:pPr>
        <w:numPr>
          <w:ilvl w:val="0"/>
          <w:numId w:val="86"/>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rPr>
        <w:lastRenderedPageBreak/>
        <w:t>Gliindicatori di rischiopresceltisonoiseguenti:</w:t>
      </w:r>
    </w:p>
    <w:p w14:paraId="17861A56" w14:textId="5A44CC95" w:rsidR="00416FED" w:rsidRPr="00DD1C18" w:rsidRDefault="00416FED" w:rsidP="00E110FA">
      <w:pPr>
        <w:numPr>
          <w:ilvl w:val="0"/>
          <w:numId w:val="89"/>
        </w:numPr>
        <w:spacing w:after="0" w:line="240" w:lineRule="auto"/>
        <w:ind w:left="1437"/>
        <w:contextualSpacing/>
        <w:jc w:val="both"/>
        <w:rPr>
          <w:rFonts w:ascii="Times New Roman" w:hAnsi="Times New Roman" w:cs="Times New Roman"/>
          <w:color w:val="000000" w:themeColor="text1"/>
          <w:sz w:val="20"/>
          <w:szCs w:val="20"/>
        </w:rPr>
      </w:pPr>
      <w:r w:rsidRPr="00DD1C18">
        <w:rPr>
          <w:rFonts w:ascii="Times New Roman" w:hAnsi="Times New Roman" w:cs="Times New Roman"/>
          <w:b/>
          <w:bCs/>
          <w:color w:val="000000" w:themeColor="text1"/>
          <w:sz w:val="20"/>
          <w:szCs w:val="20"/>
        </w:rPr>
        <w:t>Grado di discrezionalità</w:t>
      </w:r>
      <w:r w:rsidR="00D17B22">
        <w:rPr>
          <w:rFonts w:ascii="Times New Roman" w:hAnsi="Times New Roman" w:cs="Times New Roman"/>
          <w:b/>
          <w:bCs/>
          <w:color w:val="000000" w:themeColor="text1"/>
          <w:sz w:val="20"/>
          <w:szCs w:val="20"/>
        </w:rPr>
        <w:t xml:space="preserve"> </w:t>
      </w:r>
      <w:r w:rsidRPr="00DD1C18">
        <w:rPr>
          <w:rFonts w:ascii="Times New Roman" w:hAnsi="Times New Roman" w:cs="Times New Roman"/>
          <w:b/>
          <w:bCs/>
          <w:color w:val="000000" w:themeColor="text1"/>
          <w:sz w:val="20"/>
          <w:szCs w:val="20"/>
        </w:rPr>
        <w:t>delle</w:t>
      </w:r>
      <w:r w:rsidR="00D17B22">
        <w:rPr>
          <w:rFonts w:ascii="Times New Roman" w:hAnsi="Times New Roman" w:cs="Times New Roman"/>
          <w:b/>
          <w:bCs/>
          <w:color w:val="000000" w:themeColor="text1"/>
          <w:sz w:val="20"/>
          <w:szCs w:val="20"/>
        </w:rPr>
        <w:t xml:space="preserve"> </w:t>
      </w:r>
      <w:r w:rsidRPr="00DD1C18">
        <w:rPr>
          <w:rFonts w:ascii="Times New Roman" w:hAnsi="Times New Roman" w:cs="Times New Roman"/>
          <w:b/>
          <w:bCs/>
          <w:color w:val="000000" w:themeColor="text1"/>
          <w:sz w:val="20"/>
          <w:szCs w:val="20"/>
        </w:rPr>
        <w:t>decisioni da assumere</w:t>
      </w:r>
      <w:r w:rsidRPr="00DD1C18">
        <w:rPr>
          <w:rFonts w:ascii="Times New Roman" w:hAnsi="Times New Roman" w:cs="Times New Roman"/>
          <w:color w:val="000000" w:themeColor="text1"/>
          <w:sz w:val="20"/>
          <w:szCs w:val="20"/>
        </w:rPr>
        <w:t>: Si tieneconto e simisura il livello di discrezionalità del processo e della</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decisione da assumere, sulla base della</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considerazione</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che maggiore discrezionalità</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implica maggiore esposizione al rischio</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corruttivo.</w:t>
      </w:r>
    </w:p>
    <w:p w14:paraId="0EAD10D0" w14:textId="45BDA6BB" w:rsidR="00416FED" w:rsidRPr="00DD1C18" w:rsidRDefault="00416FED" w:rsidP="00E110FA">
      <w:pPr>
        <w:numPr>
          <w:ilvl w:val="0"/>
          <w:numId w:val="89"/>
        </w:numPr>
        <w:spacing w:after="0" w:line="240" w:lineRule="auto"/>
        <w:ind w:left="1437"/>
        <w:contextualSpacing/>
        <w:jc w:val="both"/>
        <w:rPr>
          <w:rFonts w:ascii="Times New Roman" w:hAnsi="Times New Roman" w:cs="Times New Roman"/>
          <w:color w:val="000000" w:themeColor="text1"/>
          <w:sz w:val="20"/>
          <w:szCs w:val="20"/>
        </w:rPr>
      </w:pPr>
      <w:r w:rsidRPr="00DD1C18">
        <w:rPr>
          <w:rFonts w:ascii="Times New Roman" w:hAnsi="Times New Roman" w:cs="Times New Roman"/>
          <w:b/>
          <w:bCs/>
          <w:color w:val="000000" w:themeColor="text1"/>
          <w:sz w:val="20"/>
          <w:szCs w:val="20"/>
        </w:rPr>
        <w:t>Rilevanza</w:t>
      </w:r>
      <w:r w:rsidR="00D17B22">
        <w:rPr>
          <w:rFonts w:ascii="Times New Roman" w:hAnsi="Times New Roman" w:cs="Times New Roman"/>
          <w:b/>
          <w:bCs/>
          <w:color w:val="000000" w:themeColor="text1"/>
          <w:sz w:val="20"/>
          <w:szCs w:val="20"/>
        </w:rPr>
        <w:t xml:space="preserve"> </w:t>
      </w:r>
      <w:r w:rsidRPr="00DD1C18">
        <w:rPr>
          <w:rFonts w:ascii="Times New Roman" w:hAnsi="Times New Roman" w:cs="Times New Roman"/>
          <w:b/>
          <w:bCs/>
          <w:color w:val="000000" w:themeColor="text1"/>
          <w:sz w:val="20"/>
          <w:szCs w:val="20"/>
        </w:rPr>
        <w:t>esterna</w:t>
      </w:r>
      <w:r w:rsidRPr="00DD1C18">
        <w:rPr>
          <w:rFonts w:ascii="Times New Roman" w:hAnsi="Times New Roman" w:cs="Times New Roman"/>
          <w:color w:val="000000" w:themeColor="text1"/>
          <w:sz w:val="20"/>
          <w:szCs w:val="20"/>
        </w:rPr>
        <w:t>: Si tieneconto e simisura il livello di “rilevanza</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esterna” del processo e della</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decisione da assumere, cioè la presenza di interessi e di possibili</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 xml:space="preserve">benefici, anche economici, per </w:t>
      </w:r>
      <w:r w:rsidR="00421D0E">
        <w:rPr>
          <w:rFonts w:ascii="Times New Roman" w:hAnsi="Times New Roman" w:cs="Times New Roman"/>
          <w:color w:val="000000" w:themeColor="text1"/>
          <w:sz w:val="20"/>
          <w:szCs w:val="20"/>
        </w:rPr>
        <w:t xml:space="preserve">I </w:t>
      </w:r>
      <w:r w:rsidRPr="00DD1C18">
        <w:rPr>
          <w:rFonts w:ascii="Times New Roman" w:hAnsi="Times New Roman" w:cs="Times New Roman"/>
          <w:color w:val="000000" w:themeColor="text1"/>
          <w:sz w:val="20"/>
          <w:szCs w:val="20"/>
        </w:rPr>
        <w:t>destinatari</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decisione</w:t>
      </w:r>
      <w:r w:rsidR="00421D0E">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medesima. Al crescere di tale “rilevanzaesterna” aumental’esposizione al rischiocorruttivo.</w:t>
      </w:r>
    </w:p>
    <w:p w14:paraId="206ABE8D" w14:textId="25A8C127" w:rsidR="00416FED" w:rsidRPr="00DD1C18" w:rsidRDefault="00416FED" w:rsidP="00E110FA">
      <w:pPr>
        <w:numPr>
          <w:ilvl w:val="0"/>
          <w:numId w:val="89"/>
        </w:numPr>
        <w:spacing w:after="0" w:line="240" w:lineRule="auto"/>
        <w:ind w:left="1437"/>
        <w:contextualSpacing/>
        <w:jc w:val="both"/>
        <w:rPr>
          <w:rFonts w:ascii="Times New Roman" w:hAnsi="Times New Roman" w:cs="Times New Roman"/>
          <w:color w:val="000000" w:themeColor="text1"/>
          <w:sz w:val="20"/>
          <w:szCs w:val="20"/>
        </w:rPr>
      </w:pPr>
      <w:r w:rsidRPr="00DD1C18">
        <w:rPr>
          <w:rFonts w:ascii="Times New Roman" w:hAnsi="Times New Roman" w:cs="Times New Roman"/>
          <w:b/>
          <w:bCs/>
          <w:color w:val="000000" w:themeColor="text1"/>
          <w:sz w:val="20"/>
          <w:szCs w:val="20"/>
        </w:rPr>
        <w:t>Complessità del processo</w:t>
      </w:r>
      <w:r w:rsidRPr="00DD1C18">
        <w:rPr>
          <w:rFonts w:ascii="Times New Roman" w:hAnsi="Times New Roman" w:cs="Times New Roman"/>
          <w:color w:val="000000" w:themeColor="text1"/>
          <w:sz w:val="20"/>
          <w:szCs w:val="20"/>
        </w:rPr>
        <w:t>: Si tieneconto e simisura il livello di complessità del processo</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decisionale sotto un duplice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profilo: - complessità</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intrinseca</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dell’attività; - possibile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coinvolgimento di più</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amministrazioni. All’aumentare di tali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elementi, si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accresce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l’esposizione al rischio</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corruttivo.</w:t>
      </w:r>
    </w:p>
    <w:p w14:paraId="3A1CE989" w14:textId="1F8EB95E" w:rsidR="00416FED" w:rsidRPr="00DD1C18" w:rsidRDefault="00416FED" w:rsidP="00E110FA">
      <w:pPr>
        <w:numPr>
          <w:ilvl w:val="0"/>
          <w:numId w:val="89"/>
        </w:numPr>
        <w:spacing w:after="0" w:line="240" w:lineRule="auto"/>
        <w:ind w:left="1437"/>
        <w:contextualSpacing/>
        <w:jc w:val="both"/>
        <w:rPr>
          <w:rFonts w:ascii="Times New Roman" w:hAnsi="Times New Roman" w:cs="Times New Roman"/>
          <w:color w:val="000000" w:themeColor="text1"/>
          <w:sz w:val="20"/>
          <w:szCs w:val="20"/>
        </w:rPr>
      </w:pPr>
      <w:r w:rsidRPr="00DD1C18">
        <w:rPr>
          <w:rFonts w:ascii="Times New Roman" w:hAnsi="Times New Roman" w:cs="Times New Roman"/>
          <w:b/>
          <w:bCs/>
          <w:color w:val="000000" w:themeColor="text1"/>
          <w:sz w:val="20"/>
          <w:szCs w:val="20"/>
        </w:rPr>
        <w:t>Opacità del processo</w:t>
      </w:r>
      <w:r w:rsidR="00D17B22">
        <w:rPr>
          <w:rFonts w:ascii="Times New Roman" w:hAnsi="Times New Roman" w:cs="Times New Roman"/>
          <w:b/>
          <w:bCs/>
          <w:color w:val="000000" w:themeColor="text1"/>
          <w:sz w:val="20"/>
          <w:szCs w:val="20"/>
        </w:rPr>
        <w:t xml:space="preserve"> </w:t>
      </w:r>
      <w:r w:rsidRPr="00DD1C18">
        <w:rPr>
          <w:rFonts w:ascii="Times New Roman" w:hAnsi="Times New Roman" w:cs="Times New Roman"/>
          <w:b/>
          <w:bCs/>
          <w:color w:val="000000" w:themeColor="text1"/>
          <w:sz w:val="20"/>
          <w:szCs w:val="20"/>
        </w:rPr>
        <w:t>decisionale</w:t>
      </w:r>
      <w:r w:rsidRPr="00DD1C18">
        <w:rPr>
          <w:rFonts w:ascii="Times New Roman" w:hAnsi="Times New Roman" w:cs="Times New Roman"/>
          <w:color w:val="000000" w:themeColor="text1"/>
          <w:sz w:val="20"/>
          <w:szCs w:val="20"/>
        </w:rPr>
        <w:t>: Si tiene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conto e simisura il livello di scarsa</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trasparenza del processo, anche in ragione, talvolta, del forte grado di discrezionalità</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insito</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nel</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medesimo. All’aumentare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dell’opacità, si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accresce</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l’esposizione al rischio</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corruttivo.</w:t>
      </w:r>
    </w:p>
    <w:p w14:paraId="0237FD19" w14:textId="1F4AD8E5" w:rsidR="00416FED" w:rsidRPr="00DD1C18" w:rsidRDefault="00416FED" w:rsidP="00E110FA">
      <w:pPr>
        <w:numPr>
          <w:ilvl w:val="0"/>
          <w:numId w:val="86"/>
        </w:numPr>
        <w:spacing w:after="0" w:line="240" w:lineRule="auto"/>
        <w:contextualSpacing/>
        <w:jc w:val="both"/>
        <w:rPr>
          <w:rFonts w:ascii="Times New Roman" w:hAnsi="Times New Roman" w:cs="Times New Roman"/>
          <w:color w:val="000000" w:themeColor="text1"/>
          <w:sz w:val="20"/>
          <w:szCs w:val="20"/>
        </w:rPr>
      </w:pPr>
      <w:r w:rsidRPr="00DD1C18">
        <w:rPr>
          <w:rFonts w:ascii="Times New Roman" w:hAnsi="Times New Roman" w:cs="Times New Roman"/>
          <w:b/>
          <w:bCs/>
          <w:color w:val="000000" w:themeColor="text1"/>
          <w:sz w:val="20"/>
          <w:szCs w:val="20"/>
        </w:rPr>
        <w:t>Pesatura</w:t>
      </w:r>
      <w:r w:rsidR="00D17B22">
        <w:rPr>
          <w:rFonts w:ascii="Times New Roman" w:hAnsi="Times New Roman" w:cs="Times New Roman"/>
          <w:b/>
          <w:bCs/>
          <w:color w:val="000000" w:themeColor="text1"/>
          <w:sz w:val="20"/>
          <w:szCs w:val="20"/>
        </w:rPr>
        <w:t xml:space="preserve"> </w:t>
      </w:r>
      <w:r w:rsidRPr="00DD1C18">
        <w:rPr>
          <w:rFonts w:ascii="Times New Roman" w:hAnsi="Times New Roman" w:cs="Times New Roman"/>
          <w:b/>
          <w:bCs/>
          <w:color w:val="000000" w:themeColor="text1"/>
          <w:sz w:val="20"/>
          <w:szCs w:val="20"/>
        </w:rPr>
        <w:t>degli</w:t>
      </w:r>
      <w:r w:rsidR="00D17B22">
        <w:rPr>
          <w:rFonts w:ascii="Times New Roman" w:hAnsi="Times New Roman" w:cs="Times New Roman"/>
          <w:b/>
          <w:bCs/>
          <w:color w:val="000000" w:themeColor="text1"/>
          <w:sz w:val="20"/>
          <w:szCs w:val="20"/>
        </w:rPr>
        <w:t xml:space="preserve"> </w:t>
      </w:r>
      <w:r w:rsidRPr="00DD1C18">
        <w:rPr>
          <w:rFonts w:ascii="Times New Roman" w:hAnsi="Times New Roman" w:cs="Times New Roman"/>
          <w:b/>
          <w:bCs/>
          <w:color w:val="000000" w:themeColor="text1"/>
          <w:sz w:val="20"/>
          <w:szCs w:val="20"/>
        </w:rPr>
        <w:t>indicatori</w:t>
      </w:r>
      <w:r w:rsidRPr="00DD1C18">
        <w:rPr>
          <w:rFonts w:ascii="Times New Roman" w:hAnsi="Times New Roman" w:cs="Times New Roman"/>
          <w:color w:val="000000" w:themeColor="text1"/>
          <w:sz w:val="20"/>
          <w:szCs w:val="20"/>
        </w:rPr>
        <w:t>.  Gli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illustrati</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indicatori di rischio</w:t>
      </w:r>
      <w:r w:rsidR="00D17B22">
        <w:rPr>
          <w:rFonts w:ascii="Times New Roman" w:hAnsi="Times New Roman" w:cs="Times New Roman"/>
          <w:color w:val="000000" w:themeColor="text1"/>
          <w:sz w:val="20"/>
          <w:szCs w:val="20"/>
        </w:rPr>
        <w:t xml:space="preserve"> </w:t>
      </w:r>
      <w:r w:rsidRPr="00DD1C18">
        <w:rPr>
          <w:rFonts w:ascii="Times New Roman" w:hAnsi="Times New Roman" w:cs="Times New Roman"/>
          <w:color w:val="000000" w:themeColor="text1"/>
          <w:sz w:val="20"/>
          <w:szCs w:val="20"/>
        </w:rPr>
        <w:t>vengono “ponderati e pesati” sulla base deiseguentivalori:</w:t>
      </w:r>
    </w:p>
    <w:p w14:paraId="38F550C5" w14:textId="77777777" w:rsidR="00416FED" w:rsidRPr="00DD1C18" w:rsidRDefault="00416FED" w:rsidP="00E110FA">
      <w:pPr>
        <w:numPr>
          <w:ilvl w:val="0"/>
          <w:numId w:val="65"/>
        </w:numPr>
        <w:spacing w:after="0" w:line="240" w:lineRule="auto"/>
        <w:ind w:left="1777"/>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Punteggio 0</w:t>
      </w:r>
      <w:r w:rsidRPr="00DD1C18">
        <w:rPr>
          <w:rFonts w:ascii="Times New Roman" w:hAnsi="Times New Roman" w:cs="Times New Roman"/>
          <w:color w:val="000000" w:themeColor="text1"/>
          <w:sz w:val="20"/>
          <w:szCs w:val="20"/>
        </w:rPr>
        <w:t>: assenza di esposizione al rischio.</w:t>
      </w:r>
    </w:p>
    <w:p w14:paraId="3628613F" w14:textId="77777777" w:rsidR="00416FED" w:rsidRPr="00DD1C18" w:rsidRDefault="00416FED" w:rsidP="00E110FA">
      <w:pPr>
        <w:numPr>
          <w:ilvl w:val="0"/>
          <w:numId w:val="65"/>
        </w:numPr>
        <w:spacing w:after="0" w:line="240" w:lineRule="auto"/>
        <w:ind w:left="1777"/>
        <w:contextualSpacing/>
        <w:jc w:val="both"/>
        <w:rPr>
          <w:rFonts w:ascii="Times New Roman" w:hAnsi="Times New Roman" w:cs="Times New Roman"/>
          <w:color w:val="000000" w:themeColor="text1"/>
          <w:sz w:val="20"/>
          <w:szCs w:val="20"/>
        </w:rPr>
      </w:pPr>
      <w:bookmarkStart w:id="15" w:name="_Hlk65303367"/>
      <w:r w:rsidRPr="00DD1C18">
        <w:rPr>
          <w:rFonts w:ascii="Times New Roman" w:hAnsi="Times New Roman" w:cs="Times New Roman"/>
          <w:color w:val="000000" w:themeColor="text1"/>
          <w:sz w:val="20"/>
          <w:szCs w:val="20"/>
          <w:u w:val="single"/>
        </w:rPr>
        <w:t>Punteggio 1</w:t>
      </w:r>
      <w:r w:rsidRPr="00DD1C18">
        <w:rPr>
          <w:rFonts w:ascii="Times New Roman" w:hAnsi="Times New Roman" w:cs="Times New Roman"/>
          <w:color w:val="000000" w:themeColor="text1"/>
          <w:sz w:val="20"/>
          <w:szCs w:val="20"/>
        </w:rPr>
        <w:t>: presenza di esposizione al rischio.</w:t>
      </w:r>
    </w:p>
    <w:bookmarkEnd w:id="15"/>
    <w:p w14:paraId="462789E6" w14:textId="77777777" w:rsidR="00416FED" w:rsidRPr="00DD1C18" w:rsidRDefault="00416FED" w:rsidP="00E110FA">
      <w:pPr>
        <w:numPr>
          <w:ilvl w:val="0"/>
          <w:numId w:val="65"/>
        </w:numPr>
        <w:spacing w:after="0" w:line="240" w:lineRule="auto"/>
        <w:ind w:left="1777"/>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Punteggio 2</w:t>
      </w:r>
      <w:r w:rsidRPr="00DD1C18">
        <w:rPr>
          <w:rFonts w:ascii="Times New Roman" w:hAnsi="Times New Roman" w:cs="Times New Roman"/>
          <w:color w:val="000000" w:themeColor="text1"/>
          <w:sz w:val="20"/>
          <w:szCs w:val="20"/>
        </w:rPr>
        <w:t>: presenza di esposizione ad un rischio moderato.</w:t>
      </w:r>
    </w:p>
    <w:p w14:paraId="75E2187D" w14:textId="77777777" w:rsidR="00416FED" w:rsidRPr="00DD1C18" w:rsidRDefault="00416FED" w:rsidP="00E110FA">
      <w:pPr>
        <w:numPr>
          <w:ilvl w:val="0"/>
          <w:numId w:val="65"/>
        </w:numPr>
        <w:spacing w:after="0" w:line="240" w:lineRule="auto"/>
        <w:ind w:left="1777"/>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Punteggio 3</w:t>
      </w:r>
      <w:r w:rsidRPr="00DD1C18">
        <w:rPr>
          <w:rFonts w:ascii="Times New Roman" w:hAnsi="Times New Roman" w:cs="Times New Roman"/>
          <w:color w:val="000000" w:themeColor="text1"/>
          <w:sz w:val="20"/>
          <w:szCs w:val="20"/>
        </w:rPr>
        <w:t>: presenza di esposizione ad un rischiorilevante.</w:t>
      </w:r>
    </w:p>
    <w:p w14:paraId="7DD26EBD" w14:textId="77777777" w:rsidR="00416FED" w:rsidRPr="00DD1C18" w:rsidRDefault="00416FED" w:rsidP="00E110FA">
      <w:pPr>
        <w:numPr>
          <w:ilvl w:val="0"/>
          <w:numId w:val="65"/>
        </w:numPr>
        <w:spacing w:after="0" w:line="240" w:lineRule="auto"/>
        <w:ind w:left="1777"/>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Punteggio 4</w:t>
      </w:r>
      <w:r w:rsidRPr="00DD1C18">
        <w:rPr>
          <w:rFonts w:ascii="Times New Roman" w:hAnsi="Times New Roman" w:cs="Times New Roman"/>
          <w:color w:val="000000" w:themeColor="text1"/>
          <w:sz w:val="20"/>
          <w:szCs w:val="20"/>
        </w:rPr>
        <w:t>: presenza di esposizione ad un rischionotevole.</w:t>
      </w:r>
    </w:p>
    <w:p w14:paraId="0CEF4844" w14:textId="77777777" w:rsidR="00416FED" w:rsidRPr="00DD1C18" w:rsidRDefault="00416FED" w:rsidP="00E110FA">
      <w:pPr>
        <w:numPr>
          <w:ilvl w:val="0"/>
          <w:numId w:val="65"/>
        </w:numPr>
        <w:spacing w:after="0" w:line="240" w:lineRule="auto"/>
        <w:ind w:left="1777"/>
        <w:contextualSpacing/>
        <w:jc w:val="both"/>
        <w:rPr>
          <w:rFonts w:ascii="Times New Roman" w:hAnsi="Times New Roman" w:cs="Times New Roman"/>
          <w:color w:val="000000" w:themeColor="text1"/>
          <w:sz w:val="20"/>
          <w:szCs w:val="20"/>
        </w:rPr>
      </w:pPr>
      <w:r w:rsidRPr="00DD1C18">
        <w:rPr>
          <w:rFonts w:ascii="Times New Roman" w:hAnsi="Times New Roman" w:cs="Times New Roman"/>
          <w:color w:val="000000" w:themeColor="text1"/>
          <w:sz w:val="20"/>
          <w:szCs w:val="20"/>
          <w:u w:val="single"/>
        </w:rPr>
        <w:t>Punteggio 5</w:t>
      </w:r>
      <w:r w:rsidRPr="00DD1C18">
        <w:rPr>
          <w:rFonts w:ascii="Times New Roman" w:hAnsi="Times New Roman" w:cs="Times New Roman"/>
          <w:color w:val="000000" w:themeColor="text1"/>
          <w:sz w:val="20"/>
          <w:szCs w:val="20"/>
        </w:rPr>
        <w:t>: presenza di esposizione ad un rischio grave.</w:t>
      </w:r>
    </w:p>
    <w:p w14:paraId="52B41911" w14:textId="39D44E16" w:rsidR="00416FED" w:rsidRPr="009A4B46" w:rsidRDefault="00416FED" w:rsidP="00E110FA">
      <w:pPr>
        <w:numPr>
          <w:ilvl w:val="0"/>
          <w:numId w:val="8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rPr>
        <w:t>La pesatura</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degli</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indicatori, in relazione a ciascun</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singolo</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processo</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mappato, segnala il “</w:t>
      </w:r>
      <w:r w:rsidRPr="009A4B46">
        <w:rPr>
          <w:rFonts w:ascii="Times New Roman" w:hAnsi="Times New Roman" w:cs="Times New Roman"/>
          <w:b/>
          <w:bCs/>
          <w:i/>
          <w:iCs/>
          <w:sz w:val="20"/>
          <w:szCs w:val="20"/>
          <w:u w:val="single"/>
        </w:rPr>
        <w:t>livello di rischio</w:t>
      </w:r>
      <w:r w:rsidRPr="009A4B46">
        <w:rPr>
          <w:rFonts w:ascii="Times New Roman" w:hAnsi="Times New Roman" w:cs="Times New Roman"/>
          <w:sz w:val="20"/>
          <w:szCs w:val="20"/>
        </w:rPr>
        <w:t>”, il quale evidenzia ed impone</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l’adozione di peculiari</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misure. A fronte del punteggio</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massimo di 20 (derivante</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dalla</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sommatoria</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dei</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punteggi</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massimi</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dei n. 4 indicatori di rischio tenuto conto</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pesatura</w:t>
      </w:r>
      <w:r w:rsidR="00621F67" w:rsidRPr="009A4B46">
        <w:rPr>
          <w:rFonts w:ascii="Times New Roman" w:hAnsi="Times New Roman" w:cs="Times New Roman"/>
          <w:sz w:val="20"/>
          <w:szCs w:val="20"/>
        </w:rPr>
        <w:t xml:space="preserve"> </w:t>
      </w:r>
      <w:r w:rsidRPr="009A4B46">
        <w:rPr>
          <w:rFonts w:ascii="Times New Roman" w:hAnsi="Times New Roman" w:cs="Times New Roman"/>
          <w:sz w:val="20"/>
          <w:szCs w:val="20"/>
        </w:rPr>
        <w:t xml:space="preserve">attribuita), </w:t>
      </w:r>
      <w:r w:rsidRPr="009A4B46">
        <w:rPr>
          <w:rFonts w:ascii="Times New Roman" w:hAnsi="Times New Roman" w:cs="Times New Roman"/>
          <w:sz w:val="20"/>
          <w:szCs w:val="20"/>
          <w:u w:val="single"/>
        </w:rPr>
        <w:t>sono</w:t>
      </w:r>
      <w:r w:rsidR="00621F67" w:rsidRPr="009A4B46">
        <w:rPr>
          <w:rFonts w:ascii="Times New Roman" w:hAnsi="Times New Roman" w:cs="Times New Roman"/>
          <w:sz w:val="20"/>
          <w:szCs w:val="20"/>
          <w:u w:val="single"/>
        </w:rPr>
        <w:t xml:space="preserve"> </w:t>
      </w:r>
      <w:r w:rsidRPr="009A4B46">
        <w:rPr>
          <w:rFonts w:ascii="Times New Roman" w:hAnsi="Times New Roman" w:cs="Times New Roman"/>
          <w:sz w:val="20"/>
          <w:szCs w:val="20"/>
          <w:u w:val="single"/>
        </w:rPr>
        <w:t>staticonsiderati come processi</w:t>
      </w:r>
      <w:r w:rsidR="00621F67" w:rsidRPr="009A4B46">
        <w:rPr>
          <w:rFonts w:ascii="Times New Roman" w:hAnsi="Times New Roman" w:cs="Times New Roman"/>
          <w:sz w:val="20"/>
          <w:szCs w:val="20"/>
          <w:u w:val="single"/>
        </w:rPr>
        <w:t xml:space="preserve"> </w:t>
      </w:r>
      <w:r w:rsidRPr="009A4B46">
        <w:rPr>
          <w:rFonts w:ascii="Times New Roman" w:hAnsi="Times New Roman" w:cs="Times New Roman"/>
          <w:sz w:val="20"/>
          <w:szCs w:val="20"/>
          <w:u w:val="single"/>
        </w:rPr>
        <w:t>presentanti "</w:t>
      </w:r>
      <w:r w:rsidRPr="009A4B46">
        <w:rPr>
          <w:rFonts w:ascii="Times New Roman" w:hAnsi="Times New Roman" w:cs="Times New Roman"/>
          <w:i/>
          <w:iCs/>
          <w:sz w:val="20"/>
          <w:szCs w:val="20"/>
          <w:u w:val="single"/>
        </w:rPr>
        <w:t>realieventi</w:t>
      </w:r>
      <w:r w:rsidR="00621F67" w:rsidRPr="009A4B46">
        <w:rPr>
          <w:rFonts w:ascii="Times New Roman" w:hAnsi="Times New Roman" w:cs="Times New Roman"/>
          <w:i/>
          <w:iCs/>
          <w:sz w:val="20"/>
          <w:szCs w:val="20"/>
          <w:u w:val="single"/>
        </w:rPr>
        <w:t xml:space="preserve"> </w:t>
      </w:r>
      <w:r w:rsidRPr="009A4B46">
        <w:rPr>
          <w:rFonts w:ascii="Times New Roman" w:hAnsi="Times New Roman" w:cs="Times New Roman"/>
          <w:i/>
          <w:iCs/>
          <w:sz w:val="20"/>
          <w:szCs w:val="20"/>
          <w:u w:val="single"/>
        </w:rPr>
        <w:t>rischiosi</w:t>
      </w:r>
      <w:r w:rsidR="00621F67" w:rsidRPr="009A4B46">
        <w:rPr>
          <w:rFonts w:ascii="Times New Roman" w:hAnsi="Times New Roman" w:cs="Times New Roman"/>
          <w:i/>
          <w:iCs/>
          <w:sz w:val="20"/>
          <w:szCs w:val="20"/>
          <w:u w:val="single"/>
        </w:rPr>
        <w:t xml:space="preserve"> </w:t>
      </w:r>
      <w:r w:rsidRPr="009A4B46">
        <w:rPr>
          <w:rFonts w:ascii="Times New Roman" w:hAnsi="Times New Roman" w:cs="Times New Roman"/>
          <w:i/>
          <w:iCs/>
          <w:sz w:val="20"/>
          <w:szCs w:val="20"/>
          <w:u w:val="single"/>
        </w:rPr>
        <w:t>implicanti</w:t>
      </w:r>
      <w:r w:rsidR="00621F67" w:rsidRPr="009A4B46">
        <w:rPr>
          <w:rFonts w:ascii="Times New Roman" w:hAnsi="Times New Roman" w:cs="Times New Roman"/>
          <w:i/>
          <w:iCs/>
          <w:sz w:val="20"/>
          <w:szCs w:val="20"/>
          <w:u w:val="single"/>
        </w:rPr>
        <w:t xml:space="preserve"> </w:t>
      </w:r>
      <w:r w:rsidRPr="009A4B46">
        <w:rPr>
          <w:rFonts w:ascii="Times New Roman" w:hAnsi="Times New Roman" w:cs="Times New Roman"/>
          <w:i/>
          <w:iCs/>
          <w:sz w:val="20"/>
          <w:szCs w:val="20"/>
          <w:u w:val="single"/>
        </w:rPr>
        <w:t>fenomeni</w:t>
      </w:r>
      <w:r w:rsidR="00621F67" w:rsidRPr="009A4B46">
        <w:rPr>
          <w:rFonts w:ascii="Times New Roman" w:hAnsi="Times New Roman" w:cs="Times New Roman"/>
          <w:i/>
          <w:iCs/>
          <w:sz w:val="20"/>
          <w:szCs w:val="20"/>
          <w:u w:val="single"/>
        </w:rPr>
        <w:t xml:space="preserve"> </w:t>
      </w:r>
      <w:r w:rsidRPr="009A4B46">
        <w:rPr>
          <w:rFonts w:ascii="Times New Roman" w:hAnsi="Times New Roman" w:cs="Times New Roman"/>
          <w:i/>
          <w:iCs/>
          <w:sz w:val="20"/>
          <w:szCs w:val="20"/>
          <w:u w:val="single"/>
        </w:rPr>
        <w:t>corruttivi</w:t>
      </w:r>
      <w:r w:rsidRPr="009A4B46">
        <w:rPr>
          <w:rFonts w:ascii="Times New Roman" w:hAnsi="Times New Roman" w:cs="Times New Roman"/>
          <w:sz w:val="20"/>
          <w:szCs w:val="20"/>
          <w:u w:val="single"/>
        </w:rPr>
        <w:t>" quelli</w:t>
      </w:r>
      <w:r w:rsidR="00621F67" w:rsidRPr="009A4B46">
        <w:rPr>
          <w:rFonts w:ascii="Times New Roman" w:hAnsi="Times New Roman" w:cs="Times New Roman"/>
          <w:sz w:val="20"/>
          <w:szCs w:val="20"/>
          <w:u w:val="single"/>
        </w:rPr>
        <w:t xml:space="preserve"> </w:t>
      </w:r>
      <w:r w:rsidRPr="009A4B46">
        <w:rPr>
          <w:rFonts w:ascii="Times New Roman" w:hAnsi="Times New Roman" w:cs="Times New Roman"/>
          <w:sz w:val="20"/>
          <w:szCs w:val="20"/>
          <w:u w:val="single"/>
        </w:rPr>
        <w:t xml:space="preserve">aventi un </w:t>
      </w:r>
      <w:r w:rsidRPr="009A4B46">
        <w:rPr>
          <w:rFonts w:ascii="Times New Roman" w:hAnsi="Times New Roman" w:cs="Times New Roman"/>
          <w:b/>
          <w:bCs/>
          <w:sz w:val="20"/>
          <w:szCs w:val="20"/>
          <w:u w:val="single"/>
        </w:rPr>
        <w:t>punteggiocomplessivoalmenopari a 13.</w:t>
      </w:r>
      <w:r w:rsidRPr="009A4B46">
        <w:rPr>
          <w:rFonts w:ascii="Times New Roman" w:hAnsi="Times New Roman" w:cs="Times New Roman"/>
          <w:sz w:val="20"/>
          <w:szCs w:val="20"/>
        </w:rPr>
        <w:t xml:space="preserve"> Per talifattispecie (di processi), è statoespressamenteindicato il rischiorilevatooltrel'individuazionedellamisura (trattamento del rischio).</w:t>
      </w:r>
    </w:p>
    <w:p w14:paraId="62327C23" w14:textId="77777777" w:rsidR="00416FED" w:rsidRPr="009A4B46" w:rsidRDefault="00416FED" w:rsidP="00E110FA">
      <w:pPr>
        <w:numPr>
          <w:ilvl w:val="0"/>
          <w:numId w:val="8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u w:val="single"/>
        </w:rPr>
        <w:t>Valori</w:t>
      </w:r>
      <w:r w:rsidRPr="009A4B46">
        <w:rPr>
          <w:rFonts w:ascii="Times New Roman" w:hAnsi="Times New Roman" w:cs="Times New Roman"/>
          <w:sz w:val="20"/>
          <w:szCs w:val="20"/>
        </w:rPr>
        <w:t>:</w:t>
      </w:r>
    </w:p>
    <w:tbl>
      <w:tblPr>
        <w:tblStyle w:val="Grigliatabella"/>
        <w:tblW w:w="0" w:type="auto"/>
        <w:tblInd w:w="993" w:type="dxa"/>
        <w:tblLook w:val="04A0" w:firstRow="1" w:lastRow="0" w:firstColumn="1" w:lastColumn="0" w:noHBand="0" w:noVBand="1"/>
      </w:tblPr>
      <w:tblGrid>
        <w:gridCol w:w="4305"/>
        <w:gridCol w:w="4334"/>
      </w:tblGrid>
      <w:tr w:rsidR="009A4B46" w:rsidRPr="009A4B46" w14:paraId="770975B7" w14:textId="77777777" w:rsidTr="00D9379D">
        <w:tc>
          <w:tcPr>
            <w:tcW w:w="4889" w:type="dxa"/>
          </w:tcPr>
          <w:p w14:paraId="45D1382F" w14:textId="77777777" w:rsidR="00416FED" w:rsidRPr="009A4B46" w:rsidRDefault="00416FED" w:rsidP="00F02253">
            <w:pPr>
              <w:jc w:val="center"/>
              <w:rPr>
                <w:rFonts w:ascii="Times New Roman" w:hAnsi="Times New Roman" w:cs="Times New Roman"/>
                <w:b/>
                <w:bCs/>
                <w:sz w:val="20"/>
                <w:szCs w:val="20"/>
              </w:rPr>
            </w:pPr>
            <w:r w:rsidRPr="009A4B46">
              <w:rPr>
                <w:rFonts w:ascii="Times New Roman" w:hAnsi="Times New Roman" w:cs="Times New Roman"/>
                <w:b/>
                <w:bCs/>
                <w:sz w:val="20"/>
                <w:szCs w:val="20"/>
              </w:rPr>
              <w:t>ValoriLivelli di rischio (intervalli)</w:t>
            </w:r>
          </w:p>
        </w:tc>
        <w:tc>
          <w:tcPr>
            <w:tcW w:w="4889" w:type="dxa"/>
          </w:tcPr>
          <w:p w14:paraId="06654B61" w14:textId="77777777" w:rsidR="00416FED" w:rsidRPr="009A4B46" w:rsidRDefault="00416FED" w:rsidP="00F02253">
            <w:pPr>
              <w:jc w:val="center"/>
              <w:rPr>
                <w:rFonts w:ascii="Times New Roman" w:hAnsi="Times New Roman" w:cs="Times New Roman"/>
                <w:b/>
                <w:bCs/>
                <w:sz w:val="20"/>
                <w:szCs w:val="20"/>
              </w:rPr>
            </w:pPr>
            <w:r w:rsidRPr="009A4B46">
              <w:rPr>
                <w:rFonts w:ascii="Times New Roman" w:hAnsi="Times New Roman" w:cs="Times New Roman"/>
                <w:b/>
                <w:bCs/>
                <w:sz w:val="20"/>
                <w:szCs w:val="20"/>
              </w:rPr>
              <w:t>Classificazione del rischio</w:t>
            </w:r>
          </w:p>
        </w:tc>
      </w:tr>
      <w:tr w:rsidR="009A4B46" w:rsidRPr="009A4B46" w14:paraId="16054DB3" w14:textId="77777777" w:rsidTr="00D9379D">
        <w:tc>
          <w:tcPr>
            <w:tcW w:w="4889" w:type="dxa"/>
          </w:tcPr>
          <w:p w14:paraId="40F5F780" w14:textId="77777777" w:rsidR="00416FED" w:rsidRPr="009A4B46" w:rsidRDefault="00416FED" w:rsidP="00F02253">
            <w:pPr>
              <w:jc w:val="center"/>
              <w:rPr>
                <w:rFonts w:ascii="Times New Roman" w:hAnsi="Times New Roman" w:cs="Times New Roman"/>
                <w:sz w:val="20"/>
                <w:szCs w:val="20"/>
              </w:rPr>
            </w:pPr>
            <w:r w:rsidRPr="009A4B46">
              <w:rPr>
                <w:rFonts w:ascii="Times New Roman" w:hAnsi="Times New Roman" w:cs="Times New Roman"/>
                <w:sz w:val="20"/>
                <w:szCs w:val="20"/>
              </w:rPr>
              <w:t>0</w:t>
            </w:r>
          </w:p>
        </w:tc>
        <w:tc>
          <w:tcPr>
            <w:tcW w:w="4889" w:type="dxa"/>
          </w:tcPr>
          <w:p w14:paraId="3724B375" w14:textId="77777777" w:rsidR="00416FED" w:rsidRPr="009A4B46" w:rsidRDefault="00416FED" w:rsidP="00F02253">
            <w:pPr>
              <w:jc w:val="center"/>
              <w:rPr>
                <w:rFonts w:ascii="Times New Roman" w:hAnsi="Times New Roman" w:cs="Times New Roman"/>
                <w:sz w:val="20"/>
                <w:szCs w:val="20"/>
              </w:rPr>
            </w:pPr>
            <w:r w:rsidRPr="009A4B46">
              <w:rPr>
                <w:rFonts w:ascii="Times New Roman" w:hAnsi="Times New Roman" w:cs="Times New Roman"/>
                <w:sz w:val="20"/>
                <w:szCs w:val="20"/>
              </w:rPr>
              <w:t>nullo</w:t>
            </w:r>
          </w:p>
        </w:tc>
      </w:tr>
      <w:tr w:rsidR="009A4B46" w:rsidRPr="009A4B46" w14:paraId="311D6F80" w14:textId="77777777" w:rsidTr="00D9379D">
        <w:tc>
          <w:tcPr>
            <w:tcW w:w="4889" w:type="dxa"/>
          </w:tcPr>
          <w:p w14:paraId="6482765C"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Da 1 a 6</w:t>
            </w:r>
          </w:p>
        </w:tc>
        <w:tc>
          <w:tcPr>
            <w:tcW w:w="4889" w:type="dxa"/>
          </w:tcPr>
          <w:p w14:paraId="7C03994F" w14:textId="77777777" w:rsidR="00416FED" w:rsidRPr="009A4B46" w:rsidRDefault="00416FED" w:rsidP="00F02253">
            <w:pPr>
              <w:jc w:val="center"/>
              <w:rPr>
                <w:rFonts w:ascii="Times New Roman" w:hAnsi="Times New Roman" w:cs="Times New Roman"/>
                <w:sz w:val="20"/>
                <w:szCs w:val="20"/>
              </w:rPr>
            </w:pPr>
            <w:r w:rsidRPr="009A4B46">
              <w:rPr>
                <w:rFonts w:ascii="Times New Roman" w:hAnsi="Times New Roman" w:cs="Times New Roman"/>
                <w:sz w:val="20"/>
                <w:szCs w:val="20"/>
              </w:rPr>
              <w:t>scarso</w:t>
            </w:r>
          </w:p>
        </w:tc>
      </w:tr>
      <w:tr w:rsidR="009A4B46" w:rsidRPr="009A4B46" w14:paraId="180742BD" w14:textId="77777777" w:rsidTr="00D9379D">
        <w:tc>
          <w:tcPr>
            <w:tcW w:w="4889" w:type="dxa"/>
          </w:tcPr>
          <w:p w14:paraId="514B4875"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Da 7 a 12</w:t>
            </w:r>
          </w:p>
        </w:tc>
        <w:tc>
          <w:tcPr>
            <w:tcW w:w="4889" w:type="dxa"/>
          </w:tcPr>
          <w:p w14:paraId="50278ADE"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moderato</w:t>
            </w:r>
          </w:p>
        </w:tc>
      </w:tr>
      <w:tr w:rsidR="009A4B46" w:rsidRPr="009A4B46" w14:paraId="5EAB8C1F" w14:textId="77777777" w:rsidTr="00D9379D">
        <w:tc>
          <w:tcPr>
            <w:tcW w:w="4889" w:type="dxa"/>
          </w:tcPr>
          <w:p w14:paraId="69980933" w14:textId="77777777" w:rsidR="00416FED" w:rsidRPr="009A4B46" w:rsidRDefault="00416FED" w:rsidP="00F02253">
            <w:pPr>
              <w:jc w:val="center"/>
              <w:rPr>
                <w:rFonts w:ascii="Times New Roman" w:hAnsi="Times New Roman" w:cs="Times New Roman"/>
                <w:b/>
                <w:bCs/>
                <w:sz w:val="20"/>
                <w:szCs w:val="20"/>
              </w:rPr>
            </w:pPr>
            <w:r w:rsidRPr="009A4B46">
              <w:rPr>
                <w:rFonts w:ascii="Times New Roman" w:eastAsiaTheme="minorHAnsi" w:hAnsi="Times New Roman" w:cs="Times New Roman"/>
                <w:b/>
                <w:bCs/>
                <w:sz w:val="20"/>
                <w:szCs w:val="20"/>
              </w:rPr>
              <w:t>Da 13 a 15</w:t>
            </w:r>
          </w:p>
        </w:tc>
        <w:tc>
          <w:tcPr>
            <w:tcW w:w="4889" w:type="dxa"/>
          </w:tcPr>
          <w:p w14:paraId="08A5E0BE"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rilevante</w:t>
            </w:r>
          </w:p>
        </w:tc>
      </w:tr>
      <w:tr w:rsidR="009A4B46" w:rsidRPr="009A4B46" w14:paraId="724D6915" w14:textId="77777777" w:rsidTr="00D9379D">
        <w:tc>
          <w:tcPr>
            <w:tcW w:w="4889" w:type="dxa"/>
          </w:tcPr>
          <w:p w14:paraId="762B7CD1"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Da 16 a 18</w:t>
            </w:r>
          </w:p>
        </w:tc>
        <w:tc>
          <w:tcPr>
            <w:tcW w:w="4889" w:type="dxa"/>
          </w:tcPr>
          <w:p w14:paraId="7D604BEB"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elevato</w:t>
            </w:r>
          </w:p>
        </w:tc>
      </w:tr>
      <w:tr w:rsidR="009A4B46" w:rsidRPr="009A4B46" w14:paraId="521D49BC" w14:textId="77777777" w:rsidTr="00D9379D">
        <w:tc>
          <w:tcPr>
            <w:tcW w:w="4889" w:type="dxa"/>
          </w:tcPr>
          <w:p w14:paraId="1EC54E6E"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Da 19 a 20</w:t>
            </w:r>
          </w:p>
        </w:tc>
        <w:tc>
          <w:tcPr>
            <w:tcW w:w="4889" w:type="dxa"/>
          </w:tcPr>
          <w:p w14:paraId="125E98EC" w14:textId="77777777" w:rsidR="00416FED" w:rsidRPr="009A4B46" w:rsidRDefault="00416FED" w:rsidP="00F02253">
            <w:pPr>
              <w:jc w:val="center"/>
              <w:rPr>
                <w:rFonts w:ascii="Times New Roman" w:hAnsi="Times New Roman" w:cs="Times New Roman"/>
                <w:sz w:val="20"/>
                <w:szCs w:val="20"/>
              </w:rPr>
            </w:pPr>
            <w:r w:rsidRPr="009A4B46">
              <w:rPr>
                <w:rFonts w:ascii="Times New Roman" w:eastAsiaTheme="minorHAnsi" w:hAnsi="Times New Roman" w:cs="Times New Roman"/>
                <w:sz w:val="20"/>
                <w:szCs w:val="20"/>
              </w:rPr>
              <w:t>grave e critico</w:t>
            </w:r>
          </w:p>
        </w:tc>
      </w:tr>
    </w:tbl>
    <w:p w14:paraId="13866255" w14:textId="77777777" w:rsidR="00CD6B36" w:rsidRPr="00CD6B36" w:rsidRDefault="00416FED" w:rsidP="00E110FA">
      <w:pPr>
        <w:numPr>
          <w:ilvl w:val="0"/>
          <w:numId w:val="8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rPr>
        <w:t xml:space="preserve">In relazione ai processiriportanti un punteggiopari o superiore a 13 (sogliacritica), sono state individuate </w:t>
      </w:r>
      <w:r w:rsidRPr="009A4B46">
        <w:rPr>
          <w:rFonts w:ascii="Times New Roman" w:hAnsi="Times New Roman" w:cs="Times New Roman"/>
          <w:b/>
          <w:bCs/>
          <w:sz w:val="20"/>
          <w:szCs w:val="20"/>
        </w:rPr>
        <w:t>specifichemisure di trattamento del rischio</w:t>
      </w:r>
      <w:r w:rsidRPr="009A4B46">
        <w:rPr>
          <w:rFonts w:ascii="Times New Roman" w:hAnsi="Times New Roman" w:cs="Times New Roman"/>
          <w:sz w:val="20"/>
          <w:szCs w:val="20"/>
        </w:rPr>
        <w:t xml:space="preserve">. Al riguardo, siricordache:  </w:t>
      </w:r>
      <w:r w:rsidRPr="009A4B46">
        <w:rPr>
          <w:rFonts w:ascii="Times New Roman" w:hAnsi="Times New Roman" w:cs="Times New Roman"/>
          <w:kern w:val="24"/>
          <w:sz w:val="20"/>
          <w:szCs w:val="20"/>
        </w:rPr>
        <w:t>“</w:t>
      </w:r>
      <w:r w:rsidRPr="009A4B46">
        <w:rPr>
          <w:rFonts w:ascii="Times New Roman" w:hAnsi="Times New Roman" w:cs="Times New Roman"/>
          <w:i/>
          <w:iCs/>
          <w:kern w:val="24"/>
          <w:sz w:val="20"/>
          <w:szCs w:val="20"/>
        </w:rPr>
        <w:t>Le misure di prevenzione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hanno un contenuto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organizzativo. Con esse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vengono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adottati</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interventi</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che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toccano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l’amministrazione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nel</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suo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complesso, ovvero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singoli</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settori (la riorganizzazione di un intero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settore di uffici, con ridistribuzione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delle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competenze), ovvero</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singoli</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processi/procediment</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itesi a ridurre le condizioni operative che</w:t>
      </w:r>
      <w:r w:rsidR="00CD6B36">
        <w:rPr>
          <w:rFonts w:ascii="Times New Roman" w:hAnsi="Times New Roman" w:cs="Times New Roman"/>
          <w:i/>
          <w:iCs/>
          <w:kern w:val="24"/>
          <w:sz w:val="20"/>
          <w:szCs w:val="20"/>
        </w:rPr>
        <w:t xml:space="preserve"> </w:t>
      </w:r>
      <w:r w:rsidRPr="009A4B46">
        <w:rPr>
          <w:rFonts w:ascii="Times New Roman" w:hAnsi="Times New Roman" w:cs="Times New Roman"/>
          <w:i/>
          <w:iCs/>
          <w:kern w:val="24"/>
          <w:sz w:val="20"/>
          <w:szCs w:val="20"/>
        </w:rPr>
        <w:t>favoriscono la corruzio</w:t>
      </w:r>
      <w:r w:rsidR="00CD6B36">
        <w:rPr>
          <w:rFonts w:ascii="Times New Roman" w:hAnsi="Times New Roman" w:cs="Times New Roman"/>
          <w:i/>
          <w:iCs/>
          <w:kern w:val="24"/>
          <w:sz w:val="20"/>
          <w:szCs w:val="20"/>
        </w:rPr>
        <w:t xml:space="preserve"> </w:t>
      </w:r>
    </w:p>
    <w:p w14:paraId="48A28D62" w14:textId="044FA2B3" w:rsidR="00416FED" w:rsidRPr="009A4B46" w:rsidRDefault="00CD6B36" w:rsidP="00E110FA">
      <w:pPr>
        <w:numPr>
          <w:ilvl w:val="0"/>
          <w:numId w:val="8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i/>
          <w:iCs/>
          <w:kern w:val="24"/>
          <w:sz w:val="20"/>
          <w:szCs w:val="20"/>
        </w:rPr>
        <w:t>N</w:t>
      </w:r>
      <w:r w:rsidR="00416FED" w:rsidRPr="009A4B46">
        <w:rPr>
          <w:rFonts w:ascii="Times New Roman" w:hAnsi="Times New Roman" w:cs="Times New Roman"/>
          <w:i/>
          <w:iCs/>
          <w:kern w:val="24"/>
          <w:sz w:val="20"/>
          <w:szCs w:val="20"/>
        </w:rPr>
        <w:t>e</w:t>
      </w:r>
      <w:r>
        <w:rPr>
          <w:rFonts w:ascii="Times New Roman" w:hAnsi="Times New Roman" w:cs="Times New Roman"/>
          <w:i/>
          <w:iCs/>
          <w:kern w:val="24"/>
          <w:sz w:val="20"/>
          <w:szCs w:val="20"/>
        </w:rPr>
        <w:t xml:space="preserve"> </w:t>
      </w:r>
      <w:r w:rsidR="00416FED" w:rsidRPr="009A4B46">
        <w:rPr>
          <w:rFonts w:ascii="Times New Roman" w:hAnsi="Times New Roman" w:cs="Times New Roman"/>
          <w:i/>
          <w:iCs/>
          <w:kern w:val="24"/>
          <w:sz w:val="20"/>
          <w:szCs w:val="20"/>
        </w:rPr>
        <w:t>nel senso ampio prima indicato.  Sono misurecheriguardano tanto l’imparzialitàoggettiva (volte ad assicurare le condizioniorganizzativecheconsentonoscelteimparziali) quantol’imparzialitàsoggettiva del funzionario (per ridurre</w:t>
      </w:r>
      <w:r w:rsidR="0072044A">
        <w:rPr>
          <w:rFonts w:ascii="Times New Roman" w:hAnsi="Times New Roman" w:cs="Times New Roman"/>
          <w:i/>
          <w:iCs/>
          <w:kern w:val="24"/>
          <w:sz w:val="20"/>
          <w:szCs w:val="20"/>
        </w:rPr>
        <w:t xml:space="preserve"> I </w:t>
      </w:r>
      <w:r w:rsidR="00416FED" w:rsidRPr="009A4B46">
        <w:rPr>
          <w:rFonts w:ascii="Times New Roman" w:hAnsi="Times New Roman" w:cs="Times New Roman"/>
          <w:i/>
          <w:iCs/>
          <w:kern w:val="24"/>
          <w:sz w:val="20"/>
          <w:szCs w:val="20"/>
        </w:rPr>
        <w:t>casi di ascolto</w:t>
      </w:r>
      <w:r w:rsidR="00FA7E24">
        <w:rPr>
          <w:rFonts w:ascii="Times New Roman" w:hAnsi="Times New Roman" w:cs="Times New Roman"/>
          <w:i/>
          <w:iCs/>
          <w:kern w:val="24"/>
          <w:sz w:val="20"/>
          <w:szCs w:val="20"/>
        </w:rPr>
        <w:t xml:space="preserve"> </w:t>
      </w:r>
      <w:r w:rsidR="00416FED" w:rsidRPr="009A4B46">
        <w:rPr>
          <w:rFonts w:ascii="Times New Roman" w:hAnsi="Times New Roman" w:cs="Times New Roman"/>
          <w:i/>
          <w:iCs/>
          <w:kern w:val="24"/>
          <w:sz w:val="20"/>
          <w:szCs w:val="20"/>
        </w:rPr>
        <w:t>privilegiato di interessi</w:t>
      </w:r>
      <w:r w:rsidR="00FA7E24">
        <w:rPr>
          <w:rFonts w:ascii="Times New Roman" w:hAnsi="Times New Roman" w:cs="Times New Roman"/>
          <w:i/>
          <w:iCs/>
          <w:kern w:val="24"/>
          <w:sz w:val="20"/>
          <w:szCs w:val="20"/>
        </w:rPr>
        <w:t xml:space="preserve"> </w:t>
      </w:r>
      <w:r w:rsidR="00416FED" w:rsidRPr="009A4B46">
        <w:rPr>
          <w:rFonts w:ascii="Times New Roman" w:hAnsi="Times New Roman" w:cs="Times New Roman"/>
          <w:i/>
          <w:iCs/>
          <w:kern w:val="24"/>
          <w:sz w:val="20"/>
          <w:szCs w:val="20"/>
        </w:rPr>
        <w:t>particolari in conflitto con l’interesse</w:t>
      </w:r>
      <w:r w:rsidR="00FA7E24">
        <w:rPr>
          <w:rFonts w:ascii="Times New Roman" w:hAnsi="Times New Roman" w:cs="Times New Roman"/>
          <w:i/>
          <w:iCs/>
          <w:kern w:val="24"/>
          <w:sz w:val="20"/>
          <w:szCs w:val="20"/>
        </w:rPr>
        <w:t xml:space="preserve"> </w:t>
      </w:r>
      <w:r w:rsidR="00416FED" w:rsidRPr="009A4B46">
        <w:rPr>
          <w:rFonts w:ascii="Times New Roman" w:hAnsi="Times New Roman" w:cs="Times New Roman"/>
          <w:i/>
          <w:iCs/>
          <w:kern w:val="24"/>
          <w:sz w:val="20"/>
          <w:szCs w:val="20"/>
        </w:rPr>
        <w:t>generale). Se non sicural’imparzialità fin dall’organizzazione, l’attività</w:t>
      </w:r>
      <w:r w:rsidR="0072044A">
        <w:rPr>
          <w:rFonts w:ascii="Times New Roman" w:hAnsi="Times New Roman" w:cs="Times New Roman"/>
          <w:i/>
          <w:iCs/>
          <w:kern w:val="24"/>
          <w:sz w:val="20"/>
          <w:szCs w:val="20"/>
        </w:rPr>
        <w:t xml:space="preserve"> </w:t>
      </w:r>
      <w:r w:rsidR="00416FED" w:rsidRPr="009A4B46">
        <w:rPr>
          <w:rFonts w:ascii="Times New Roman" w:hAnsi="Times New Roman" w:cs="Times New Roman"/>
          <w:i/>
          <w:iCs/>
          <w:kern w:val="24"/>
          <w:sz w:val="20"/>
          <w:szCs w:val="20"/>
        </w:rPr>
        <w:t>amministrativa o comunque lo svolgimento di attività di pubblico interesse, purlegittimi dal punto di vista formale, possonoessere il frutto di un pressionecorruttiva</w:t>
      </w:r>
      <w:r w:rsidR="00416FED" w:rsidRPr="009A4B46">
        <w:rPr>
          <w:rFonts w:ascii="Times New Roman" w:hAnsi="Times New Roman" w:cs="Times New Roman"/>
          <w:kern w:val="24"/>
          <w:sz w:val="20"/>
          <w:szCs w:val="20"/>
        </w:rPr>
        <w:t>”  (ANAC, Determinazione n. 12/2015).</w:t>
      </w:r>
    </w:p>
    <w:p w14:paraId="1F16CB82" w14:textId="274A9BED" w:rsidR="00416FED" w:rsidRPr="009A4B46" w:rsidRDefault="00416FED" w:rsidP="00E110FA">
      <w:pPr>
        <w:numPr>
          <w:ilvl w:val="0"/>
          <w:numId w:val="8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kern w:val="24"/>
          <w:sz w:val="20"/>
          <w:szCs w:val="20"/>
        </w:rPr>
        <w:t>Monitoraggio e riesame: Si articolano</w:t>
      </w:r>
      <w:r w:rsidR="008A39F1">
        <w:rPr>
          <w:rFonts w:ascii="Times New Roman" w:hAnsi="Times New Roman" w:cs="Times New Roman"/>
          <w:kern w:val="24"/>
          <w:sz w:val="20"/>
          <w:szCs w:val="20"/>
        </w:rPr>
        <w:t xml:space="preserve"> </w:t>
      </w:r>
      <w:r w:rsidRPr="009A4B46">
        <w:rPr>
          <w:rFonts w:ascii="Times New Roman" w:hAnsi="Times New Roman" w:cs="Times New Roman"/>
          <w:kern w:val="24"/>
          <w:sz w:val="20"/>
          <w:szCs w:val="20"/>
        </w:rPr>
        <w:t>nei</w:t>
      </w:r>
      <w:r w:rsidR="008A39F1">
        <w:rPr>
          <w:rFonts w:ascii="Times New Roman" w:hAnsi="Times New Roman" w:cs="Times New Roman"/>
          <w:kern w:val="24"/>
          <w:sz w:val="20"/>
          <w:szCs w:val="20"/>
        </w:rPr>
        <w:t xml:space="preserve"> </w:t>
      </w:r>
      <w:r w:rsidRPr="009A4B46">
        <w:rPr>
          <w:rFonts w:ascii="Times New Roman" w:hAnsi="Times New Roman" w:cs="Times New Roman"/>
          <w:kern w:val="24"/>
          <w:sz w:val="20"/>
          <w:szCs w:val="20"/>
        </w:rPr>
        <w:t>seguentiatti:</w:t>
      </w:r>
    </w:p>
    <w:p w14:paraId="488A0B13" w14:textId="77777777" w:rsidR="00416FED" w:rsidRPr="009A4B46" w:rsidRDefault="00416FED" w:rsidP="00E110FA">
      <w:pPr>
        <w:numPr>
          <w:ilvl w:val="0"/>
          <w:numId w:val="6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rPr>
        <w:t>Dichiarazione presa d’atto PTPCT e sistema di monitoraggio.</w:t>
      </w:r>
    </w:p>
    <w:p w14:paraId="72D7B15D" w14:textId="114B2AE5" w:rsidR="00416FED" w:rsidRPr="009A4B46" w:rsidRDefault="00416FED" w:rsidP="00E110FA">
      <w:pPr>
        <w:numPr>
          <w:ilvl w:val="0"/>
          <w:numId w:val="6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rPr>
        <w:t>Dichiarazione</w:t>
      </w:r>
      <w:r w:rsidR="008A39F1">
        <w:rPr>
          <w:rFonts w:ascii="Times New Roman" w:hAnsi="Times New Roman" w:cs="Times New Roman"/>
          <w:sz w:val="20"/>
          <w:szCs w:val="20"/>
        </w:rPr>
        <w:t xml:space="preserve"> </w:t>
      </w:r>
      <w:r w:rsidRPr="009A4B46">
        <w:rPr>
          <w:rFonts w:ascii="Times New Roman" w:hAnsi="Times New Roman" w:cs="Times New Roman"/>
          <w:sz w:val="20"/>
          <w:szCs w:val="20"/>
        </w:rPr>
        <w:t>assenza</w:t>
      </w:r>
      <w:r w:rsidR="008A39F1">
        <w:rPr>
          <w:rFonts w:ascii="Times New Roman" w:hAnsi="Times New Roman" w:cs="Times New Roman"/>
          <w:sz w:val="20"/>
          <w:szCs w:val="20"/>
        </w:rPr>
        <w:t xml:space="preserve"> </w:t>
      </w:r>
      <w:r w:rsidRPr="009A4B46">
        <w:rPr>
          <w:rFonts w:ascii="Times New Roman" w:hAnsi="Times New Roman" w:cs="Times New Roman"/>
          <w:sz w:val="20"/>
          <w:szCs w:val="20"/>
        </w:rPr>
        <w:t>generale</w:t>
      </w:r>
      <w:r w:rsidR="008A39F1">
        <w:rPr>
          <w:rFonts w:ascii="Times New Roman" w:hAnsi="Times New Roman" w:cs="Times New Roman"/>
          <w:sz w:val="20"/>
          <w:szCs w:val="20"/>
        </w:rPr>
        <w:t xml:space="preserve"> </w:t>
      </w:r>
      <w:r w:rsidRPr="009A4B46">
        <w:rPr>
          <w:rFonts w:ascii="Times New Roman" w:hAnsi="Times New Roman" w:cs="Times New Roman"/>
          <w:sz w:val="20"/>
          <w:szCs w:val="20"/>
        </w:rPr>
        <w:t>conflitto di interessi.</w:t>
      </w:r>
    </w:p>
    <w:p w14:paraId="57BC3857" w14:textId="0D3FCB63" w:rsidR="00416FED" w:rsidRPr="009A4B46" w:rsidRDefault="00416FED" w:rsidP="00E110FA">
      <w:pPr>
        <w:numPr>
          <w:ilvl w:val="0"/>
          <w:numId w:val="6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rPr>
        <w:t>Dichiarazione</w:t>
      </w:r>
      <w:r w:rsidR="008A39F1">
        <w:rPr>
          <w:rFonts w:ascii="Times New Roman" w:hAnsi="Times New Roman" w:cs="Times New Roman"/>
          <w:sz w:val="20"/>
          <w:szCs w:val="20"/>
        </w:rPr>
        <w:t xml:space="preserve"> </w:t>
      </w:r>
      <w:r w:rsidRPr="009A4B46">
        <w:rPr>
          <w:rFonts w:ascii="Times New Roman" w:hAnsi="Times New Roman" w:cs="Times New Roman"/>
          <w:sz w:val="20"/>
          <w:szCs w:val="20"/>
        </w:rPr>
        <w:t>assenza</w:t>
      </w:r>
      <w:r w:rsidR="008A39F1">
        <w:rPr>
          <w:rFonts w:ascii="Times New Roman" w:hAnsi="Times New Roman" w:cs="Times New Roman"/>
          <w:sz w:val="20"/>
          <w:szCs w:val="20"/>
        </w:rPr>
        <w:t xml:space="preserve"> </w:t>
      </w:r>
      <w:r w:rsidRPr="009A4B46">
        <w:rPr>
          <w:rFonts w:ascii="Times New Roman" w:hAnsi="Times New Roman" w:cs="Times New Roman"/>
          <w:sz w:val="20"/>
          <w:szCs w:val="20"/>
        </w:rPr>
        <w:t>provvedimenti</w:t>
      </w:r>
      <w:r w:rsidR="008A39F1">
        <w:rPr>
          <w:rFonts w:ascii="Times New Roman" w:hAnsi="Times New Roman" w:cs="Times New Roman"/>
          <w:sz w:val="20"/>
          <w:szCs w:val="20"/>
        </w:rPr>
        <w:t xml:space="preserve"> </w:t>
      </w:r>
      <w:r w:rsidRPr="009A4B46">
        <w:rPr>
          <w:rFonts w:ascii="Times New Roman" w:hAnsi="Times New Roman" w:cs="Times New Roman"/>
          <w:sz w:val="20"/>
          <w:szCs w:val="20"/>
        </w:rPr>
        <w:t>conflitto di interessi.</w:t>
      </w:r>
    </w:p>
    <w:p w14:paraId="6ACA4FAC" w14:textId="3FA566BF" w:rsidR="00416FED" w:rsidRPr="009A4B46" w:rsidRDefault="00416FED" w:rsidP="00E110FA">
      <w:pPr>
        <w:numPr>
          <w:ilvl w:val="0"/>
          <w:numId w:val="66"/>
        </w:numPr>
        <w:spacing w:after="0" w:line="240" w:lineRule="auto"/>
        <w:contextualSpacing/>
        <w:jc w:val="both"/>
        <w:rPr>
          <w:rFonts w:ascii="Times New Roman" w:hAnsi="Times New Roman" w:cs="Times New Roman"/>
          <w:sz w:val="20"/>
          <w:szCs w:val="20"/>
        </w:rPr>
      </w:pPr>
      <w:r w:rsidRPr="009A4B46">
        <w:rPr>
          <w:rFonts w:ascii="Times New Roman" w:hAnsi="Times New Roman" w:cs="Times New Roman"/>
          <w:sz w:val="20"/>
          <w:szCs w:val="20"/>
        </w:rPr>
        <w:t>Relazione</w:t>
      </w:r>
      <w:r w:rsidR="009918E5">
        <w:rPr>
          <w:rFonts w:ascii="Times New Roman" w:hAnsi="Times New Roman" w:cs="Times New Roman"/>
          <w:sz w:val="20"/>
          <w:szCs w:val="20"/>
        </w:rPr>
        <w:t xml:space="preserve"> </w:t>
      </w:r>
      <w:r w:rsidRPr="009A4B46">
        <w:rPr>
          <w:rFonts w:ascii="Times New Roman" w:hAnsi="Times New Roman" w:cs="Times New Roman"/>
          <w:sz w:val="20"/>
          <w:szCs w:val="20"/>
        </w:rPr>
        <w:t>Semestrale.</w:t>
      </w:r>
    </w:p>
    <w:p w14:paraId="6E5F732A" w14:textId="324FC30F" w:rsidR="00416FED" w:rsidRPr="009A4B46" w:rsidRDefault="00416FED" w:rsidP="00F02253">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Nell'allegato "</w:t>
      </w:r>
      <w:r w:rsidRPr="009A4B46">
        <w:rPr>
          <w:rFonts w:ascii="Times New Roman" w:hAnsi="Times New Roman" w:cs="Times New Roman"/>
          <w:b/>
          <w:bCs/>
          <w:i/>
          <w:iCs/>
          <w:sz w:val="20"/>
          <w:szCs w:val="20"/>
          <w:u w:val="single"/>
        </w:rPr>
        <w:t>Mappaturaprocessi 202</w:t>
      </w:r>
      <w:r w:rsidR="00D17B22" w:rsidRPr="009A4B46">
        <w:rPr>
          <w:rFonts w:ascii="Times New Roman" w:hAnsi="Times New Roman" w:cs="Times New Roman"/>
          <w:b/>
          <w:bCs/>
          <w:i/>
          <w:iCs/>
          <w:sz w:val="20"/>
          <w:szCs w:val="20"/>
          <w:u w:val="single"/>
        </w:rPr>
        <w:t>4</w:t>
      </w:r>
      <w:r w:rsidRPr="009A4B46">
        <w:rPr>
          <w:rFonts w:ascii="Times New Roman" w:hAnsi="Times New Roman" w:cs="Times New Roman"/>
          <w:b/>
          <w:bCs/>
          <w:i/>
          <w:iCs/>
          <w:sz w:val="20"/>
          <w:szCs w:val="20"/>
          <w:u w:val="single"/>
        </w:rPr>
        <w:t>-202</w:t>
      </w:r>
      <w:r w:rsidR="00D17B22" w:rsidRPr="009A4B46">
        <w:rPr>
          <w:rFonts w:ascii="Times New Roman" w:hAnsi="Times New Roman" w:cs="Times New Roman"/>
          <w:b/>
          <w:bCs/>
          <w:i/>
          <w:iCs/>
          <w:sz w:val="20"/>
          <w:szCs w:val="20"/>
          <w:u w:val="single"/>
        </w:rPr>
        <w:t>5</w:t>
      </w:r>
      <w:r w:rsidRPr="009A4B46">
        <w:rPr>
          <w:rFonts w:ascii="Times New Roman" w:hAnsi="Times New Roman" w:cs="Times New Roman"/>
          <w:sz w:val="20"/>
          <w:szCs w:val="20"/>
        </w:rPr>
        <w:t>", sonostatiidentificati e "mappati" iprocessidecisionali di competenzadell'Ente, individuandoquelli "a rischio" (in quantoaventi un valore finale almenopari ad 13). Per talifattispecie, è statoespressamenteindicato il rischiorilevato, oltrel'individuazionedellamisura (trattamento del rischio).</w:t>
      </w:r>
    </w:p>
    <w:p w14:paraId="5ED211DC" w14:textId="77777777" w:rsidR="00416FED" w:rsidRPr="009A4B46" w:rsidRDefault="00416FED" w:rsidP="00F02253">
      <w:pPr>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 xml:space="preserve">9 - </w:t>
      </w:r>
      <w:r w:rsidRPr="009A4B46">
        <w:rPr>
          <w:rFonts w:ascii="Times New Roman" w:hAnsi="Times New Roman" w:cs="Times New Roman"/>
          <w:b/>
          <w:sz w:val="20"/>
          <w:szCs w:val="20"/>
        </w:rPr>
        <w:t xml:space="preserve">MECCANISMI DI FORMAZIONE ED ATTUAZIONE DELLE DECISIONI - </w:t>
      </w:r>
      <w:r w:rsidRPr="009A4B46">
        <w:rPr>
          <w:rFonts w:ascii="Times New Roman" w:hAnsi="Times New Roman" w:cs="Times New Roman"/>
          <w:b/>
          <w:sz w:val="20"/>
          <w:szCs w:val="20"/>
          <w:u w:val="single"/>
        </w:rPr>
        <w:t>MISURE ANTICORRUZIONE</w:t>
      </w:r>
    </w:p>
    <w:p w14:paraId="3C040BA6" w14:textId="691C4140" w:rsidR="00416FED" w:rsidRPr="009A4B46" w:rsidRDefault="00416FED">
      <w:pPr>
        <w:numPr>
          <w:ilvl w:val="0"/>
          <w:numId w:val="25"/>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In relazione alle attività come indicate a maggiorrischio di corruzione, sulla base dei</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rischi</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individuati (mappatura</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dei</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processi e dei</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rischi) si</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stabiliscono</w:t>
      </w:r>
      <w:r w:rsidR="00D17B22" w:rsidRPr="009A4B46">
        <w:rPr>
          <w:rFonts w:ascii="Times New Roman" w:hAnsi="Times New Roman" w:cs="Times New Roman"/>
          <w:sz w:val="20"/>
          <w:szCs w:val="20"/>
        </w:rPr>
        <w:t xml:space="preserve"> I </w:t>
      </w:r>
      <w:r w:rsidRPr="009A4B46">
        <w:rPr>
          <w:rFonts w:ascii="Times New Roman" w:hAnsi="Times New Roman" w:cs="Times New Roman"/>
          <w:sz w:val="20"/>
          <w:szCs w:val="20"/>
        </w:rPr>
        <w:t>seguenti</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meccanismi di formazione, attuazione e controllo</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D17B22" w:rsidRPr="009A4B46">
        <w:rPr>
          <w:rFonts w:ascii="Times New Roman" w:hAnsi="Times New Roman" w:cs="Times New Roman"/>
          <w:sz w:val="20"/>
          <w:szCs w:val="20"/>
        </w:rPr>
        <w:t xml:space="preserve"> </w:t>
      </w:r>
      <w:r w:rsidRPr="009A4B46">
        <w:rPr>
          <w:rFonts w:ascii="Times New Roman" w:hAnsi="Times New Roman" w:cs="Times New Roman"/>
          <w:sz w:val="20"/>
          <w:szCs w:val="20"/>
        </w:rPr>
        <w:t>decisioni, idonei a prevenire il rischio di corruzione ("</w:t>
      </w:r>
      <w:r w:rsidRPr="009A4B46">
        <w:rPr>
          <w:rFonts w:ascii="Times New Roman" w:hAnsi="Times New Roman" w:cs="Times New Roman"/>
          <w:i/>
          <w:iCs/>
          <w:sz w:val="20"/>
          <w:szCs w:val="20"/>
        </w:rPr>
        <w:t>misure</w:t>
      </w:r>
      <w:r w:rsidR="00D17B22" w:rsidRPr="009A4B46">
        <w:rPr>
          <w:rFonts w:ascii="Times New Roman" w:hAnsi="Times New Roman" w:cs="Times New Roman"/>
          <w:i/>
          <w:iCs/>
          <w:sz w:val="20"/>
          <w:szCs w:val="20"/>
        </w:rPr>
        <w:t xml:space="preserve"> </w:t>
      </w:r>
      <w:r w:rsidRPr="009A4B46">
        <w:rPr>
          <w:rFonts w:ascii="Times New Roman" w:hAnsi="Times New Roman" w:cs="Times New Roman"/>
          <w:i/>
          <w:iCs/>
          <w:sz w:val="20"/>
          <w:szCs w:val="20"/>
        </w:rPr>
        <w:t>anticorruzione</w:t>
      </w:r>
      <w:r w:rsidRPr="009A4B46">
        <w:rPr>
          <w:rFonts w:ascii="Times New Roman" w:hAnsi="Times New Roman" w:cs="Times New Roman"/>
          <w:sz w:val="20"/>
          <w:szCs w:val="20"/>
        </w:rPr>
        <w:t>"):</w:t>
      </w:r>
    </w:p>
    <w:p w14:paraId="023FBA46" w14:textId="77777777" w:rsidR="00416FED" w:rsidRPr="009A4B46" w:rsidRDefault="00416FED" w:rsidP="00E110FA">
      <w:pPr>
        <w:pStyle w:val="Paragrafoelenco"/>
        <w:numPr>
          <w:ilvl w:val="0"/>
          <w:numId w:val="62"/>
        </w:numPr>
        <w:spacing w:after="0" w:line="240" w:lineRule="auto"/>
        <w:ind w:left="1247"/>
        <w:jc w:val="both"/>
        <w:rPr>
          <w:rFonts w:ascii="Times New Roman" w:hAnsi="Times New Roman" w:cs="Times New Roman"/>
          <w:sz w:val="20"/>
          <w:szCs w:val="20"/>
        </w:rPr>
      </w:pPr>
      <w:r w:rsidRPr="009A4B46">
        <w:rPr>
          <w:rFonts w:ascii="Times New Roman" w:hAnsi="Times New Roman" w:cs="Times New Roman"/>
          <w:b/>
          <w:bCs/>
          <w:sz w:val="20"/>
          <w:szCs w:val="20"/>
          <w:u w:val="single"/>
        </w:rPr>
        <w:t>Meccanismi-Misure Generali</w:t>
      </w:r>
      <w:r w:rsidRPr="009A4B46">
        <w:rPr>
          <w:rFonts w:ascii="Times New Roman" w:hAnsi="Times New Roman" w:cs="Times New Roman"/>
          <w:sz w:val="20"/>
          <w:szCs w:val="20"/>
        </w:rPr>
        <w:t>:</w:t>
      </w:r>
    </w:p>
    <w:p w14:paraId="61D9B02C" w14:textId="77777777" w:rsidR="00416FED" w:rsidRPr="009A4B46" w:rsidRDefault="00416FED">
      <w:pPr>
        <w:numPr>
          <w:ilvl w:val="0"/>
          <w:numId w:val="26"/>
        </w:numPr>
        <w:spacing w:after="0" w:line="240" w:lineRule="auto"/>
        <w:ind w:left="1701"/>
        <w:jc w:val="both"/>
        <w:rPr>
          <w:rFonts w:ascii="Times New Roman" w:hAnsi="Times New Roman" w:cs="Times New Roman"/>
          <w:sz w:val="20"/>
          <w:szCs w:val="20"/>
        </w:rPr>
      </w:pPr>
      <w:r w:rsidRPr="009A4B46">
        <w:rPr>
          <w:rFonts w:ascii="Times New Roman" w:hAnsi="Times New Roman" w:cs="Times New Roman"/>
          <w:sz w:val="20"/>
          <w:szCs w:val="20"/>
          <w:u w:val="single"/>
        </w:rPr>
        <w:t>Meccanismi di formazione</w:t>
      </w:r>
      <w:r w:rsidRPr="009A4B46">
        <w:rPr>
          <w:rFonts w:ascii="Times New Roman" w:hAnsi="Times New Roman" w:cs="Times New Roman"/>
          <w:sz w:val="20"/>
          <w:szCs w:val="20"/>
        </w:rPr>
        <w:t xml:space="preserve">: </w:t>
      </w:r>
    </w:p>
    <w:p w14:paraId="77487049" w14:textId="77777777" w:rsidR="00416FED" w:rsidRPr="009A4B46" w:rsidRDefault="00416FED">
      <w:pPr>
        <w:numPr>
          <w:ilvl w:val="0"/>
          <w:numId w:val="27"/>
        </w:numPr>
        <w:spacing w:after="0" w:line="240" w:lineRule="auto"/>
        <w:ind w:left="2041"/>
        <w:jc w:val="both"/>
        <w:rPr>
          <w:rFonts w:ascii="Times New Roman" w:hAnsi="Times New Roman" w:cs="Times New Roman"/>
          <w:sz w:val="20"/>
          <w:szCs w:val="20"/>
        </w:rPr>
      </w:pPr>
      <w:r w:rsidRPr="009A4B46">
        <w:rPr>
          <w:rFonts w:ascii="Times New Roman" w:hAnsi="Times New Roman" w:cs="Times New Roman"/>
          <w:sz w:val="20"/>
          <w:szCs w:val="20"/>
        </w:rPr>
        <w:t>partecipazione a specifici e settorialicorsi di formazione;</w:t>
      </w:r>
    </w:p>
    <w:p w14:paraId="31088B5E" w14:textId="012CA68D" w:rsidR="00416FED" w:rsidRPr="009A4B46" w:rsidRDefault="00416FED">
      <w:pPr>
        <w:numPr>
          <w:ilvl w:val="0"/>
          <w:numId w:val="27"/>
        </w:numPr>
        <w:spacing w:after="0" w:line="240" w:lineRule="auto"/>
        <w:ind w:left="2041"/>
        <w:jc w:val="both"/>
        <w:rPr>
          <w:rFonts w:ascii="Times New Roman" w:hAnsi="Times New Roman" w:cs="Times New Roman"/>
          <w:sz w:val="20"/>
          <w:szCs w:val="20"/>
        </w:rPr>
      </w:pPr>
      <w:r w:rsidRPr="009A4B46">
        <w:rPr>
          <w:rFonts w:ascii="Times New Roman" w:hAnsi="Times New Roman" w:cs="Times New Roman"/>
          <w:sz w:val="20"/>
          <w:szCs w:val="20"/>
        </w:rPr>
        <w:lastRenderedPageBreak/>
        <w:t>effettuazione di conferenzedi  servizi interne (fraiResponsabili di Servizio ed il Segretario</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Comunale), finalizzate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a</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desaminare le principali</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problematiche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delle procedure in corso e le novità normative;</w:t>
      </w:r>
    </w:p>
    <w:p w14:paraId="2FD76FE3" w14:textId="1DC106BA" w:rsidR="00416FED" w:rsidRPr="009A4B46" w:rsidRDefault="00416FED">
      <w:pPr>
        <w:numPr>
          <w:ilvl w:val="0"/>
          <w:numId w:val="26"/>
        </w:numPr>
        <w:spacing w:after="0" w:line="240" w:lineRule="auto"/>
        <w:ind w:left="1701"/>
        <w:jc w:val="both"/>
        <w:rPr>
          <w:rFonts w:ascii="Times New Roman" w:hAnsi="Times New Roman" w:cs="Times New Roman"/>
          <w:sz w:val="20"/>
          <w:szCs w:val="20"/>
        </w:rPr>
      </w:pPr>
      <w:r w:rsidRPr="009A4B46">
        <w:rPr>
          <w:rFonts w:ascii="Times New Roman" w:hAnsi="Times New Roman" w:cs="Times New Roman"/>
          <w:sz w:val="20"/>
          <w:szCs w:val="20"/>
          <w:u w:val="single"/>
        </w:rPr>
        <w:t>Meccanismi di attuazione e controllo</w:t>
      </w:r>
      <w:r w:rsidRPr="009A4B46">
        <w:rPr>
          <w:rFonts w:ascii="Times New Roman" w:hAnsi="Times New Roman" w:cs="Times New Roman"/>
          <w:sz w:val="20"/>
          <w:szCs w:val="20"/>
        </w:rPr>
        <w:t xml:space="preserve"> (regole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comportamentali</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dei</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responsabili, decisori ed istruttori):</w:t>
      </w:r>
    </w:p>
    <w:p w14:paraId="76EC3007" w14:textId="3D021FA2" w:rsidR="00416FED" w:rsidRPr="009A4B46" w:rsidRDefault="00416FED" w:rsidP="00E110FA">
      <w:pPr>
        <w:numPr>
          <w:ilvl w:val="0"/>
          <w:numId w:val="64"/>
        </w:numPr>
        <w:spacing w:after="0" w:line="240" w:lineRule="auto"/>
        <w:ind w:left="1984"/>
        <w:jc w:val="both"/>
        <w:rPr>
          <w:rFonts w:ascii="Times New Roman" w:hAnsi="Times New Roman" w:cs="Times New Roman"/>
          <w:sz w:val="20"/>
          <w:szCs w:val="20"/>
        </w:rPr>
      </w:pPr>
      <w:r w:rsidRPr="009A4B46">
        <w:rPr>
          <w:rFonts w:ascii="Times New Roman" w:hAnsi="Times New Roman" w:cs="Times New Roman"/>
          <w:sz w:val="20"/>
          <w:szCs w:val="20"/>
        </w:rPr>
        <w:t>Ciascunre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sponsabile di Settore, di procedimento</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amministrativo e, in genere, ciascun</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dipendente, cui è affidata la “gestione” di un procedimento</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amministrativo, nell’istruttoria e nella</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definizione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istanze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presentate, dovrà</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rigorosamente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rispettare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l’ordine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cronologico, fatti</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salvi</w:t>
      </w:r>
      <w:r w:rsidR="00313720">
        <w:rPr>
          <w:rFonts w:ascii="Times New Roman" w:hAnsi="Times New Roman" w:cs="Times New Roman"/>
          <w:sz w:val="20"/>
          <w:szCs w:val="20"/>
        </w:rPr>
        <w:t xml:space="preserve"> I </w:t>
      </w:r>
      <w:r w:rsidRPr="009A4B46">
        <w:rPr>
          <w:rFonts w:ascii="Times New Roman" w:hAnsi="Times New Roman" w:cs="Times New Roman"/>
          <w:sz w:val="20"/>
          <w:szCs w:val="20"/>
        </w:rPr>
        <w:t>casi di urgenza, che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devono</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essere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espressamente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dichiarati e motivati. Siffatti</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casi di urgenza</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dovranno</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essere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immediatamente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comunicati al Responsabile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prevenzione</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313720">
        <w:rPr>
          <w:rFonts w:ascii="Times New Roman" w:hAnsi="Times New Roman" w:cs="Times New Roman"/>
          <w:sz w:val="20"/>
          <w:szCs w:val="20"/>
        </w:rPr>
        <w:t xml:space="preserve"> </w:t>
      </w:r>
      <w:r w:rsidRPr="009A4B46">
        <w:rPr>
          <w:rFonts w:ascii="Times New Roman" w:hAnsi="Times New Roman" w:cs="Times New Roman"/>
          <w:sz w:val="20"/>
          <w:szCs w:val="20"/>
        </w:rPr>
        <w:t>corruzione.</w:t>
      </w:r>
    </w:p>
    <w:p w14:paraId="5DFB7134" w14:textId="54605BEF" w:rsidR="00416FED" w:rsidRPr="009A4B46" w:rsidRDefault="00416FED" w:rsidP="00E110FA">
      <w:pPr>
        <w:numPr>
          <w:ilvl w:val="0"/>
          <w:numId w:val="64"/>
        </w:numPr>
        <w:spacing w:after="0" w:line="240" w:lineRule="auto"/>
        <w:ind w:left="1984"/>
        <w:jc w:val="both"/>
        <w:rPr>
          <w:rFonts w:ascii="Times New Roman" w:hAnsi="Times New Roman" w:cs="Times New Roman"/>
          <w:sz w:val="20"/>
          <w:szCs w:val="20"/>
        </w:rPr>
      </w:pPr>
      <w:r w:rsidRPr="009A4B46">
        <w:rPr>
          <w:rFonts w:ascii="Times New Roman" w:hAnsi="Times New Roman" w:cs="Times New Roman"/>
          <w:sz w:val="20"/>
          <w:szCs w:val="20"/>
        </w:rPr>
        <w:t>Ciascun</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responsabile di Settore, di procedimento</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amministrativo e, in genere, ciascun</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dipendente, cui è affidata la “gestione” di un procedimento</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amministrativo, nell’istruttoria e nella</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definizione</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istanze</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presentate, dovrà</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rigorosamente</w:t>
      </w:r>
      <w:r w:rsidR="0001344E">
        <w:rPr>
          <w:rFonts w:ascii="Times New Roman" w:hAnsi="Times New Roman" w:cs="Times New Roman"/>
          <w:sz w:val="20"/>
          <w:szCs w:val="20"/>
        </w:rPr>
        <w:t xml:space="preserve"> </w:t>
      </w:r>
      <w:r w:rsidRPr="009A4B46">
        <w:rPr>
          <w:rFonts w:ascii="Times New Roman" w:hAnsi="Times New Roman" w:cs="Times New Roman"/>
          <w:sz w:val="20"/>
          <w:szCs w:val="20"/>
        </w:rPr>
        <w:t xml:space="preserve">rispettare il principio di trasparenza, inteso come </w:t>
      </w:r>
      <w:r w:rsidRPr="009A4B46">
        <w:rPr>
          <w:rFonts w:ascii="Times New Roman" w:hAnsi="Times New Roman" w:cs="Times New Roman"/>
          <w:i/>
          <w:sz w:val="20"/>
          <w:szCs w:val="20"/>
        </w:rPr>
        <w:t>"accessibilitàtotaledeidati e documentidetenutidallepubblicheamministrazioni, alloscopo di tutelareidirittideicittadini, promuovere la partecipazionedegliinteressatiall'attivitàamministrativa e favorireforme diffuse di controllosulperseguimentodellefunzioniistituzionali e sull'utilizzodellerisorsepubbliche</w:t>
      </w:r>
      <w:r w:rsidRPr="009A4B46">
        <w:rPr>
          <w:rFonts w:ascii="Times New Roman" w:hAnsi="Times New Roman" w:cs="Times New Roman"/>
          <w:sz w:val="20"/>
          <w:szCs w:val="20"/>
        </w:rPr>
        <w:t>” (art. 1, D.Lgs n. 33/2013, comma cosìmodificatodall'</w:t>
      </w:r>
      <w:hyperlink r:id="rId48" w:anchor="02" w:history="1">
        <w:r w:rsidRPr="009A4B46">
          <w:rPr>
            <w:rFonts w:ascii="Times New Roman" w:hAnsi="Times New Roman" w:cs="Times New Roman"/>
            <w:sz w:val="20"/>
            <w:szCs w:val="20"/>
          </w:rPr>
          <w:t>art. 2, comma 1, d.lgs. n. 97 del 2016</w:t>
        </w:r>
      </w:hyperlink>
      <w:r w:rsidRPr="009A4B46">
        <w:rPr>
          <w:rFonts w:ascii="Times New Roman" w:hAnsi="Times New Roman" w:cs="Times New Roman"/>
          <w:sz w:val="20"/>
          <w:szCs w:val="20"/>
        </w:rPr>
        <w:t>)</w:t>
      </w:r>
      <w:r w:rsidRPr="009A4B46">
        <w:rPr>
          <w:rFonts w:ascii="Times New Roman" w:hAnsi="Times New Roman" w:cs="Times New Roman"/>
          <w:i/>
          <w:sz w:val="20"/>
          <w:szCs w:val="20"/>
        </w:rPr>
        <w:t>.</w:t>
      </w:r>
    </w:p>
    <w:p w14:paraId="1232D10E" w14:textId="77777777" w:rsidR="00416FED" w:rsidRPr="009A4B46" w:rsidRDefault="00416FED" w:rsidP="00E110FA">
      <w:pPr>
        <w:pStyle w:val="Paragrafoelenco"/>
        <w:numPr>
          <w:ilvl w:val="0"/>
          <w:numId w:val="62"/>
        </w:numPr>
        <w:spacing w:after="0" w:line="240" w:lineRule="auto"/>
        <w:ind w:left="1247"/>
        <w:jc w:val="both"/>
        <w:rPr>
          <w:rFonts w:ascii="Times New Roman" w:hAnsi="Times New Roman" w:cs="Times New Roman"/>
          <w:sz w:val="20"/>
          <w:szCs w:val="20"/>
        </w:rPr>
      </w:pPr>
      <w:r w:rsidRPr="009A4B46">
        <w:rPr>
          <w:rFonts w:ascii="Times New Roman" w:hAnsi="Times New Roman" w:cs="Times New Roman"/>
          <w:b/>
          <w:bCs/>
          <w:sz w:val="20"/>
          <w:szCs w:val="20"/>
          <w:u w:val="single"/>
        </w:rPr>
        <w:t>Meccanismi-MisureSpecifiche</w:t>
      </w:r>
      <w:r w:rsidRPr="009A4B46">
        <w:rPr>
          <w:rFonts w:ascii="Times New Roman" w:hAnsi="Times New Roman" w:cs="Times New Roman"/>
          <w:sz w:val="20"/>
          <w:szCs w:val="20"/>
        </w:rPr>
        <w:t xml:space="preserve"> :sonoanaliticamenteindicati in sede di mappaturadeiprocessi, in relazione a queiprocessicheraggiungono la sogliacritica di esposizione a probabilifenomenicorruttivi (con indicazione in colore rosso).</w:t>
      </w:r>
    </w:p>
    <w:p w14:paraId="428AAE8C"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10 - OBBLIGHI DI INFORMAZIONE NEI CONFRONTI DEL RESPONSABILE, CHIAMATO A VIGILARE SUL FUNZIONAMENTO E SULL'OSSERVANZA DEL PIANO</w:t>
      </w:r>
    </w:p>
    <w:p w14:paraId="5D570DFE" w14:textId="77777777" w:rsidR="00416FED" w:rsidRPr="009A4B46" w:rsidRDefault="00416FED">
      <w:pPr>
        <w:numPr>
          <w:ilvl w:val="0"/>
          <w:numId w:val="29"/>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Responsabili di Servizio ed ognialtrodipendente, nei cui riguardisiaprevisto un obbligoinformativo o comunicativo in favore del Responsabiledellaprevenzionedellacorruzione, devonoadempiere tale obbligo senza indugio ed in modo esaustivo.</w:t>
      </w:r>
    </w:p>
    <w:p w14:paraId="6FC0C102" w14:textId="77777777" w:rsidR="00416FED" w:rsidRPr="009A4B46" w:rsidRDefault="00416FED">
      <w:pPr>
        <w:numPr>
          <w:ilvl w:val="0"/>
          <w:numId w:val="29"/>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Responsabiledellaprevenzionedellacorruzione, ricevuta la comunicazioneobbligatoria, entro 20 giornidovràesaminare la medesima, con potere di inoltraresollecitazioni e raccomandazioni al Responsabile-dipendenteinteressato.</w:t>
      </w:r>
    </w:p>
    <w:p w14:paraId="50B94D9B"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11 – CONTROLLO DEL RISPETTO DEI TERMINI, PREVISTI DALLA LEGGE O DAI REGOLAMENTI, PER LA CONCLUSIONE DEI PROCEDIMENTI</w:t>
      </w:r>
    </w:p>
    <w:p w14:paraId="6FE31217" w14:textId="06C150DC" w:rsidR="00416FED" w:rsidRPr="009A4B46" w:rsidRDefault="00416FED">
      <w:pPr>
        <w:numPr>
          <w:ilvl w:val="0"/>
          <w:numId w:val="30"/>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Ciascun</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responsabile di Servizio, di procedimento</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amministrativo e, in genere, ciascun</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dipendente, cui è affidata la “gestione” di un procedimento</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amministrativo, ha l’obbligo di monitorare il rispetto dei tempi di procedimento di propria competenza, e deve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intervenire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sulle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anomalie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che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alterano il rispetto dei tempi procedimentali. Siffatti</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casi di anomalia</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dovranno</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essere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immediatamente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comunicati al Responsabile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prevenzione</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2C18FD">
        <w:rPr>
          <w:rFonts w:ascii="Times New Roman" w:hAnsi="Times New Roman" w:cs="Times New Roman"/>
          <w:sz w:val="20"/>
          <w:szCs w:val="20"/>
        </w:rPr>
        <w:t xml:space="preserve"> </w:t>
      </w:r>
      <w:r w:rsidRPr="009A4B46">
        <w:rPr>
          <w:rFonts w:ascii="Times New Roman" w:hAnsi="Times New Roman" w:cs="Times New Roman"/>
          <w:sz w:val="20"/>
          <w:szCs w:val="20"/>
        </w:rPr>
        <w:t>corruzione.</w:t>
      </w:r>
    </w:p>
    <w:p w14:paraId="7539F3F0" w14:textId="77777777" w:rsidR="00416FED" w:rsidRPr="009A4B46" w:rsidRDefault="00416FED" w:rsidP="00F02253">
      <w:pPr>
        <w:spacing w:after="0" w:line="240" w:lineRule="auto"/>
        <w:jc w:val="both"/>
        <w:rPr>
          <w:rFonts w:ascii="Times New Roman" w:hAnsi="Times New Roman" w:cs="Times New Roman"/>
          <w:sz w:val="20"/>
          <w:szCs w:val="20"/>
        </w:rPr>
      </w:pPr>
      <w:r w:rsidRPr="009A4B46">
        <w:rPr>
          <w:rFonts w:ascii="Times New Roman" w:hAnsi="Times New Roman" w:cs="Times New Roman"/>
          <w:b/>
          <w:sz w:val="20"/>
          <w:szCs w:val="20"/>
        </w:rPr>
        <w:t>12 –CONTROLLO DEI RAPPORTI TRA L'AMMINISTRAZIONE ED I SOGGETTI, CHE CON LA STESSA STIPULANO CONTRATTI O CHE SONO INTERESSATI A PROCEDIMENTI DI AUTORIZZAZIONE, CONCESSIONE O EROGAZIONE DI VANTAGGI ECONOMICI DI QUALUNQUE GENERE</w:t>
      </w:r>
    </w:p>
    <w:p w14:paraId="4B503A7E" w14:textId="6BEC7D9A" w:rsidR="00416FED" w:rsidRPr="009A4B46" w:rsidRDefault="00416FED">
      <w:pPr>
        <w:numPr>
          <w:ilvl w:val="0"/>
          <w:numId w:val="3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Ciascun</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dipendente, destinato</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all’esercizio</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dellef</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unzioni indicate, ha l’obbligo di astenersi dal partecipare</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all’adozione di decisioni o ad attività di qualunque</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consistenza in procedimenti</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amministrativi, che</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possano</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coinvolgere, direttamente o indirettamente, interessi</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propri o dei loro parenti e affini</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fino al quarto grado, o dei loro conviventi. L’obbligo di astensione è assoluto e prescinde da ogni</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relazione</w:t>
      </w:r>
      <w:r w:rsidR="00C11C91">
        <w:rPr>
          <w:rFonts w:ascii="Times New Roman" w:hAnsi="Times New Roman" w:cs="Times New Roman"/>
          <w:sz w:val="20"/>
          <w:szCs w:val="20"/>
        </w:rPr>
        <w:t xml:space="preserve"> </w:t>
      </w:r>
      <w:r w:rsidRPr="009A4B46">
        <w:rPr>
          <w:rFonts w:ascii="Times New Roman" w:hAnsi="Times New Roman" w:cs="Times New Roman"/>
          <w:sz w:val="20"/>
          <w:szCs w:val="20"/>
        </w:rPr>
        <w:t>personale in caso di conflitto di interessi, anchepotenziale, fermo restando il dovere del dipendente di segnalareognisituazione di conflitto al Responsabile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prevenzione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corruzione.</w:t>
      </w:r>
    </w:p>
    <w:p w14:paraId="5FE0DACC" w14:textId="3DB2F76E" w:rsidR="00416FED" w:rsidRPr="009A4B46" w:rsidRDefault="00416FED">
      <w:pPr>
        <w:numPr>
          <w:ilvl w:val="0"/>
          <w:numId w:val="3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Ciascun</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dipendente, destinato</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all’esercizio</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funzioni indicate, ha l’obbligo di indicare al Responsabiledellaprevenzionedellacorruzione, senza indugio, eventualirelazioni di parentela o affinità</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sussistenti</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tra se ed ititolari, gli</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 xml:space="preserve">amministratori, </w:t>
      </w:r>
      <w:r w:rsidR="00E23C81">
        <w:rPr>
          <w:rFonts w:ascii="Times New Roman" w:hAnsi="Times New Roman" w:cs="Times New Roman"/>
          <w:sz w:val="20"/>
          <w:szCs w:val="20"/>
        </w:rPr>
        <w:t xml:space="preserve">I </w:t>
      </w:r>
      <w:r w:rsidRPr="009A4B46">
        <w:rPr>
          <w:rFonts w:ascii="Times New Roman" w:hAnsi="Times New Roman" w:cs="Times New Roman"/>
          <w:sz w:val="20"/>
          <w:szCs w:val="20"/>
        </w:rPr>
        <w:t xml:space="preserve">soci e </w:t>
      </w:r>
      <w:r w:rsidR="00E23C81">
        <w:rPr>
          <w:rFonts w:ascii="Times New Roman" w:hAnsi="Times New Roman" w:cs="Times New Roman"/>
          <w:sz w:val="20"/>
          <w:szCs w:val="20"/>
        </w:rPr>
        <w:t xml:space="preserve">I </w:t>
      </w:r>
      <w:r w:rsidRPr="009A4B46">
        <w:rPr>
          <w:rFonts w:ascii="Times New Roman" w:hAnsi="Times New Roman" w:cs="Times New Roman"/>
          <w:sz w:val="20"/>
          <w:szCs w:val="20"/>
        </w:rPr>
        <w:t>dipendenti</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dei</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soggetti</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che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stipulano</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contratti con l’Ente, o che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sono</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interessati a procedimenti di autorizzazione, concessione o erogazione di vantaggi economici di qualunque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genere.</w:t>
      </w:r>
    </w:p>
    <w:p w14:paraId="5036BAF2" w14:textId="6293E831" w:rsidR="00416FED" w:rsidRPr="009A4B46" w:rsidRDefault="00416FED">
      <w:pPr>
        <w:numPr>
          <w:ilvl w:val="0"/>
          <w:numId w:val="3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L’operatore</w:t>
      </w:r>
      <w:r w:rsidR="00B514BF">
        <w:rPr>
          <w:rFonts w:ascii="Times New Roman" w:hAnsi="Times New Roman" w:cs="Times New Roman"/>
          <w:sz w:val="20"/>
          <w:szCs w:val="20"/>
        </w:rPr>
        <w:t xml:space="preserve"> </w:t>
      </w:r>
      <w:r w:rsidRPr="009A4B46">
        <w:rPr>
          <w:rFonts w:ascii="Times New Roman" w:hAnsi="Times New Roman" w:cs="Times New Roman"/>
          <w:sz w:val="20"/>
          <w:szCs w:val="20"/>
        </w:rPr>
        <w:t>economico (libero professionista, lavoratore</w:t>
      </w:r>
      <w:r w:rsidR="00B514BF">
        <w:rPr>
          <w:rFonts w:ascii="Times New Roman" w:hAnsi="Times New Roman" w:cs="Times New Roman"/>
          <w:sz w:val="20"/>
          <w:szCs w:val="20"/>
        </w:rPr>
        <w:t xml:space="preserve"> </w:t>
      </w:r>
      <w:r w:rsidRPr="009A4B46">
        <w:rPr>
          <w:rFonts w:ascii="Times New Roman" w:hAnsi="Times New Roman" w:cs="Times New Roman"/>
          <w:sz w:val="20"/>
          <w:szCs w:val="20"/>
        </w:rPr>
        <w:t>autonomo, titolare di impresa, etc.), prima di instaurare</w:t>
      </w:r>
      <w:r w:rsidR="00B514BF">
        <w:rPr>
          <w:rFonts w:ascii="Times New Roman" w:hAnsi="Times New Roman" w:cs="Times New Roman"/>
          <w:sz w:val="20"/>
          <w:szCs w:val="20"/>
        </w:rPr>
        <w:t xml:space="preserve"> </w:t>
      </w:r>
      <w:r w:rsidRPr="009A4B46">
        <w:rPr>
          <w:rFonts w:ascii="Times New Roman" w:hAnsi="Times New Roman" w:cs="Times New Roman"/>
          <w:sz w:val="20"/>
          <w:szCs w:val="20"/>
        </w:rPr>
        <w:t>rapporti di lavoro di qualsivoglia</w:t>
      </w:r>
      <w:r w:rsidR="00B514BF">
        <w:rPr>
          <w:rFonts w:ascii="Times New Roman" w:hAnsi="Times New Roman" w:cs="Times New Roman"/>
          <w:sz w:val="20"/>
          <w:szCs w:val="20"/>
        </w:rPr>
        <w:t xml:space="preserve"> </w:t>
      </w:r>
      <w:r w:rsidRPr="009A4B46">
        <w:rPr>
          <w:rFonts w:ascii="Times New Roman" w:hAnsi="Times New Roman" w:cs="Times New Roman"/>
          <w:sz w:val="20"/>
          <w:szCs w:val="20"/>
        </w:rPr>
        <w:t>tipo (incarico</w:t>
      </w:r>
      <w:r w:rsidR="00B514BF">
        <w:rPr>
          <w:rFonts w:ascii="Times New Roman" w:hAnsi="Times New Roman" w:cs="Times New Roman"/>
          <w:sz w:val="20"/>
          <w:szCs w:val="20"/>
        </w:rPr>
        <w:t xml:space="preserve"> </w:t>
      </w:r>
      <w:r w:rsidRPr="009A4B46">
        <w:rPr>
          <w:rFonts w:ascii="Times New Roman" w:hAnsi="Times New Roman" w:cs="Times New Roman"/>
          <w:sz w:val="20"/>
          <w:szCs w:val="20"/>
        </w:rPr>
        <w:t>professionale, appalto di servizi etc.) deve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rilasciare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specifica</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dichiarazione, nella quale attestare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 xml:space="preserve">quanto segue: </w:t>
      </w:r>
    </w:p>
    <w:p w14:paraId="5EAEB2E6" w14:textId="6F595973" w:rsidR="00416FED" w:rsidRPr="009A4B46" w:rsidRDefault="00416FED">
      <w:pPr>
        <w:pStyle w:val="Paragrafoelenco"/>
        <w:numPr>
          <w:ilvl w:val="0"/>
          <w:numId w:val="2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Non avere subito sentenza di condanna, passata in giudicato</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ovvero</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sentenza di applicazione</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pena</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su</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richiesta</w:t>
      </w:r>
      <w:r w:rsidR="00E23C81">
        <w:rPr>
          <w:rFonts w:ascii="Times New Roman" w:hAnsi="Times New Roman" w:cs="Times New Roman"/>
          <w:sz w:val="20"/>
          <w:szCs w:val="20"/>
        </w:rPr>
        <w:t xml:space="preserve"> </w:t>
      </w:r>
      <w:r w:rsidRPr="009A4B46">
        <w:rPr>
          <w:rFonts w:ascii="Times New Roman" w:hAnsi="Times New Roman" w:cs="Times New Roman"/>
          <w:sz w:val="20"/>
          <w:szCs w:val="20"/>
        </w:rPr>
        <w:t>formulata ai sensi dell’art. 444 del codice di procedurapenale (c.d. patteggiamento), oppure</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decreto</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penale</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irrevocabile di condanna, per qualsiasi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reato</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che</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incida</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sulla</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moralità</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professionale, o per delitti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finanziari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ovvero per partecipazione ad un’organizzazione</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criminale, corruzione, frode, riciclaggio di proventi da attività</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illecita;</w:t>
      </w:r>
    </w:p>
    <w:p w14:paraId="6F120B5A" w14:textId="6AC64FD7" w:rsidR="00416FED" w:rsidRPr="009A4B46" w:rsidRDefault="00416FED">
      <w:pPr>
        <w:pStyle w:val="Paragrafoelenco"/>
        <w:numPr>
          <w:ilvl w:val="0"/>
          <w:numId w:val="2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Di non aver commesso un errore grave nell’esercizio</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della propria attività</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professionale;</w:t>
      </w:r>
    </w:p>
    <w:p w14:paraId="224A67D2" w14:textId="4D3C35DC" w:rsidR="00416FED" w:rsidRPr="009A4B46" w:rsidRDefault="00416FED">
      <w:pPr>
        <w:pStyle w:val="Paragrafoelenco"/>
        <w:numPr>
          <w:ilvl w:val="0"/>
          <w:numId w:val="2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Di essere in regola con gliobblighi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relativi al pagamento</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dei</w:t>
      </w:r>
      <w:r w:rsidR="0072044A">
        <w:rPr>
          <w:rFonts w:ascii="Times New Roman" w:hAnsi="Times New Roman" w:cs="Times New Roman"/>
          <w:sz w:val="20"/>
          <w:szCs w:val="20"/>
        </w:rPr>
        <w:t xml:space="preserve"> contribute </w:t>
      </w:r>
      <w:r w:rsidRPr="009A4B46">
        <w:rPr>
          <w:rFonts w:ascii="Times New Roman" w:hAnsi="Times New Roman" w:cs="Times New Roman"/>
          <w:sz w:val="20"/>
          <w:szCs w:val="20"/>
        </w:rPr>
        <w:t>previdenziali ed assistenziali, oltreche con gli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obblighi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relativi al pagamento</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imposte e delle tasse;</w:t>
      </w:r>
    </w:p>
    <w:p w14:paraId="1B7D9AF7" w14:textId="29C7118A" w:rsidR="00416FED" w:rsidRPr="009A4B46" w:rsidRDefault="00416FED">
      <w:pPr>
        <w:pStyle w:val="Paragrafoelenco"/>
        <w:numPr>
          <w:ilvl w:val="0"/>
          <w:numId w:val="2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Di non essersi</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reso</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gravemente</w:t>
      </w:r>
      <w:r w:rsidR="0072044A">
        <w:rPr>
          <w:rFonts w:ascii="Times New Roman" w:hAnsi="Times New Roman" w:cs="Times New Roman"/>
          <w:sz w:val="20"/>
          <w:szCs w:val="20"/>
        </w:rPr>
        <w:t xml:space="preserve"> </w:t>
      </w:r>
      <w:r w:rsidRPr="009A4B46">
        <w:rPr>
          <w:rFonts w:ascii="Times New Roman" w:hAnsi="Times New Roman" w:cs="Times New Roman"/>
          <w:sz w:val="20"/>
          <w:szCs w:val="20"/>
        </w:rPr>
        <w:t>colpevole di false dichiarazioni;</w:t>
      </w:r>
    </w:p>
    <w:p w14:paraId="3CAEA7A2" w14:textId="77777777" w:rsidR="00416FED" w:rsidRPr="009A4B46" w:rsidRDefault="00416FED">
      <w:pPr>
        <w:pStyle w:val="Paragrafoelenco"/>
        <w:numPr>
          <w:ilvl w:val="0"/>
          <w:numId w:val="2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lastRenderedPageBreak/>
        <w:t>Che non sussistonocondizioni di incompatibilità, previstedallanormativavigente, a contrarre con la Pubblica Amministrazione procedente, né cause ostative a contrarre con la P.A. medesima.</w:t>
      </w:r>
    </w:p>
    <w:p w14:paraId="1361CAA5" w14:textId="77777777" w:rsidR="00416FED" w:rsidRPr="009A4B46" w:rsidRDefault="00416FED" w:rsidP="00F02253">
      <w:pPr>
        <w:spacing w:after="0" w:line="240" w:lineRule="auto"/>
        <w:jc w:val="both"/>
        <w:rPr>
          <w:rFonts w:ascii="Times New Roman" w:hAnsi="Times New Roman" w:cs="Times New Roman"/>
          <w:sz w:val="20"/>
          <w:szCs w:val="20"/>
        </w:rPr>
      </w:pPr>
      <w:r w:rsidRPr="009A4B46">
        <w:rPr>
          <w:rFonts w:ascii="Times New Roman" w:hAnsi="Times New Roman" w:cs="Times New Roman"/>
          <w:b/>
          <w:sz w:val="20"/>
          <w:szCs w:val="20"/>
        </w:rPr>
        <w:t>13 –OBBLIGHI DI TRASPARENZA ULTERIORI RISPETTO A QUELLI PREVISTI DA DISPOSIZIONI DI LEGGE</w:t>
      </w:r>
    </w:p>
    <w:p w14:paraId="29A7D8C9" w14:textId="77777777" w:rsidR="00416FED" w:rsidRPr="009A4B46" w:rsidRDefault="00416FED">
      <w:pPr>
        <w:numPr>
          <w:ilvl w:val="0"/>
          <w:numId w:val="32"/>
        </w:numPr>
        <w:spacing w:after="0" w:line="240" w:lineRule="auto"/>
        <w:ind w:right="57"/>
        <w:jc w:val="both"/>
        <w:rPr>
          <w:rFonts w:ascii="Times New Roman" w:hAnsi="Times New Roman" w:cs="Times New Roman"/>
          <w:sz w:val="20"/>
          <w:szCs w:val="20"/>
        </w:rPr>
      </w:pPr>
      <w:r w:rsidRPr="009A4B46">
        <w:rPr>
          <w:rFonts w:ascii="Times New Roman" w:hAnsi="Times New Roman" w:cs="Times New Roman"/>
          <w:sz w:val="20"/>
          <w:szCs w:val="20"/>
        </w:rPr>
        <w:t>Ciascunresponsabile di Settore, di procedimentoamministrativo e, in genere, ciascundipendente, cui è affidata la “gestione” di un procedimentoamministrativo, deveassicurare la pienaaccessibilità, in favoredegliinteressati, in merito ai provvedimenti – procedimentiamministrativipropri, sullostatodelle procedure, relativi tempi e ufficiocompetente in ognisingolafase.</w:t>
      </w:r>
    </w:p>
    <w:p w14:paraId="27345D61" w14:textId="77777777" w:rsidR="00416FED" w:rsidRPr="009A4B46" w:rsidRDefault="00416FED">
      <w:pPr>
        <w:numPr>
          <w:ilvl w:val="0"/>
          <w:numId w:val="32"/>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Responsabile del Settore</w:t>
      </w:r>
      <w:r w:rsidRPr="009A4B46">
        <w:rPr>
          <w:rFonts w:ascii="Times New Roman" w:hAnsi="Times New Roman" w:cs="Times New Roman"/>
          <w:i/>
          <w:sz w:val="20"/>
          <w:szCs w:val="20"/>
        </w:rPr>
        <w:t xml:space="preserve">Contratti ed appaltipubblicio chi ne esercita le funzioni in qualunqueveste, </w:t>
      </w:r>
      <w:r w:rsidRPr="009A4B46">
        <w:rPr>
          <w:rFonts w:ascii="Times New Roman" w:hAnsi="Times New Roman" w:cs="Times New Roman"/>
          <w:sz w:val="20"/>
          <w:szCs w:val="20"/>
        </w:rPr>
        <w:t>deve, in particolare:</w:t>
      </w:r>
    </w:p>
    <w:p w14:paraId="1EEF1B39" w14:textId="4EF31A0C" w:rsidR="00416FED" w:rsidRPr="009A4B46" w:rsidRDefault="00416FED">
      <w:pPr>
        <w:numPr>
          <w:ilvl w:val="0"/>
          <w:numId w:val="3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Rendere</w:t>
      </w:r>
      <w:r w:rsidR="00625945">
        <w:rPr>
          <w:rFonts w:ascii="Times New Roman" w:hAnsi="Times New Roman" w:cs="Times New Roman"/>
          <w:sz w:val="20"/>
          <w:szCs w:val="20"/>
        </w:rPr>
        <w:t xml:space="preserve"> </w:t>
      </w:r>
      <w:r w:rsidRPr="009A4B46">
        <w:rPr>
          <w:rFonts w:ascii="Times New Roman" w:hAnsi="Times New Roman" w:cs="Times New Roman"/>
          <w:sz w:val="20"/>
          <w:szCs w:val="20"/>
        </w:rPr>
        <w:t>pubblici</w:t>
      </w:r>
      <w:r w:rsidR="00625945">
        <w:rPr>
          <w:rFonts w:ascii="Times New Roman" w:hAnsi="Times New Roman" w:cs="Times New Roman"/>
          <w:sz w:val="20"/>
          <w:szCs w:val="20"/>
        </w:rPr>
        <w:t xml:space="preserve"> </w:t>
      </w:r>
      <w:r w:rsidR="004421E4">
        <w:rPr>
          <w:rFonts w:ascii="Times New Roman" w:hAnsi="Times New Roman" w:cs="Times New Roman"/>
          <w:sz w:val="20"/>
          <w:szCs w:val="20"/>
        </w:rPr>
        <w:t xml:space="preserve"> </w:t>
      </w:r>
      <w:r w:rsidRPr="009A4B46">
        <w:rPr>
          <w:rFonts w:ascii="Times New Roman" w:hAnsi="Times New Roman" w:cs="Times New Roman"/>
          <w:sz w:val="20"/>
          <w:szCs w:val="20"/>
        </w:rPr>
        <w:t>presso il sito web dell’Ente, neiprocedimentirelativiallascelta del contraente per l’affidamento di lavori, forniture e servizi, iseguentidati: la strutturaproponente; l'oggetto del bando; l'elencodeglioperatoriinvitati a presentareofferte; l'aggiudicatario; l'importo di aggiudicazione; i tempi di completamentodell'opera, servizio o fornitura; l'importodellesomme liquidate.</w:t>
      </w:r>
    </w:p>
    <w:p w14:paraId="55F40A09"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14 –MISURE DI PREVENZIONE DELLA CORRUZIONE NELLA FORMAZIONE DI COMMISSIONI E NELLE ASSEGNAZIONI AGLI UFFICI</w:t>
      </w:r>
    </w:p>
    <w:p w14:paraId="0E31DB2E" w14:textId="77777777" w:rsidR="00416FED" w:rsidRPr="009A4B46" w:rsidRDefault="00416FED">
      <w:pPr>
        <w:numPr>
          <w:ilvl w:val="0"/>
          <w:numId w:val="34"/>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Ai sensi dell’articolo 35-bis del D.Lgs n. 165/2001, così come introdottodall’articolo 46 dellalegge n. 190/2012, colorochesonostaticondannati, anche con sentenza non passata in giudicato, per ireatiprevistinel capo I del titolo II del libro secondo del codicepenale (</w:t>
      </w:r>
      <w:r w:rsidRPr="009A4B46">
        <w:rPr>
          <w:rFonts w:ascii="Times New Roman" w:hAnsi="Times New Roman" w:cs="Times New Roman"/>
          <w:i/>
          <w:sz w:val="20"/>
          <w:szCs w:val="20"/>
        </w:rPr>
        <w:t>delittideipubbliciufficialicontro la Pubblica Amministrazione)</w:t>
      </w:r>
      <w:r w:rsidRPr="009A4B46">
        <w:rPr>
          <w:rFonts w:ascii="Times New Roman" w:hAnsi="Times New Roman" w:cs="Times New Roman"/>
          <w:sz w:val="20"/>
          <w:szCs w:val="20"/>
        </w:rPr>
        <w:t>:</w:t>
      </w:r>
    </w:p>
    <w:p w14:paraId="29B23A5F" w14:textId="77777777" w:rsidR="00416FED" w:rsidRPr="009A4B46" w:rsidRDefault="00416FED">
      <w:pPr>
        <w:numPr>
          <w:ilvl w:val="0"/>
          <w:numId w:val="35"/>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non possono fare parte, anche con compiti di segreteria, di commissioni per l'accesso o la selezione a pubbliciimpieghi;</w:t>
      </w:r>
    </w:p>
    <w:p w14:paraId="35760D01" w14:textId="77777777" w:rsidR="00416FED" w:rsidRPr="009A4B46" w:rsidRDefault="00416FED">
      <w:pPr>
        <w:numPr>
          <w:ilvl w:val="0"/>
          <w:numId w:val="35"/>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non possonoessereassegnati, anche con funzionidirettive, agliufficiprepostiallagestionedellerisorsefinanziarie, all'acquisizione di beni, servizi e forniture, nonchéallaconcessione o all'erogazione di sovvenzioni, contributi, sussidi, ausilifinanziari o attribuzioni di vantaggi economici a soggettipubblici e privati;</w:t>
      </w:r>
    </w:p>
    <w:p w14:paraId="0CDDA593" w14:textId="77777777" w:rsidR="00416FED" w:rsidRPr="009A4B46" w:rsidRDefault="00416FED">
      <w:pPr>
        <w:numPr>
          <w:ilvl w:val="0"/>
          <w:numId w:val="35"/>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non possono fare partedellecommissioni per la scelta del contraente per l'affidamento di lavori, forniture e servizi, per la concessione o l'erogazione di sovvenzioni, contributi, sussidi, ausilifinanziari, nonché per l'attribuzione di vantaggi economici di qualunquegenere.</w:t>
      </w:r>
    </w:p>
    <w:p w14:paraId="2E25B372" w14:textId="77777777" w:rsidR="00416FED" w:rsidRPr="009A4B46" w:rsidRDefault="00416FED">
      <w:pPr>
        <w:numPr>
          <w:ilvl w:val="0"/>
          <w:numId w:val="34"/>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dipendente, sia a tempo indeterminatoche a tempo determinato, è tenuto a comunicare – non appena ne viene a conoscenza – al Responsabiledellaprevenzione, di esserestatosottoposto a procedimento di prevenzioneovvero a procedimentopenale per reati di previstinel capo I del titolo II del libro secondo del codicepenale.</w:t>
      </w:r>
    </w:p>
    <w:p w14:paraId="7761FB58"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15 –MISURE DI PREVENZIONE DELLA CORRUZIONE E CONTROLLI INTERNI: SINERGIE</w:t>
      </w:r>
    </w:p>
    <w:p w14:paraId="04F4647F" w14:textId="77777777" w:rsidR="00416FED" w:rsidRPr="009A4B46" w:rsidRDefault="00416FED">
      <w:pPr>
        <w:numPr>
          <w:ilvl w:val="1"/>
          <w:numId w:val="34"/>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Ai fini del raccordosinergico e funzionalefra le misureanticorruzione ed in controlliinterni, sistabiliscequanto segue:</w:t>
      </w:r>
    </w:p>
    <w:p w14:paraId="2EC003A0" w14:textId="77777777" w:rsidR="00416FED" w:rsidRPr="009A4B46" w:rsidRDefault="00416FED" w:rsidP="00E110FA">
      <w:pPr>
        <w:numPr>
          <w:ilvl w:val="0"/>
          <w:numId w:val="56"/>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Le risultanze del controllointernovannoinviate al Responsabile di Prevenzionedellacorruzione.</w:t>
      </w:r>
    </w:p>
    <w:p w14:paraId="1757E067" w14:textId="77777777" w:rsidR="00416FED" w:rsidRPr="009A4B46" w:rsidRDefault="00416FED" w:rsidP="00E110FA">
      <w:pPr>
        <w:numPr>
          <w:ilvl w:val="0"/>
          <w:numId w:val="56"/>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Responsabile, sulla base dellerisultanze, potràadottare le opportune misure e prescrizioni di anticorruzione, anche ai finidell’aggiornamento del Piano.</w:t>
      </w:r>
    </w:p>
    <w:p w14:paraId="214889A4" w14:textId="77777777" w:rsidR="00416FED" w:rsidRPr="009A4B46" w:rsidRDefault="00416FED" w:rsidP="00F02253">
      <w:pPr>
        <w:spacing w:after="0" w:line="240" w:lineRule="auto"/>
        <w:jc w:val="both"/>
        <w:rPr>
          <w:rFonts w:ascii="Times New Roman" w:hAnsi="Times New Roman" w:cs="Times New Roman"/>
          <w:sz w:val="20"/>
          <w:szCs w:val="20"/>
        </w:rPr>
      </w:pPr>
      <w:r w:rsidRPr="009A4B46">
        <w:rPr>
          <w:rFonts w:ascii="Times New Roman" w:hAnsi="Times New Roman" w:cs="Times New Roman"/>
          <w:b/>
          <w:sz w:val="20"/>
          <w:szCs w:val="20"/>
        </w:rPr>
        <w:t>16 –MISURE DI PREVENZIONE DEL CONFLITTO DI INTERESSI ED INCOMPATIBILITÀ</w:t>
      </w:r>
    </w:p>
    <w:p w14:paraId="76D51139" w14:textId="77777777" w:rsidR="00416FED" w:rsidRPr="009A4B46" w:rsidRDefault="00416FED">
      <w:pPr>
        <w:numPr>
          <w:ilvl w:val="0"/>
          <w:numId w:val="36"/>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 xml:space="preserve">Ai sensi dell’articolo 6-bis dellalegge n. 241/1990, così come introdottodall’articolo 1, comma 41°, dellalegge n.  190/2012, il responsabile del procedimento ed ititolaridegliufficicompetentiadadottareipareri, le valutazionitecniche, gliattiendoprocedimentali e il provvedimento finale devonoastenersi in caso di conflitto di interessi, segnalandoognisituazione di conflitto, anchepotenziale, ai loro superiorigerarchici. </w:t>
      </w:r>
    </w:p>
    <w:p w14:paraId="67029DD5" w14:textId="77777777" w:rsidR="00416FED" w:rsidRPr="009A4B46" w:rsidRDefault="00416FED">
      <w:pPr>
        <w:numPr>
          <w:ilvl w:val="0"/>
          <w:numId w:val="36"/>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Dirigenti/Responsabili del Servizio indirizzano la segnalazioneriguardante la propria eventualeposizione di conflitto al SegretarioGenerale ed al Sindaco.</w:t>
      </w:r>
    </w:p>
    <w:p w14:paraId="6A6DE465" w14:textId="77777777" w:rsidR="00416FED" w:rsidRPr="009A4B46" w:rsidRDefault="00416FED">
      <w:pPr>
        <w:numPr>
          <w:ilvl w:val="0"/>
          <w:numId w:val="36"/>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responsabili di servizio, nellaparte finale del dispositivo di ogni proprio provvedimento o atto, di qualsivogliagenere, devonoinserireun’espressadichiarazione, con la quale attestarequanto segue: “</w:t>
      </w:r>
      <w:r w:rsidRPr="009A4B46">
        <w:rPr>
          <w:rFonts w:ascii="Times New Roman" w:hAnsi="Times New Roman" w:cs="Times New Roman"/>
          <w:i/>
          <w:sz w:val="20"/>
          <w:szCs w:val="20"/>
        </w:rPr>
        <w:t>Il presenteprovvedimento non contempla la sussistenza, direttaodindiretta, di interessipropri del responsabile o deisuoiparenti, idonei a determinaresituazioni di conflittoanchepotenziale, ai sensi dell'articolo 6-bis dellalegge n. 241/1990 e dell'articolo 7, del Dpr n. 62/2013 ("Il dipendentesiastiene dal partecipareall’adozione di decisioni o ad attivitàchepossanocoinvolgereinteressipropri, ovvero di suoiparenti, affinientro il secondo grado, del coniuge o di conviventi, oppure di persone con le qualiabbiarapporti di frequentazioneabituale, ovvero, di soggettiodorganizzazioni con cui egli o il coniugeabbia causa pendente o grave inimicizia o rapporti di credito o debitosignificativi, ovvero di soggettiodorganizzazioni di cui siatutore, curatore, procuratore o agente, ovvero di enti, associazionianche non riconosciute, comitati, società o stabilimenti di cui siaamministratore o gerente o dirigente. Il dipendentesiastiene in ognialtrocaso in cui esistanograviragioni di convenienza. Sull’astensione decide il responsabiledell’ufficio di appartenenza").</w:t>
      </w:r>
      <w:r w:rsidRPr="009A4B46">
        <w:rPr>
          <w:rFonts w:ascii="Times New Roman" w:hAnsi="Times New Roman" w:cs="Times New Roman"/>
          <w:sz w:val="20"/>
          <w:szCs w:val="20"/>
        </w:rPr>
        <w:t>Egualeobbligovieneposto a carico di ognidipendente, anche non esercitante le funzioni di Responsabile di Servizio, in relazioneadognisuoatto, pure di natura meramenteistruttoria od interna.</w:t>
      </w:r>
    </w:p>
    <w:p w14:paraId="14DFE5BD" w14:textId="79C5C691" w:rsidR="00416FED" w:rsidRPr="009A4B46" w:rsidRDefault="00416FED">
      <w:pPr>
        <w:numPr>
          <w:ilvl w:val="0"/>
          <w:numId w:val="36"/>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Ogni</w:t>
      </w:r>
      <w:r w:rsidR="004421E4">
        <w:rPr>
          <w:rFonts w:ascii="Times New Roman" w:hAnsi="Times New Roman" w:cs="Times New Roman"/>
          <w:sz w:val="20"/>
          <w:szCs w:val="20"/>
        </w:rPr>
        <w:t xml:space="preserve"> </w:t>
      </w:r>
      <w:r w:rsidRPr="009A4B46">
        <w:rPr>
          <w:rFonts w:ascii="Times New Roman" w:hAnsi="Times New Roman" w:cs="Times New Roman"/>
          <w:sz w:val="20"/>
          <w:szCs w:val="20"/>
        </w:rPr>
        <w:t>dipendente</w:t>
      </w:r>
      <w:r w:rsidR="004421E4">
        <w:rPr>
          <w:rFonts w:ascii="Times New Roman" w:hAnsi="Times New Roman" w:cs="Times New Roman"/>
          <w:sz w:val="20"/>
          <w:szCs w:val="20"/>
        </w:rPr>
        <w:t xml:space="preserve"> </w:t>
      </w:r>
      <w:r w:rsidRPr="009A4B46">
        <w:rPr>
          <w:rFonts w:ascii="Times New Roman" w:hAnsi="Times New Roman" w:cs="Times New Roman"/>
          <w:sz w:val="20"/>
          <w:szCs w:val="20"/>
        </w:rPr>
        <w:t>dell’Ente, (</w:t>
      </w:r>
      <w:r w:rsidRPr="009A4B46">
        <w:rPr>
          <w:rFonts w:ascii="Times New Roman" w:eastAsia="Calibri" w:hAnsi="Times New Roman" w:cs="Times New Roman"/>
          <w:sz w:val="20"/>
          <w:szCs w:val="20"/>
        </w:rPr>
        <w:t>oppure: collaboratore o consulente, con qualsiasitipologia di contratto o incarico e a qualsiasititolo, compresigliincarichi di direttacollaborazionedelleautoritàpolitiche e glioperatori economici titolari di appalti di serviziintellettuali e tecnici) è obbligato ad effettuare la seguentecomunicazionedichiarativa, in materia di conflitto di interesse:</w:t>
      </w:r>
    </w:p>
    <w:p w14:paraId="6C7D3E7A" w14:textId="335F9B78" w:rsidR="00416FED" w:rsidRPr="009A4B46" w:rsidRDefault="00416FED" w:rsidP="00F02253">
      <w:pPr>
        <w:spacing w:after="0" w:line="240" w:lineRule="auto"/>
        <w:ind w:left="1077"/>
        <w:jc w:val="both"/>
        <w:rPr>
          <w:rFonts w:ascii="Times New Roman" w:hAnsi="Times New Roman" w:cs="Times New Roman"/>
          <w:sz w:val="16"/>
          <w:szCs w:val="16"/>
        </w:rPr>
      </w:pPr>
      <w:r w:rsidRPr="009A4B46">
        <w:rPr>
          <w:rFonts w:ascii="Times New Roman" w:eastAsia="Calibri" w:hAnsi="Times New Roman" w:cs="Times New Roman"/>
          <w:i/>
          <w:sz w:val="16"/>
          <w:szCs w:val="16"/>
        </w:rPr>
        <w:lastRenderedPageBreak/>
        <w:t>Il/la sottoscritto/a .................................................................................. dipendente (oppure: collaboratore o consulente, con qualsiasitipologia di contratto o incarico e a qualsiasititolo, compresigliincarichi di direttacollaborazionedelleautoritàpolitiche e glioperatori economici titolari di appalti di serviziintellettuali e tecnici) dell’Ente di .........., ai sensi degliartt. 6 e 7 del DPR 62/2013 e del Codice di comportamentodeidipendentidell’Ente, consapevoledellesanzionipreviste in caso di dichiarazionimendaci, sotto la propria responsabilità</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b/>
          <w:i/>
          <w:sz w:val="16"/>
          <w:szCs w:val="16"/>
        </w:rPr>
        <w:t>D I C H I A R A:</w:t>
      </w:r>
    </w:p>
    <w:p w14:paraId="1BD2BEB7" w14:textId="77777777" w:rsidR="00416FED" w:rsidRPr="009A4B46" w:rsidRDefault="00416FED" w:rsidP="00E110FA">
      <w:pPr>
        <w:numPr>
          <w:ilvl w:val="0"/>
          <w:numId w:val="53"/>
        </w:numPr>
        <w:spacing w:after="0" w:line="240" w:lineRule="auto"/>
        <w:ind w:left="1644"/>
        <w:jc w:val="both"/>
        <w:rPr>
          <w:rFonts w:ascii="Times New Roman" w:eastAsia="Calibri" w:hAnsi="Times New Roman" w:cs="Times New Roman"/>
          <w:i/>
          <w:sz w:val="16"/>
          <w:szCs w:val="16"/>
        </w:rPr>
      </w:pPr>
      <w:r w:rsidRPr="009A4B46">
        <w:rPr>
          <w:rFonts w:ascii="Times New Roman" w:eastAsia="Calibri" w:hAnsi="Times New Roman" w:cs="Times New Roman"/>
          <w:i/>
          <w:sz w:val="16"/>
          <w:szCs w:val="16"/>
        </w:rPr>
        <w:t>Di non avere e non aver avutonegliultimitre anni, rapporti di collaborazione in qualsiasi modo retribuiti  consoggettiprivati (ad eccezione di quelliregolarmenteautorizzatidall’Ente), implicantiinteressi in attività o decisioniinerentiall'ufficio, limitatamente alle procedure di competenza del dichiarante.</w:t>
      </w:r>
    </w:p>
    <w:p w14:paraId="7EEB37A3" w14:textId="77777777" w:rsidR="00416FED" w:rsidRPr="009A4B46" w:rsidRDefault="00416FED" w:rsidP="00F02253">
      <w:pPr>
        <w:spacing w:after="0" w:line="240" w:lineRule="auto"/>
        <w:ind w:left="1644"/>
        <w:jc w:val="both"/>
        <w:rPr>
          <w:rFonts w:ascii="Times New Roman" w:eastAsia="Calibri" w:hAnsi="Times New Roman" w:cs="Times New Roman"/>
          <w:i/>
          <w:sz w:val="16"/>
          <w:szCs w:val="16"/>
        </w:rPr>
      </w:pPr>
      <w:r w:rsidRPr="009A4B46">
        <w:rPr>
          <w:rFonts w:ascii="Times New Roman" w:eastAsia="Calibri" w:hAnsi="Times New Roman" w:cs="Times New Roman"/>
          <w:i/>
          <w:sz w:val="16"/>
          <w:szCs w:val="16"/>
        </w:rPr>
        <w:t>OVVERO</w:t>
      </w:r>
    </w:p>
    <w:p w14:paraId="20C25B28" w14:textId="77777777" w:rsidR="00416FED" w:rsidRPr="009A4B46" w:rsidRDefault="00416FED" w:rsidP="00F02253">
      <w:pPr>
        <w:spacing w:after="0" w:line="240" w:lineRule="auto"/>
        <w:ind w:left="1644"/>
        <w:jc w:val="both"/>
        <w:rPr>
          <w:rFonts w:ascii="Times New Roman" w:eastAsia="Calibri" w:hAnsi="Times New Roman" w:cs="Times New Roman"/>
          <w:i/>
          <w:sz w:val="16"/>
          <w:szCs w:val="16"/>
        </w:rPr>
      </w:pPr>
      <w:r w:rsidRPr="009A4B46">
        <w:rPr>
          <w:rFonts w:ascii="Times New Roman" w:eastAsia="Calibri" w:hAnsi="Times New Roman" w:cs="Times New Roman"/>
          <w:i/>
          <w:sz w:val="16"/>
          <w:szCs w:val="16"/>
        </w:rPr>
        <w:t>Di avere (o di avereavutonegliultimitre anni) rapporti di collaborazioneretribuiti con iseguentisoggettiprivati: ...........................................................</w:t>
      </w:r>
    </w:p>
    <w:p w14:paraId="5B2FD995" w14:textId="77777777" w:rsidR="00416FED" w:rsidRPr="009A4B46" w:rsidRDefault="00416FED" w:rsidP="00E110FA">
      <w:pPr>
        <w:numPr>
          <w:ilvl w:val="0"/>
          <w:numId w:val="53"/>
        </w:numPr>
        <w:spacing w:after="0" w:line="240" w:lineRule="auto"/>
        <w:ind w:left="1644"/>
        <w:jc w:val="both"/>
        <w:rPr>
          <w:rFonts w:ascii="Times New Roman" w:eastAsia="Calibri" w:hAnsi="Times New Roman" w:cs="Times New Roman"/>
          <w:i/>
          <w:sz w:val="16"/>
          <w:szCs w:val="16"/>
        </w:rPr>
      </w:pPr>
      <w:r w:rsidRPr="009A4B46">
        <w:rPr>
          <w:rFonts w:ascii="Times New Roman" w:eastAsia="Calibri" w:hAnsi="Times New Roman" w:cs="Times New Roman"/>
          <w:i/>
          <w:sz w:val="16"/>
          <w:szCs w:val="16"/>
        </w:rPr>
        <w:t>Di astenersidal  prenderedecisioni  o  svolgerequalsivogliaattivitàprocedimentale, inerente le propriemansioni,  in  situazioni  di  conflitto</w:t>
      </w:r>
      <w:r w:rsidRPr="009A4B46">
        <w:rPr>
          <w:rFonts w:ascii="Times New Roman" w:eastAsia="Calibri" w:hAnsi="Times New Roman" w:cs="Times New Roman"/>
          <w:i/>
          <w:sz w:val="16"/>
          <w:szCs w:val="16"/>
          <w:vertAlign w:val="superscript"/>
        </w:rPr>
        <w:footnoteReference w:id="5"/>
      </w:r>
      <w:r w:rsidRPr="009A4B46">
        <w:rPr>
          <w:rFonts w:ascii="Times New Roman" w:eastAsia="Calibri" w:hAnsi="Times New Roman" w:cs="Times New Roman"/>
          <w:i/>
          <w:sz w:val="16"/>
          <w:szCs w:val="16"/>
        </w:rPr>
        <w:t>, anchepotenziale, di interessi, come previstoanchedall'articolo 6-bis dellalegge n. 241/1990</w:t>
      </w:r>
      <w:r w:rsidRPr="009A4B46">
        <w:rPr>
          <w:rFonts w:ascii="Times New Roman" w:eastAsia="Calibri" w:hAnsi="Times New Roman" w:cs="Times New Roman"/>
          <w:i/>
          <w:sz w:val="16"/>
          <w:szCs w:val="16"/>
          <w:vertAlign w:val="superscript"/>
        </w:rPr>
        <w:footnoteReference w:id="6"/>
      </w:r>
      <w:r w:rsidRPr="009A4B46">
        <w:rPr>
          <w:rFonts w:ascii="Times New Roman" w:eastAsia="Calibri" w:hAnsi="Times New Roman" w:cs="Times New Roman"/>
          <w:i/>
          <w:sz w:val="16"/>
          <w:szCs w:val="16"/>
        </w:rPr>
        <w:t>.   In particolare</w:t>
      </w:r>
      <w:r w:rsidRPr="009A4B46">
        <w:rPr>
          <w:rFonts w:ascii="Times New Roman" w:eastAsia="Calibri" w:hAnsi="Times New Roman" w:cs="Times New Roman"/>
          <w:i/>
          <w:sz w:val="16"/>
          <w:szCs w:val="16"/>
          <w:vertAlign w:val="superscript"/>
        </w:rPr>
        <w:footnoteReference w:id="7"/>
      </w:r>
      <w:r w:rsidRPr="009A4B46">
        <w:rPr>
          <w:rFonts w:ascii="Times New Roman" w:eastAsia="Calibri" w:hAnsi="Times New Roman" w:cs="Times New Roman"/>
          <w:i/>
          <w:sz w:val="16"/>
          <w:szCs w:val="16"/>
        </w:rPr>
        <w:t xml:space="preserve">, dichiara di astenersi dal partecipareall'adozione di decisioni o ad attività, chepossanocoinvolgereinteressipropri, ovvero di suoiparenti, affinientro il secondo grado, del coniuge o di conviventi, oppure di persone con le qualiabbiarapporti di frequentazioneabituale, ovvero, di soggettiodorganizzazioni con cui egli o il coniugeabbia causa pendente o grave inimicizia o rapporti di credito o debitosignificativi, ovvero di soggettiodorganizzazioni di cui siatutore, curatore, procuratore o agente, ovvero di enti, associazionianche non riconosciute, comitati, società o stabilimenti di cui siaamministratore o gerente o dirigente. Inoltre, dichiara di astenersi in ognialtrocaso, in cui esistanograviragioni di convenienza. </w:t>
      </w:r>
    </w:p>
    <w:p w14:paraId="55BB10FB" w14:textId="613C4769" w:rsidR="00416FED" w:rsidRPr="009A4B46" w:rsidRDefault="00416FED" w:rsidP="00E110FA">
      <w:pPr>
        <w:numPr>
          <w:ilvl w:val="0"/>
          <w:numId w:val="53"/>
        </w:numPr>
        <w:spacing w:after="0" w:line="240" w:lineRule="auto"/>
        <w:ind w:left="1644"/>
        <w:jc w:val="both"/>
        <w:rPr>
          <w:rFonts w:ascii="Times New Roman" w:eastAsia="Calibri" w:hAnsi="Times New Roman" w:cs="Times New Roman"/>
          <w:i/>
          <w:sz w:val="16"/>
          <w:szCs w:val="16"/>
        </w:rPr>
      </w:pPr>
      <w:r w:rsidRPr="009A4B46">
        <w:rPr>
          <w:rFonts w:ascii="Times New Roman" w:eastAsia="Calibri" w:hAnsi="Times New Roman" w:cs="Times New Roman"/>
          <w:i/>
          <w:sz w:val="16"/>
          <w:szCs w:val="16"/>
        </w:rPr>
        <w:t>Di comunicare al ResponsabilePrevenzione</w:t>
      </w:r>
      <w:r w:rsidR="007B0AA1">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Corruzione</w:t>
      </w:r>
      <w:r w:rsidR="007B0AA1">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ogni</w:t>
      </w:r>
      <w:r w:rsidR="007B0AA1">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situazione di conflitto, anchepotenziale.</w:t>
      </w:r>
    </w:p>
    <w:p w14:paraId="04873D96" w14:textId="2424B4AA" w:rsidR="00416FED" w:rsidRPr="009A4B46" w:rsidRDefault="00416FED" w:rsidP="00E110FA">
      <w:pPr>
        <w:numPr>
          <w:ilvl w:val="0"/>
          <w:numId w:val="53"/>
        </w:numPr>
        <w:spacing w:after="0" w:line="240" w:lineRule="auto"/>
        <w:ind w:left="1644"/>
        <w:jc w:val="both"/>
        <w:rPr>
          <w:rFonts w:ascii="Times New Roman" w:eastAsia="Calibri" w:hAnsi="Times New Roman" w:cs="Times New Roman"/>
          <w:i/>
          <w:sz w:val="16"/>
          <w:szCs w:val="16"/>
        </w:rPr>
      </w:pPr>
      <w:r w:rsidRPr="009A4B46">
        <w:rPr>
          <w:rFonts w:ascii="Times New Roman" w:eastAsia="Calibri" w:hAnsi="Times New Roman" w:cs="Times New Roman"/>
          <w:i/>
          <w:sz w:val="16"/>
          <w:szCs w:val="16"/>
        </w:rPr>
        <w:t>Di obbligarsi a comunicaretempestivamente al Responsabile</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Prevenzione</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Corruzione</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ogni</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variazione</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della</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situazione</w:t>
      </w:r>
      <w:r w:rsidR="004421E4">
        <w:rPr>
          <w:rFonts w:ascii="Times New Roman" w:eastAsia="Calibri" w:hAnsi="Times New Roman" w:cs="Times New Roman"/>
          <w:i/>
          <w:sz w:val="16"/>
          <w:szCs w:val="16"/>
        </w:rPr>
        <w:t xml:space="preserve"> </w:t>
      </w:r>
      <w:r w:rsidRPr="009A4B46">
        <w:rPr>
          <w:rFonts w:ascii="Times New Roman" w:eastAsia="Calibri" w:hAnsi="Times New Roman" w:cs="Times New Roman"/>
          <w:i/>
          <w:sz w:val="16"/>
          <w:szCs w:val="16"/>
        </w:rPr>
        <w:t>dichiarata.</w:t>
      </w:r>
    </w:p>
    <w:p w14:paraId="53525325"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17 -  PROCEDURA PER RILASCIO AUTORIZZAZIONI INCARICHI DIPENDENTI.</w:t>
      </w:r>
    </w:p>
    <w:p w14:paraId="184CA05D" w14:textId="195E0F0D" w:rsidR="00416FED" w:rsidRPr="009A4B46" w:rsidRDefault="00416FED" w:rsidP="00E110FA">
      <w:pPr>
        <w:numPr>
          <w:ilvl w:val="0"/>
          <w:numId w:val="54"/>
        </w:numPr>
        <w:spacing w:after="0" w:line="240" w:lineRule="auto"/>
        <w:jc w:val="both"/>
        <w:rPr>
          <w:rFonts w:ascii="Times New Roman" w:hAnsi="Times New Roman" w:cs="Times New Roman"/>
          <w:b/>
          <w:sz w:val="20"/>
          <w:szCs w:val="20"/>
        </w:rPr>
      </w:pPr>
      <w:r w:rsidRPr="009A4B46">
        <w:rPr>
          <w:rFonts w:ascii="Times New Roman" w:hAnsi="Times New Roman" w:cs="Times New Roman"/>
          <w:sz w:val="20"/>
          <w:szCs w:val="20"/>
        </w:rPr>
        <w:t>Ai finidell’esame e dell’eventualerilascio di autorizzazioni per incarichi, in favore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dei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dipendenti da parte di soggettiestranei, deveessereosservata la seguenteprocedura, in aderenzaall’art. 53 del D.Lgs 165/2001, oltrechedell’articolo 6bis dellalegge 241/1990 e dellalegge 190/2012:</w:t>
      </w:r>
    </w:p>
    <w:p w14:paraId="4EB0D52B" w14:textId="77777777" w:rsidR="00416FED" w:rsidRPr="009A4B46" w:rsidRDefault="00416FED" w:rsidP="00E110FA">
      <w:pPr>
        <w:numPr>
          <w:ilvl w:val="0"/>
          <w:numId w:val="55"/>
        </w:numPr>
        <w:spacing w:after="0" w:line="240" w:lineRule="auto"/>
        <w:ind w:left="1267"/>
        <w:jc w:val="both"/>
        <w:rPr>
          <w:rFonts w:ascii="Times New Roman" w:hAnsi="Times New Roman" w:cs="Times New Roman"/>
          <w:sz w:val="20"/>
          <w:szCs w:val="20"/>
        </w:rPr>
      </w:pPr>
      <w:r w:rsidRPr="009A4B46">
        <w:rPr>
          <w:rFonts w:ascii="Times New Roman" w:hAnsi="Times New Roman" w:cs="Times New Roman"/>
          <w:sz w:val="20"/>
          <w:szCs w:val="20"/>
        </w:rPr>
        <w:t xml:space="preserve">L’istanza, volta al rilasciodell’autorizzazione, puòesserepresentata dal dipendenteoppuredall’altraamministrazionepubblicainteressata o dalla persona giuridicaprivata. </w:t>
      </w:r>
    </w:p>
    <w:p w14:paraId="70EEB41A" w14:textId="222BFEA8" w:rsidR="00416FED" w:rsidRPr="009A4B46" w:rsidRDefault="00416FED" w:rsidP="00E110FA">
      <w:pPr>
        <w:numPr>
          <w:ilvl w:val="0"/>
          <w:numId w:val="55"/>
        </w:numPr>
        <w:spacing w:after="0" w:line="240" w:lineRule="auto"/>
        <w:ind w:left="1267"/>
        <w:jc w:val="both"/>
        <w:rPr>
          <w:rFonts w:ascii="Times New Roman" w:hAnsi="Times New Roman" w:cs="Times New Roman"/>
          <w:sz w:val="20"/>
          <w:szCs w:val="20"/>
        </w:rPr>
      </w:pPr>
      <w:r w:rsidRPr="009A4B46">
        <w:rPr>
          <w:rFonts w:ascii="Times New Roman" w:hAnsi="Times New Roman" w:cs="Times New Roman"/>
          <w:sz w:val="20"/>
          <w:szCs w:val="20"/>
        </w:rPr>
        <w:t>Ricevutal’istanza, l’ufficiocompetenteverifica, primariamentel’assenza di situazionianchepotenziali di conflitto di interesse oltreche di eventualisituazionipregiudicantil’imparzialitàdell’eserciziodellefunzioni del dipendenteinteressato. Inoltre, l’ufficioverificaanche la “compatibilitàorganizzativa”, nel senso di accertare se l’accoglimento</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dell’istanza</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possa</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recar</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pregiudizio</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all’organizzazione</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dell’ente, anche</w:t>
      </w:r>
      <w:r w:rsidR="00DD4557">
        <w:rPr>
          <w:rFonts w:ascii="Times New Roman" w:hAnsi="Times New Roman" w:cs="Times New Roman"/>
          <w:sz w:val="20"/>
          <w:szCs w:val="20"/>
        </w:rPr>
        <w:t xml:space="preserve"> </w:t>
      </w:r>
      <w:r w:rsidRPr="009A4B46">
        <w:rPr>
          <w:rFonts w:ascii="Times New Roman" w:hAnsi="Times New Roman" w:cs="Times New Roman"/>
          <w:sz w:val="20"/>
          <w:szCs w:val="20"/>
        </w:rPr>
        <w:t>alla luce del principio di buonandamento.</w:t>
      </w:r>
    </w:p>
    <w:p w14:paraId="10802F5A" w14:textId="77777777" w:rsidR="00416FED" w:rsidRPr="009A4B46" w:rsidRDefault="00416FED" w:rsidP="00E110FA">
      <w:pPr>
        <w:numPr>
          <w:ilvl w:val="0"/>
          <w:numId w:val="55"/>
        </w:numPr>
        <w:spacing w:after="0" w:line="240" w:lineRule="auto"/>
        <w:ind w:left="1267"/>
        <w:jc w:val="both"/>
        <w:rPr>
          <w:rFonts w:ascii="Times New Roman" w:hAnsi="Times New Roman" w:cs="Times New Roman"/>
          <w:i/>
          <w:iCs/>
          <w:sz w:val="20"/>
          <w:szCs w:val="20"/>
        </w:rPr>
      </w:pPr>
      <w:r w:rsidRPr="009A4B46">
        <w:rPr>
          <w:rFonts w:ascii="Times New Roman" w:hAnsi="Times New Roman" w:cs="Times New Roman"/>
          <w:sz w:val="20"/>
          <w:szCs w:val="20"/>
        </w:rPr>
        <w:t xml:space="preserve">In caso di positivasussistenzadeipresupposti di accoglimentodell’istanza (assenza di conflitto di interessi, rispetto del principio di imparzialità, rispetto dellacompatibilitàorganizzativadell’ente), l’ufficioprocederàall’emanazione del provvedimentoautorizzativospecificandoquanto segue: </w:t>
      </w:r>
      <w:r w:rsidRPr="009A4B46">
        <w:rPr>
          <w:rFonts w:ascii="Times New Roman" w:hAnsi="Times New Roman" w:cs="Times New Roman"/>
          <w:b/>
          <w:sz w:val="20"/>
          <w:szCs w:val="20"/>
        </w:rPr>
        <w:t xml:space="preserve">- </w:t>
      </w:r>
      <w:r w:rsidRPr="009A4B46">
        <w:rPr>
          <w:rFonts w:ascii="Times New Roman" w:hAnsi="Times New Roman" w:cs="Times New Roman"/>
          <w:bCs/>
          <w:sz w:val="20"/>
          <w:szCs w:val="20"/>
        </w:rPr>
        <w:t>oggettodell’incarico; - duratadell’incarico;</w:t>
      </w:r>
      <w:r w:rsidRPr="009A4B46">
        <w:rPr>
          <w:rFonts w:ascii="Times New Roman" w:hAnsi="Times New Roman" w:cs="Times New Roman"/>
          <w:sz w:val="20"/>
          <w:szCs w:val="20"/>
        </w:rPr>
        <w:t xml:space="preserve"> - </w:t>
      </w:r>
      <w:r w:rsidRPr="009A4B46">
        <w:rPr>
          <w:rFonts w:ascii="Times New Roman" w:hAnsi="Times New Roman" w:cs="Times New Roman"/>
          <w:bCs/>
          <w:sz w:val="20"/>
          <w:szCs w:val="20"/>
        </w:rPr>
        <w:t>compenso;</w:t>
      </w:r>
      <w:r w:rsidRPr="009A4B46">
        <w:rPr>
          <w:rFonts w:ascii="Times New Roman" w:hAnsi="Times New Roman" w:cs="Times New Roman"/>
          <w:sz w:val="20"/>
          <w:szCs w:val="20"/>
        </w:rPr>
        <w:t xml:space="preserve"> -</w:t>
      </w:r>
      <w:r w:rsidRPr="009A4B46">
        <w:rPr>
          <w:rFonts w:ascii="Times New Roman" w:hAnsi="Times New Roman" w:cs="Times New Roman"/>
          <w:bCs/>
          <w:sz w:val="20"/>
          <w:szCs w:val="20"/>
        </w:rPr>
        <w:t xml:space="preserve">indicazionedellanormativa di riferimento; -ragionidell'autorizzazione – </w:t>
      </w:r>
    </w:p>
    <w:p w14:paraId="20A5445F" w14:textId="77777777" w:rsidR="00416FED" w:rsidRPr="009A4B46" w:rsidRDefault="00416FED" w:rsidP="00E110FA">
      <w:pPr>
        <w:numPr>
          <w:ilvl w:val="0"/>
          <w:numId w:val="55"/>
        </w:numPr>
        <w:spacing w:after="0" w:line="240" w:lineRule="auto"/>
        <w:ind w:left="1267"/>
        <w:jc w:val="both"/>
        <w:rPr>
          <w:rFonts w:ascii="Times New Roman" w:hAnsi="Times New Roman" w:cs="Times New Roman"/>
          <w:i/>
          <w:iCs/>
          <w:sz w:val="20"/>
          <w:szCs w:val="20"/>
        </w:rPr>
      </w:pPr>
      <w:r w:rsidRPr="009A4B46">
        <w:rPr>
          <w:rFonts w:ascii="Times New Roman" w:hAnsi="Times New Roman" w:cs="Times New Roman"/>
          <w:iCs/>
          <w:sz w:val="20"/>
          <w:szCs w:val="20"/>
        </w:rPr>
        <w:t>Il provvedimentoautorizzativoverràinviatoall’ufficiofinanziario per tutti gliadempimenti, anchecomunicativi, di competenza.</w:t>
      </w:r>
    </w:p>
    <w:p w14:paraId="7F3CBE95"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18 -  ROTAZIONE DEGLI INCARICHI</w:t>
      </w:r>
    </w:p>
    <w:p w14:paraId="586864AC" w14:textId="77777777" w:rsidR="00416FED" w:rsidRPr="009A4B46" w:rsidRDefault="00416FED">
      <w:pPr>
        <w:numPr>
          <w:ilvl w:val="0"/>
          <w:numId w:val="3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Ai sensi del comma 5 lett. b) nonché del comma 10 lett. b), articolo 1 dellalegge n. 190/2012, il personaleimpiegatoneisettori a rischiodeve, ovepossibile, esseresottoposto a rotazioneperiodica.</w:t>
      </w:r>
    </w:p>
    <w:p w14:paraId="37EAEEC8" w14:textId="60AF07AF" w:rsidR="00416FED" w:rsidRPr="009A4B46" w:rsidRDefault="00416FED">
      <w:pPr>
        <w:numPr>
          <w:ilvl w:val="0"/>
          <w:numId w:val="3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w:t>
      </w:r>
      <w:r w:rsidRPr="009A4B46">
        <w:rPr>
          <w:rFonts w:ascii="Times New Roman" w:hAnsi="Times New Roman" w:cs="Times New Roman"/>
          <w:iCs/>
          <w:sz w:val="20"/>
          <w:szCs w:val="20"/>
        </w:rPr>
        <w:t xml:space="preserve">a rotazione del personale è considerata quale </w:t>
      </w:r>
      <w:r w:rsidRPr="009A4B46">
        <w:rPr>
          <w:rFonts w:ascii="Times New Roman" w:hAnsi="Times New Roman" w:cs="Times New Roman"/>
          <w:bCs/>
          <w:iCs/>
          <w:sz w:val="20"/>
          <w:szCs w:val="20"/>
        </w:rPr>
        <w:t>misura</w:t>
      </w:r>
      <w:r w:rsidR="005052E1">
        <w:rPr>
          <w:rFonts w:ascii="Times New Roman" w:hAnsi="Times New Roman" w:cs="Times New Roman"/>
          <w:bCs/>
          <w:iCs/>
          <w:sz w:val="20"/>
          <w:szCs w:val="20"/>
        </w:rPr>
        <w:t xml:space="preserve"> </w:t>
      </w:r>
      <w:r w:rsidRPr="009A4B46">
        <w:rPr>
          <w:rFonts w:ascii="Times New Roman" w:hAnsi="Times New Roman" w:cs="Times New Roman"/>
          <w:bCs/>
          <w:iCs/>
          <w:sz w:val="20"/>
          <w:szCs w:val="20"/>
        </w:rPr>
        <w:t>organizzativa</w:t>
      </w:r>
      <w:r w:rsidR="005052E1">
        <w:rPr>
          <w:rFonts w:ascii="Times New Roman" w:hAnsi="Times New Roman" w:cs="Times New Roman"/>
          <w:bCs/>
          <w:iCs/>
          <w:sz w:val="20"/>
          <w:szCs w:val="20"/>
        </w:rPr>
        <w:t xml:space="preserve"> </w:t>
      </w:r>
      <w:r w:rsidRPr="009A4B46">
        <w:rPr>
          <w:rFonts w:ascii="Times New Roman" w:hAnsi="Times New Roman" w:cs="Times New Roman"/>
          <w:bCs/>
          <w:iCs/>
          <w:sz w:val="20"/>
          <w:szCs w:val="20"/>
        </w:rPr>
        <w:t xml:space="preserve">preventiva, </w:t>
      </w:r>
      <w:r w:rsidRPr="009A4B46">
        <w:rPr>
          <w:rFonts w:ascii="Times New Roman" w:hAnsi="Times New Roman" w:cs="Times New Roman"/>
          <w:iCs/>
          <w:sz w:val="20"/>
          <w:szCs w:val="20"/>
        </w:rPr>
        <w:t>finalizzata a limitare il consolidarsi di relazionichepossanoalimentaredinamicheimproprienellagestioneamministrativa, conseguenti</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alla</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permanenza</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nel tempo di determinati</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dipendenti</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nel</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medesimo</w:t>
      </w:r>
      <w:r w:rsidR="005052E1">
        <w:rPr>
          <w:rFonts w:ascii="Times New Roman" w:hAnsi="Times New Roman" w:cs="Times New Roman"/>
          <w:iCs/>
          <w:sz w:val="20"/>
          <w:szCs w:val="20"/>
        </w:rPr>
        <w:t xml:space="preserve"> </w:t>
      </w:r>
      <w:r w:rsidRPr="009A4B46">
        <w:rPr>
          <w:rFonts w:ascii="Times New Roman" w:hAnsi="Times New Roman" w:cs="Times New Roman"/>
          <w:iCs/>
          <w:sz w:val="20"/>
          <w:szCs w:val="20"/>
        </w:rPr>
        <w:t>ruolo o funzione.</w:t>
      </w:r>
    </w:p>
    <w:p w14:paraId="4AD72F65" w14:textId="004ED94F" w:rsidR="00416FED" w:rsidRPr="009A4B46" w:rsidRDefault="00416FED">
      <w:pPr>
        <w:numPr>
          <w:ilvl w:val="0"/>
          <w:numId w:val="3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Tale principio generaledeveesserecontemperatodallaconsiderazionedelleoggettivedifficoltà di applicazione in enti di dimensioni medio piccole, specie per figure professionalispecializzate. Sussiste, comunque, l’obbligo di rotazione per il personale</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dipendente</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che</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sia</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in</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corso in sanzioni</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disciplinari per violazioni al Codice di comportamento, relative ad illeciti</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rientranti</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nell’alveo</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degli</w:t>
      </w:r>
      <w:r w:rsidR="00AA288C">
        <w:rPr>
          <w:rFonts w:ascii="Times New Roman" w:hAnsi="Times New Roman" w:cs="Times New Roman"/>
          <w:sz w:val="20"/>
          <w:szCs w:val="20"/>
        </w:rPr>
        <w:t xml:space="preserve"> </w:t>
      </w:r>
      <w:r w:rsidRPr="009A4B46">
        <w:rPr>
          <w:rFonts w:ascii="Times New Roman" w:hAnsi="Times New Roman" w:cs="Times New Roman"/>
          <w:sz w:val="20"/>
          <w:szCs w:val="20"/>
        </w:rPr>
        <w:t xml:space="preserve">illeciti di corruzione. </w:t>
      </w:r>
    </w:p>
    <w:p w14:paraId="3C420D22" w14:textId="77777777" w:rsidR="00416FED" w:rsidRPr="009A4B46" w:rsidRDefault="00416FED">
      <w:pPr>
        <w:numPr>
          <w:ilvl w:val="0"/>
          <w:numId w:val="3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Ad ogni modo, o</w:t>
      </w:r>
      <w:r w:rsidRPr="009A4B46">
        <w:rPr>
          <w:rFonts w:ascii="Times New Roman" w:hAnsi="Times New Roman" w:cs="Times New Roman"/>
          <w:iCs/>
          <w:sz w:val="20"/>
          <w:szCs w:val="20"/>
        </w:rPr>
        <w:t>ve non siapossibileutilizzare la rotazione come misura di prevenzionecontro la corruzione, sicercherà, tenuto conto del personalepresente e delleeffettivedimensionidell'ente, di adottare</w:t>
      </w:r>
      <w:r w:rsidRPr="009A4B46">
        <w:rPr>
          <w:rFonts w:ascii="Times New Roman" w:hAnsi="Times New Roman" w:cs="Times New Roman"/>
          <w:bCs/>
          <w:iCs/>
          <w:sz w:val="20"/>
          <w:szCs w:val="20"/>
        </w:rPr>
        <w:t>altremisure di natura preventiva</w:t>
      </w:r>
      <w:r w:rsidRPr="009A4B46">
        <w:rPr>
          <w:rFonts w:ascii="Times New Roman" w:hAnsi="Times New Roman" w:cs="Times New Roman"/>
          <w:iCs/>
          <w:sz w:val="20"/>
          <w:szCs w:val="20"/>
        </w:rPr>
        <w:t>chepossonoavereeffettianaloghi. Si escludeche la rotazionepossaimplicare il conferimento di incarichi a soggettiprividellecompetenzenecessarie per assicurare la continuitàdell’azioneamministrativa.</w:t>
      </w:r>
    </w:p>
    <w:p w14:paraId="4CFEAA37" w14:textId="77777777" w:rsidR="00416FED" w:rsidRPr="009A4B46" w:rsidRDefault="00416FED">
      <w:pPr>
        <w:numPr>
          <w:ilvl w:val="0"/>
          <w:numId w:val="3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sistemi di rotazione del personaleaddetto alle aree a rischiodovrannogarantirecontinuità e coerenzaagliindirizzigiàintrapresi, assicurando le necessariecompetenzedellestrutture.</w:t>
      </w:r>
    </w:p>
    <w:p w14:paraId="60D4EA27"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 xml:space="preserve">19 </w:t>
      </w:r>
      <w:r w:rsidRPr="009A4B46">
        <w:rPr>
          <w:rFonts w:ascii="Times New Roman" w:hAnsi="Times New Roman" w:cs="Times New Roman"/>
          <w:sz w:val="20"/>
          <w:szCs w:val="20"/>
        </w:rPr>
        <w:t xml:space="preserve">- </w:t>
      </w:r>
      <w:r w:rsidRPr="009A4B46">
        <w:rPr>
          <w:rFonts w:ascii="Times New Roman" w:hAnsi="Times New Roman" w:cs="Times New Roman"/>
          <w:b/>
          <w:sz w:val="20"/>
          <w:szCs w:val="20"/>
        </w:rPr>
        <w:t>CODICE DI COMPORTAMENTO</w:t>
      </w:r>
    </w:p>
    <w:p w14:paraId="6327C2C4" w14:textId="77777777" w:rsidR="009979F6" w:rsidRPr="009A4B46" w:rsidRDefault="00416FED">
      <w:pPr>
        <w:numPr>
          <w:ilvl w:val="0"/>
          <w:numId w:val="38"/>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 tutto il personale, indipendentementedallacategoria e dal profiloprofessionale, siapplica il “</w:t>
      </w:r>
      <w:r w:rsidRPr="009A4B46">
        <w:rPr>
          <w:rFonts w:ascii="Times New Roman" w:hAnsi="Times New Roman" w:cs="Times New Roman"/>
          <w:i/>
          <w:sz w:val="20"/>
          <w:szCs w:val="20"/>
        </w:rPr>
        <w:t>Codice di comportamentodeidipendentipubblici</w:t>
      </w:r>
      <w:r w:rsidRPr="009A4B46">
        <w:rPr>
          <w:rFonts w:ascii="Times New Roman" w:hAnsi="Times New Roman" w:cs="Times New Roman"/>
          <w:sz w:val="20"/>
          <w:szCs w:val="20"/>
        </w:rPr>
        <w:t>”, ai sensi dell’art. 54 del D.Lgs. n. 165/2001 (come sostituito dall’art.1, comma 44, della L. n. 190/2012, come contenutonel D.P.R. n. 62/2013), approvato dal Comune.</w:t>
      </w:r>
    </w:p>
    <w:p w14:paraId="0767C8ED"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 xml:space="preserve">20 </w:t>
      </w:r>
      <w:r w:rsidRPr="009A4B46">
        <w:rPr>
          <w:rFonts w:ascii="Times New Roman" w:hAnsi="Times New Roman" w:cs="Times New Roman"/>
          <w:sz w:val="20"/>
          <w:szCs w:val="20"/>
        </w:rPr>
        <w:t xml:space="preserve">- </w:t>
      </w:r>
      <w:r w:rsidRPr="009A4B46">
        <w:rPr>
          <w:rFonts w:ascii="Times New Roman" w:hAnsi="Times New Roman" w:cs="Times New Roman"/>
          <w:b/>
          <w:sz w:val="20"/>
          <w:szCs w:val="20"/>
        </w:rPr>
        <w:t>MONITORAGGIO</w:t>
      </w:r>
    </w:p>
    <w:p w14:paraId="307D1FB5" w14:textId="43F39DAD" w:rsidR="0076162E" w:rsidRDefault="0076162E" w:rsidP="0076162E">
      <w:pPr>
        <w:spacing w:before="3" w:line="230" w:lineRule="exact"/>
        <w:ind w:right="72"/>
        <w:textAlignment w:val="baseline"/>
        <w:rPr>
          <w:rFonts w:eastAsia="Times New Roman"/>
          <w:color w:val="000000"/>
          <w:sz w:val="20"/>
          <w:lang w:val="it-IT"/>
        </w:rPr>
      </w:pPr>
      <w:r>
        <w:rPr>
          <w:rFonts w:ascii="Times New Roman" w:eastAsia="Times New Roman" w:hAnsi="Times New Roman"/>
          <w:b/>
          <w:color w:val="000000"/>
          <w:sz w:val="20"/>
          <w:lang w:val="it-IT"/>
        </w:rPr>
        <w:lastRenderedPageBreak/>
        <w:t xml:space="preserve"> </w:t>
      </w:r>
      <w:r>
        <w:rPr>
          <w:rFonts w:ascii="Times New Roman" w:eastAsia="Times New Roman" w:hAnsi="Times New Roman"/>
          <w:color w:val="000000"/>
          <w:sz w:val="20"/>
          <w:lang w:val="it-IT"/>
        </w:rPr>
        <w:t>1. Tutti I Responsabili ed I dipendenti, aventi funzioni istruttorie e decisorie, destinatari delle misure-prescrizioni (previste nella “Mappatura dei processi”), devono relazionare, con cadenza semestrale, l’ottemperanza alle misure medesime. La relazione deve indicare:</w:t>
      </w:r>
    </w:p>
    <w:p w14:paraId="4B361FE5" w14:textId="77777777" w:rsidR="0076162E" w:rsidRDefault="0076162E" w:rsidP="00E110FA">
      <w:pPr>
        <w:numPr>
          <w:ilvl w:val="0"/>
          <w:numId w:val="145"/>
        </w:numPr>
        <w:tabs>
          <w:tab w:val="clear" w:pos="360"/>
          <w:tab w:val="left" w:pos="1512"/>
        </w:tabs>
        <w:spacing w:after="0" w:line="230" w:lineRule="exact"/>
        <w:ind w:left="1512" w:right="72" w:hanging="360"/>
        <w:textAlignment w:val="baseline"/>
        <w:rPr>
          <w:rFonts w:eastAsia="Times New Roman"/>
          <w:color w:val="000000"/>
          <w:sz w:val="20"/>
          <w:lang w:val="it-IT"/>
        </w:rPr>
      </w:pPr>
      <w:r>
        <w:rPr>
          <w:rFonts w:ascii="Times New Roman" w:eastAsia="Times New Roman" w:hAnsi="Times New Roman"/>
          <w:color w:val="000000"/>
          <w:sz w:val="20"/>
          <w:lang w:val="it-IT"/>
        </w:rPr>
        <w:t>l'ottemperanza alle misure-prescrizioni, di cui si è destinatari, indicando le eventuali inosservanze con le connesse motivazioni;</w:t>
      </w:r>
    </w:p>
    <w:p w14:paraId="7672766B" w14:textId="77777777" w:rsidR="0076162E" w:rsidRDefault="0076162E" w:rsidP="00E110FA">
      <w:pPr>
        <w:numPr>
          <w:ilvl w:val="0"/>
          <w:numId w:val="145"/>
        </w:numPr>
        <w:tabs>
          <w:tab w:val="clear" w:pos="360"/>
          <w:tab w:val="left" w:pos="1512"/>
        </w:tabs>
        <w:spacing w:after="0" w:line="228" w:lineRule="exact"/>
        <w:ind w:left="1512" w:right="72" w:hanging="360"/>
        <w:textAlignment w:val="baseline"/>
        <w:rPr>
          <w:rFonts w:eastAsia="Times New Roman"/>
          <w:color w:val="000000"/>
          <w:sz w:val="20"/>
          <w:lang w:val="it-IT"/>
        </w:rPr>
      </w:pPr>
      <w:r>
        <w:rPr>
          <w:rFonts w:ascii="Times New Roman" w:eastAsia="Times New Roman" w:hAnsi="Times New Roman"/>
          <w:color w:val="000000"/>
          <w:sz w:val="20"/>
          <w:lang w:val="it-IT"/>
        </w:rPr>
        <w:t>il rispetto dei termini, previsti dalla legge o dai regolamenti, per la conclusion dei procedimenti di propria competenza, indicando le eventuali inosservanze con le connesse motivazioni.</w:t>
      </w:r>
    </w:p>
    <w:p w14:paraId="2035EC19" w14:textId="77777777" w:rsidR="0076162E" w:rsidRDefault="0076162E" w:rsidP="00E110FA">
      <w:pPr>
        <w:numPr>
          <w:ilvl w:val="0"/>
          <w:numId w:val="145"/>
        </w:numPr>
        <w:tabs>
          <w:tab w:val="clear" w:pos="360"/>
          <w:tab w:val="left" w:pos="1512"/>
        </w:tabs>
        <w:spacing w:before="1" w:after="0" w:line="230" w:lineRule="exact"/>
        <w:ind w:left="1512" w:right="72" w:hanging="360"/>
        <w:textAlignment w:val="baseline"/>
        <w:rPr>
          <w:rFonts w:eastAsia="Times New Roman"/>
          <w:color w:val="000000"/>
          <w:sz w:val="20"/>
          <w:lang w:val="it-IT"/>
        </w:rPr>
      </w:pPr>
      <w:r>
        <w:rPr>
          <w:rFonts w:ascii="Times New Roman" w:eastAsia="Times New Roman" w:hAnsi="Times New Roman"/>
          <w:color w:val="000000"/>
          <w:sz w:val="20"/>
          <w:lang w:val="it-IT"/>
        </w:rPr>
        <w:t>l'assenza, nei procedimenti di propria competenza, di situazioni di conflitto di interesse.</w:t>
      </w:r>
    </w:p>
    <w:p w14:paraId="4FAF2D0F" w14:textId="77777777" w:rsidR="0076162E" w:rsidRDefault="0076162E" w:rsidP="0076162E">
      <w:pPr>
        <w:tabs>
          <w:tab w:val="decimal" w:pos="576"/>
          <w:tab w:val="left" w:pos="792"/>
        </w:tabs>
        <w:spacing w:before="1" w:line="230" w:lineRule="exact"/>
        <w:ind w:left="720" w:right="72" w:hanging="288"/>
        <w:jc w:val="both"/>
        <w:textAlignment w:val="baseline"/>
        <w:rPr>
          <w:rFonts w:eastAsia="Times New Roman"/>
          <w:color w:val="000000"/>
          <w:spacing w:val="-2"/>
          <w:sz w:val="20"/>
          <w:lang w:val="it-IT"/>
        </w:rPr>
      </w:pPr>
      <w:r>
        <w:rPr>
          <w:rFonts w:ascii="Times New Roman" w:eastAsia="Times New Roman" w:hAnsi="Times New Roman"/>
          <w:color w:val="000000"/>
          <w:spacing w:val="-2"/>
          <w:sz w:val="20"/>
          <w:lang w:val="it-IT"/>
        </w:rPr>
        <w:tab/>
        <w:t>2.</w:t>
      </w:r>
      <w:r>
        <w:rPr>
          <w:rFonts w:ascii="Times New Roman" w:eastAsia="Times New Roman" w:hAnsi="Times New Roman"/>
          <w:color w:val="000000"/>
          <w:spacing w:val="-2"/>
          <w:sz w:val="20"/>
          <w:lang w:val="it-IT"/>
        </w:rPr>
        <w:tab/>
        <w:t xml:space="preserve">La Relazione deve essere presentata al Responsabile della Prevenzione della Corruzione, il quale potrà chiedere </w:t>
      </w:r>
      <w:r>
        <w:rPr>
          <w:rFonts w:ascii="Times New Roman" w:eastAsia="Times New Roman" w:hAnsi="Times New Roman"/>
          <w:color w:val="000000"/>
          <w:spacing w:val="-2"/>
          <w:sz w:val="20"/>
          <w:lang w:val="it-IT"/>
        </w:rPr>
        <w:br/>
        <w:t>eventuali chiarimenti o informazioni, oltre che dar luogo ad accessi documentali.</w:t>
      </w:r>
    </w:p>
    <w:p w14:paraId="0E607836" w14:textId="77777777" w:rsidR="0076162E" w:rsidRDefault="0076162E" w:rsidP="0076162E">
      <w:pPr>
        <w:spacing w:before="1" w:line="230" w:lineRule="exact"/>
        <w:ind w:left="720" w:right="72" w:hanging="288"/>
        <w:jc w:val="both"/>
        <w:textAlignment w:val="baseline"/>
        <w:rPr>
          <w:rFonts w:eastAsia="Times New Roman"/>
          <w:color w:val="000000"/>
          <w:sz w:val="20"/>
          <w:lang w:val="it-IT"/>
        </w:rPr>
      </w:pPr>
      <w:r>
        <w:rPr>
          <w:rFonts w:ascii="Times New Roman" w:eastAsia="Times New Roman" w:hAnsi="Times New Roman"/>
          <w:color w:val="000000"/>
          <w:sz w:val="20"/>
          <w:lang w:val="it-IT"/>
        </w:rPr>
        <w:t>3. Tutti I Responsabili, aventi funzioni istruttorie e decisorie, devono, inoltre, comunicare, in ogni caso ed immediatamente al Responsabile della Prevenzione Corruzione ogni anomalia o irregolarità manifestatasi, in relazione alle misure-prescrizioni, di cui sono destinatari.</w:t>
      </w:r>
    </w:p>
    <w:p w14:paraId="25F06857" w14:textId="77777777" w:rsidR="0076162E" w:rsidRDefault="0076162E" w:rsidP="0076162E">
      <w:pPr>
        <w:tabs>
          <w:tab w:val="decimal" w:pos="576"/>
          <w:tab w:val="left" w:pos="792"/>
        </w:tabs>
        <w:spacing w:before="1" w:line="230" w:lineRule="exact"/>
        <w:ind w:left="720" w:right="72" w:hanging="288"/>
        <w:jc w:val="both"/>
        <w:textAlignment w:val="baseline"/>
        <w:rPr>
          <w:rFonts w:eastAsia="Times New Roman"/>
          <w:color w:val="000000"/>
          <w:spacing w:val="-1"/>
          <w:sz w:val="20"/>
          <w:lang w:val="it-IT"/>
        </w:rPr>
      </w:pPr>
      <w:r>
        <w:rPr>
          <w:rFonts w:ascii="Times New Roman" w:eastAsia="Times New Roman" w:hAnsi="Times New Roman"/>
          <w:color w:val="000000"/>
          <w:spacing w:val="-1"/>
          <w:sz w:val="20"/>
          <w:lang w:val="it-IT"/>
        </w:rPr>
        <w:tab/>
        <w:t>4.</w:t>
      </w:r>
      <w:r>
        <w:rPr>
          <w:rFonts w:ascii="Times New Roman" w:eastAsia="Times New Roman" w:hAnsi="Times New Roman"/>
          <w:color w:val="000000"/>
          <w:spacing w:val="-1"/>
          <w:sz w:val="20"/>
          <w:lang w:val="it-IT"/>
        </w:rPr>
        <w:tab/>
        <w:t xml:space="preserve">Il Responsabile della prevenzione della corruzione e della trasparenza, con cadenza semestrale, pone in essere </w:t>
      </w:r>
      <w:r>
        <w:rPr>
          <w:rFonts w:ascii="Times New Roman" w:eastAsia="Times New Roman" w:hAnsi="Times New Roman"/>
          <w:color w:val="000000"/>
          <w:spacing w:val="-1"/>
          <w:sz w:val="20"/>
          <w:lang w:val="it-IT"/>
        </w:rPr>
        <w:br/>
        <w:t>una verifica incrociata con I controlli interni di regolarità amministrativa e contabile.</w:t>
      </w:r>
    </w:p>
    <w:p w14:paraId="12DF9857" w14:textId="77777777" w:rsidR="0076162E" w:rsidRDefault="0076162E" w:rsidP="0076162E">
      <w:pPr>
        <w:spacing w:line="229" w:lineRule="exact"/>
        <w:ind w:left="720" w:right="72"/>
        <w:jc w:val="both"/>
        <w:textAlignment w:val="baseline"/>
        <w:rPr>
          <w:rFonts w:eastAsia="Times New Roman"/>
          <w:color w:val="000000"/>
          <w:sz w:val="20"/>
          <w:lang w:val="it-IT"/>
        </w:rPr>
      </w:pPr>
      <w:r>
        <w:rPr>
          <w:rFonts w:ascii="Times New Roman" w:eastAsia="Times New Roman" w:hAnsi="Times New Roman"/>
          <w:color w:val="000000"/>
          <w:sz w:val="20"/>
          <w:lang w:val="it-IT"/>
        </w:rPr>
        <w:t>Come noto, nell’ambito della disciplina generale sui “controlli interni” si inseriscono i “</w:t>
      </w:r>
      <w:r>
        <w:rPr>
          <w:rFonts w:ascii="Times New Roman" w:eastAsia="Times New Roman" w:hAnsi="Times New Roman"/>
          <w:i/>
          <w:color w:val="000000"/>
          <w:sz w:val="20"/>
          <w:u w:val="single"/>
          <w:lang w:val="it-IT"/>
        </w:rPr>
        <w:t>controlli successivi di regolarità amministrativa</w:t>
      </w:r>
      <w:r>
        <w:rPr>
          <w:rFonts w:ascii="Times New Roman" w:eastAsia="Times New Roman" w:hAnsi="Times New Roman"/>
          <w:color w:val="000000"/>
          <w:sz w:val="20"/>
          <w:lang w:val="it-IT"/>
        </w:rPr>
        <w:t>”, disciplinati dall’articolo 147-bis del D.Lgs n. 267/2000. Il comma 2° dell’indicato articolo prevede che “</w:t>
      </w:r>
      <w:r>
        <w:rPr>
          <w:rFonts w:ascii="Times New Roman" w:eastAsia="Times New Roman" w:hAnsi="Times New Roman"/>
          <w:i/>
          <w:color w:val="000000"/>
          <w:sz w:val="20"/>
          <w:lang w:val="it-IT"/>
        </w:rPr>
        <w:t>Il controllo di regolarità amministrativa è inoltre assicurato, nella fase successiva, secondo principi generali di revision aziendale e modalità definite nell’ambito dell’autonomia organizzativa dell’ente, sotto la direzione del segretario, in base alla normative vigente. Sono soggette al controllo le determinazioni di impegno di spesa, I contratti e gli altri attiamministrativi, scelti secondo una selezione casual effettuata con motivate tecniche di campionamento</w:t>
      </w:r>
      <w:r>
        <w:rPr>
          <w:rFonts w:ascii="Times New Roman" w:eastAsia="Times New Roman" w:hAnsi="Times New Roman"/>
          <w:color w:val="000000"/>
          <w:sz w:val="20"/>
          <w:lang w:val="it-IT"/>
        </w:rPr>
        <w:t>”. Il comma 3 della stessa norma prevedeche “</w:t>
      </w:r>
      <w:r>
        <w:rPr>
          <w:rFonts w:ascii="Times New Roman" w:eastAsia="Times New Roman" w:hAnsi="Times New Roman"/>
          <w:i/>
          <w:color w:val="000000"/>
          <w:sz w:val="20"/>
          <w:lang w:val="it-IT"/>
        </w:rPr>
        <w:t>Le risultanze del controllo di cui al comma 2 sono trasmesse periodicamente, a cura del segretario, ai responsabili dei servizi, unitamente alle direttive cui conformarsi in caso di riscontrate irregolarità, nonché ai revisori dei conti e agli organi di valutazione dei risultati dei dipendenti, come documentiutili per la valutazione, e al consiglio comunale</w:t>
      </w:r>
      <w:r>
        <w:rPr>
          <w:rFonts w:ascii="Times New Roman" w:eastAsia="Times New Roman" w:hAnsi="Times New Roman"/>
          <w:color w:val="000000"/>
          <w:sz w:val="20"/>
          <w:lang w:val="it-IT"/>
        </w:rPr>
        <w:t>”.</w:t>
      </w:r>
    </w:p>
    <w:p w14:paraId="26E40711" w14:textId="77777777" w:rsidR="0076162E" w:rsidRDefault="0076162E" w:rsidP="0076162E">
      <w:pPr>
        <w:spacing w:line="229" w:lineRule="exact"/>
        <w:ind w:left="720" w:right="72"/>
        <w:jc w:val="both"/>
        <w:textAlignment w:val="baseline"/>
        <w:rPr>
          <w:rFonts w:eastAsia="Times New Roman"/>
          <w:color w:val="000000"/>
          <w:sz w:val="20"/>
          <w:lang w:val="it-IT"/>
        </w:rPr>
      </w:pPr>
      <w:r>
        <w:rPr>
          <w:rFonts w:ascii="Times New Roman" w:eastAsia="Times New Roman" w:hAnsi="Times New Roman"/>
          <w:color w:val="000000"/>
          <w:sz w:val="20"/>
          <w:lang w:val="it-IT"/>
        </w:rPr>
        <w:t>Orbene, la verifica incrociata fra gli esiti del monitoraggio anticorruzione e gli esiti dei controlli interni esplica diverse funzioni: - consente di acquisire conoscenza di eventuali errori, disfunzioni, anomalie, che possano rivelare eventualmente anche fenomeni di corruzione penalmente rilevante, oltreche di quella amministrativa; - consente di valutare nuove ipotesi di rischio corruttivo; - consente di elaborare e prevedere nuove misure anticorruttive a fronte dei “fenomeni” accertati.</w:t>
      </w:r>
    </w:p>
    <w:p w14:paraId="3A85016C" w14:textId="77777777" w:rsidR="00416FED" w:rsidRPr="009A4B46" w:rsidRDefault="00416FED" w:rsidP="00F02253">
      <w:pPr>
        <w:spacing w:after="0" w:line="240" w:lineRule="auto"/>
        <w:jc w:val="both"/>
        <w:rPr>
          <w:rFonts w:ascii="Times New Roman" w:hAnsi="Times New Roman" w:cs="Times New Roman"/>
          <w:sz w:val="20"/>
          <w:szCs w:val="20"/>
        </w:rPr>
      </w:pPr>
      <w:r w:rsidRPr="009A4B46">
        <w:rPr>
          <w:rFonts w:ascii="Times New Roman" w:hAnsi="Times New Roman" w:cs="Times New Roman"/>
          <w:b/>
          <w:sz w:val="20"/>
          <w:szCs w:val="20"/>
        </w:rPr>
        <w:t>21 - FORMAZIONE DEL PERSONALE</w:t>
      </w:r>
    </w:p>
    <w:p w14:paraId="1B944CD3" w14:textId="6FD3B403" w:rsidR="00416FED" w:rsidRPr="009A4B46" w:rsidRDefault="00416FED">
      <w:pPr>
        <w:numPr>
          <w:ilvl w:val="0"/>
          <w:numId w:val="39"/>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 scelta del personale da assegnare ai settori</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individuati a rischio, deve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prioritariamente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ricadere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su</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quello</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appositamente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selezionato e formato, sempre nei</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limiti</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effettive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competenze</w:t>
      </w:r>
      <w:r w:rsidR="0076162E">
        <w:rPr>
          <w:rFonts w:ascii="Times New Roman" w:hAnsi="Times New Roman" w:cs="Times New Roman"/>
          <w:sz w:val="20"/>
          <w:szCs w:val="20"/>
        </w:rPr>
        <w:t xml:space="preserve"> </w:t>
      </w:r>
      <w:r w:rsidRPr="009A4B46">
        <w:rPr>
          <w:rFonts w:ascii="Times New Roman" w:hAnsi="Times New Roman" w:cs="Times New Roman"/>
          <w:sz w:val="20"/>
          <w:szCs w:val="20"/>
        </w:rPr>
        <w:t>professionali.</w:t>
      </w:r>
    </w:p>
    <w:p w14:paraId="23540429" w14:textId="4764A440" w:rsidR="00416FED" w:rsidRPr="009A4B46" w:rsidRDefault="00416FED">
      <w:pPr>
        <w:numPr>
          <w:ilvl w:val="0"/>
          <w:numId w:val="39"/>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Responsabile</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Prevenzione, sentiti</w:t>
      </w:r>
      <w:r w:rsidR="00BC6F3C">
        <w:rPr>
          <w:rFonts w:ascii="Times New Roman" w:hAnsi="Times New Roman" w:cs="Times New Roman"/>
          <w:sz w:val="20"/>
          <w:szCs w:val="20"/>
        </w:rPr>
        <w:t xml:space="preserve"> I </w:t>
      </w:r>
      <w:r w:rsidRPr="009A4B46">
        <w:rPr>
          <w:rFonts w:ascii="Times New Roman" w:hAnsi="Times New Roman" w:cs="Times New Roman"/>
          <w:sz w:val="20"/>
          <w:szCs w:val="20"/>
        </w:rPr>
        <w:t>Dirigenti/Responsabili di Servizio, redige</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l'elenco del personale da inserire</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prioritariamente</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nel</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programma</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annuale di formazione e ne dà</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comunicazione ai diretti</w:t>
      </w:r>
      <w:r w:rsidR="00BC6F3C">
        <w:rPr>
          <w:rFonts w:ascii="Times New Roman" w:hAnsi="Times New Roman" w:cs="Times New Roman"/>
          <w:sz w:val="20"/>
          <w:szCs w:val="20"/>
        </w:rPr>
        <w:t xml:space="preserve"> </w:t>
      </w:r>
      <w:r w:rsidRPr="009A4B46">
        <w:rPr>
          <w:rFonts w:ascii="Times New Roman" w:hAnsi="Times New Roman" w:cs="Times New Roman"/>
          <w:sz w:val="20"/>
          <w:szCs w:val="20"/>
        </w:rPr>
        <w:t>interessati.</w:t>
      </w:r>
    </w:p>
    <w:p w14:paraId="693053A3" w14:textId="77777777" w:rsidR="00416FED" w:rsidRPr="009A4B46" w:rsidRDefault="00416FED">
      <w:pPr>
        <w:numPr>
          <w:ilvl w:val="0"/>
          <w:numId w:val="39"/>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 partecipazione al piano di formazione da parte del personaleselezionatorappresentaun'attivitàobbligatoria</w:t>
      </w:r>
      <w:r w:rsidRPr="009A4B46">
        <w:rPr>
          <w:rStyle w:val="Rimandonotaapidipagina"/>
          <w:rFonts w:ascii="Times New Roman" w:hAnsi="Times New Roman" w:cs="Times New Roman"/>
          <w:sz w:val="20"/>
          <w:szCs w:val="20"/>
        </w:rPr>
        <w:footnoteReference w:id="8"/>
      </w:r>
      <w:r w:rsidRPr="009A4B46">
        <w:rPr>
          <w:rFonts w:ascii="Times New Roman" w:hAnsi="Times New Roman" w:cs="Times New Roman"/>
          <w:sz w:val="20"/>
          <w:szCs w:val="20"/>
        </w:rPr>
        <w:t>.</w:t>
      </w:r>
    </w:p>
    <w:p w14:paraId="7E057DA3"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22 - TUTELA DEL DIPENDENTE CHE DENUNCIA O RIFERISCE CONDOTTE ILLECITE (</w:t>
      </w:r>
      <w:r w:rsidRPr="009A4B46">
        <w:rPr>
          <w:rFonts w:ascii="Times New Roman" w:hAnsi="Times New Roman" w:cs="Times New Roman"/>
          <w:b/>
          <w:i/>
          <w:iCs/>
          <w:sz w:val="20"/>
          <w:szCs w:val="20"/>
        </w:rPr>
        <w:t>WHISTLEBLOWER</w:t>
      </w:r>
      <w:r w:rsidRPr="009A4B46">
        <w:rPr>
          <w:rFonts w:ascii="Times New Roman" w:hAnsi="Times New Roman" w:cs="Times New Roman"/>
          <w:b/>
          <w:sz w:val="20"/>
          <w:szCs w:val="20"/>
        </w:rPr>
        <w:t>)</w:t>
      </w:r>
    </w:p>
    <w:p w14:paraId="33B1C5DC" w14:textId="05750BBE" w:rsidR="00416FED" w:rsidRPr="009A4B46" w:rsidRDefault="00416FED">
      <w:pPr>
        <w:numPr>
          <w:ilvl w:val="0"/>
          <w:numId w:val="40"/>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Ai sensi dell'articolo 54-bis del D.Lgs n. 165/2001, così come introdottodall’articolo 1, comma 51, dellalegge n. 190/2012, fuori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dei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casi di responsabilità a titolo di calunnia o diffamazione, ovvero per lo stesso</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titolo ai sensi dell'articolo 2043 del codice civile, il dipendente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che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denuncia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all'autorità</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giudiziaria o alla Corte dei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conti, ovvero</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 xml:space="preserve">riferisce al proprio </w:t>
      </w:r>
      <w:r w:rsidR="007B0AA1">
        <w:rPr>
          <w:rFonts w:ascii="Times New Roman" w:hAnsi="Times New Roman" w:cs="Times New Roman"/>
          <w:sz w:val="20"/>
          <w:szCs w:val="20"/>
        </w:rPr>
        <w:t xml:space="preserve">superior </w:t>
      </w:r>
      <w:r w:rsidRPr="009A4B46">
        <w:rPr>
          <w:rFonts w:ascii="Times New Roman" w:hAnsi="Times New Roman" w:cs="Times New Roman"/>
          <w:sz w:val="20"/>
          <w:szCs w:val="20"/>
        </w:rPr>
        <w:t>gerarchico</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condotte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illecite, di cui sia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venuto a conoscenza in ragione del rapporto di lavoro, non può</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essere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sanzionato, licenziato o sottoposto ad una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misura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discriminatoria, diretta o indiretta, avente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effetti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sulle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condizioni di lavoro per motivi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collegati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direttamente o indirettamente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alla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denuncia. Nell'ambito del procedimento</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disciplinare, l'identità del segnalante non può</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essere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rivelata, senza il suo</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consenso, sempre che la contestazione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dell'addebito</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disciplinare</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sia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fondata</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su</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accertamenti</w:t>
      </w:r>
      <w:r w:rsidR="007B0AA1">
        <w:rPr>
          <w:rFonts w:ascii="Times New Roman" w:hAnsi="Times New Roman" w:cs="Times New Roman"/>
          <w:sz w:val="20"/>
          <w:szCs w:val="20"/>
        </w:rPr>
        <w:t xml:space="preserve"> </w:t>
      </w:r>
      <w:r w:rsidRPr="009A4B46">
        <w:rPr>
          <w:rFonts w:ascii="Times New Roman" w:hAnsi="Times New Roman" w:cs="Times New Roman"/>
          <w:sz w:val="20"/>
          <w:szCs w:val="20"/>
        </w:rPr>
        <w:t xml:space="preserve">distinti e ulteriori rispetto allasegnalazione. Qualora la contestazionesiafondata, in tutto o in parte, sullasegnalazione, l'identitàpuòessererivelataove la suaconoscenzasiaassolutamenteindispensabile per la difesadell'incolpato. </w:t>
      </w:r>
    </w:p>
    <w:p w14:paraId="46005546" w14:textId="77777777" w:rsidR="00416FED" w:rsidRPr="009A4B46" w:rsidRDefault="00416FED">
      <w:pPr>
        <w:numPr>
          <w:ilvl w:val="0"/>
          <w:numId w:val="40"/>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 denuncia è sottrattaall'accessoprevistodagliarticoli 22 e seguentidellalegge 7 agosto 1990, n. 241, e successive modificazioni.</w:t>
      </w:r>
    </w:p>
    <w:p w14:paraId="15D43BCB" w14:textId="77777777" w:rsidR="00416FED" w:rsidRPr="009A4B46" w:rsidRDefault="00416FED">
      <w:pPr>
        <w:numPr>
          <w:ilvl w:val="0"/>
          <w:numId w:val="40"/>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Si prendeatto:</w:t>
      </w:r>
    </w:p>
    <w:p w14:paraId="0A069AAA" w14:textId="77777777" w:rsidR="00416FED" w:rsidRPr="009A4B46" w:rsidRDefault="00416FED" w:rsidP="00E110FA">
      <w:pPr>
        <w:pStyle w:val="Paragrafoelenco"/>
        <w:numPr>
          <w:ilvl w:val="0"/>
          <w:numId w:val="6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lastRenderedPageBreak/>
        <w:t>Delle</w:t>
      </w:r>
      <w:r w:rsidR="00C96333" w:rsidRPr="009A4B46">
        <w:rPr>
          <w:rFonts w:ascii="Times New Roman" w:hAnsi="Times New Roman" w:cs="Times New Roman"/>
          <w:sz w:val="20"/>
          <w:szCs w:val="20"/>
        </w:rPr>
        <w:t xml:space="preserve"> </w:t>
      </w:r>
      <w:r w:rsidRPr="009A4B46">
        <w:rPr>
          <w:rFonts w:ascii="Times New Roman" w:hAnsi="Times New Roman" w:cs="Times New Roman"/>
          <w:sz w:val="20"/>
          <w:szCs w:val="20"/>
        </w:rPr>
        <w:t>indicazioni, contenute</w:t>
      </w:r>
      <w:r w:rsidR="00C96333" w:rsidRPr="009A4B46">
        <w:rPr>
          <w:rFonts w:ascii="Times New Roman" w:hAnsi="Times New Roman" w:cs="Times New Roman"/>
          <w:sz w:val="20"/>
          <w:szCs w:val="20"/>
        </w:rPr>
        <w:t xml:space="preserve"> </w:t>
      </w:r>
      <w:r w:rsidRPr="009A4B46">
        <w:rPr>
          <w:rFonts w:ascii="Times New Roman" w:hAnsi="Times New Roman" w:cs="Times New Roman"/>
          <w:sz w:val="20"/>
          <w:szCs w:val="20"/>
        </w:rPr>
        <w:t>nelle</w:t>
      </w:r>
      <w:r w:rsidR="00C96333" w:rsidRPr="009A4B46">
        <w:rPr>
          <w:rFonts w:ascii="Times New Roman" w:hAnsi="Times New Roman" w:cs="Times New Roman"/>
          <w:sz w:val="20"/>
          <w:szCs w:val="20"/>
        </w:rPr>
        <w:t xml:space="preserve"> </w:t>
      </w:r>
      <w:r w:rsidRPr="009A4B46">
        <w:rPr>
          <w:rFonts w:ascii="Times New Roman" w:hAnsi="Times New Roman" w:cs="Times New Roman"/>
          <w:sz w:val="20"/>
          <w:szCs w:val="20"/>
        </w:rPr>
        <w:t>LineeGuidadell'ANAC in materia (</w:t>
      </w:r>
      <w:r w:rsidRPr="009A4B46">
        <w:rPr>
          <w:rFonts w:ascii="Times New Roman" w:hAnsi="Times New Roman" w:cs="Times New Roman"/>
          <w:bCs/>
          <w:iCs/>
          <w:sz w:val="20"/>
          <w:szCs w:val="20"/>
        </w:rPr>
        <w:t>“</w:t>
      </w:r>
      <w:r w:rsidRPr="009A4B46">
        <w:rPr>
          <w:rFonts w:ascii="Times New Roman" w:hAnsi="Times New Roman" w:cs="Times New Roman"/>
          <w:bCs/>
          <w:i/>
          <w:iCs/>
          <w:sz w:val="20"/>
          <w:szCs w:val="20"/>
        </w:rPr>
        <w:t xml:space="preserve">Lineeguida in materia di tutela del dipendentepubblicochesegnala  illeciti (c.d. whistleblower"; </w:t>
      </w:r>
      <w:r w:rsidRPr="009A4B46">
        <w:rPr>
          <w:rFonts w:ascii="Times New Roman" w:hAnsi="Times New Roman" w:cs="Times New Roman"/>
          <w:bCs/>
          <w:iCs/>
          <w:sz w:val="20"/>
          <w:szCs w:val="20"/>
        </w:rPr>
        <w:t xml:space="preserve">determinazione n. 6 del 28 aprile 2015, pubblicata il 6 maggio 2015). </w:t>
      </w:r>
    </w:p>
    <w:p w14:paraId="3A681CE9" w14:textId="77777777" w:rsidR="00416FED" w:rsidRPr="009A4B46" w:rsidRDefault="00416FED" w:rsidP="00E110FA">
      <w:pPr>
        <w:pStyle w:val="Paragrafoelenco"/>
        <w:numPr>
          <w:ilvl w:val="0"/>
          <w:numId w:val="6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Delleprescrizionicontenutenellalegge 30 novembre 2017, n. 179 (</w:t>
      </w:r>
      <w:r w:rsidRPr="009A4B46">
        <w:rPr>
          <w:rFonts w:ascii="Times New Roman" w:hAnsi="Times New Roman" w:cs="Times New Roman"/>
          <w:i/>
          <w:iCs/>
          <w:sz w:val="20"/>
          <w:szCs w:val="20"/>
        </w:rPr>
        <w:t>Disposizioni per la tutela degliautori di segnalazioni di reati o irregolarità di cui sianovenuti a conoscenzanell'ambito di un rapporto di lavoropubblico o privato</w:t>
      </w:r>
      <w:r w:rsidRPr="009A4B46">
        <w:rPr>
          <w:rFonts w:ascii="Times New Roman" w:hAnsi="Times New Roman" w:cs="Times New Roman"/>
          <w:sz w:val="20"/>
          <w:szCs w:val="20"/>
        </w:rPr>
        <w:t>)</w:t>
      </w:r>
      <w:r w:rsidRPr="009A4B46">
        <w:rPr>
          <w:rFonts w:ascii="Times New Roman" w:hAnsi="Times New Roman" w:cs="Times New Roman"/>
          <w:sz w:val="20"/>
          <w:szCs w:val="20"/>
          <w:shd w:val="clear" w:color="auto" w:fill="FFFFFF"/>
        </w:rPr>
        <w:t xml:space="preserve">. </w:t>
      </w:r>
      <w:r w:rsidRPr="009A4B46">
        <w:rPr>
          <w:rFonts w:ascii="Times New Roman" w:hAnsi="Times New Roman" w:cs="Times New Roman"/>
          <w:sz w:val="20"/>
          <w:szCs w:val="20"/>
        </w:rPr>
        <w:t>Tale leggeprevedeespressamentechel'ANAC, sentito il Garante per la protezionedeidatipersonali, predisponga apposite LineeGuida relative alle procedure di presentazione e gestionedellesegnalazioni, promuovendoanchestrumenti di crittografiaquanto al contenutodelladenuncia ed allarelativadocumentazione, per garantire la riservatezzadell’identità del segnalante.</w:t>
      </w:r>
    </w:p>
    <w:p w14:paraId="6C57AA3A" w14:textId="6C7193C5" w:rsidR="006A531F" w:rsidRPr="00BA315E" w:rsidRDefault="006A531F" w:rsidP="006A531F">
      <w:pPr>
        <w:pStyle w:val="Paragrafoelenco"/>
        <w:numPr>
          <w:ilvl w:val="0"/>
          <w:numId w:val="40"/>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 xml:space="preserve">Si istituisce, ai sensi del D.Lgs n. 24/2023, il </w:t>
      </w:r>
      <w:r w:rsidRPr="00BA315E">
        <w:rPr>
          <w:rFonts w:ascii="Times New Roman" w:hAnsi="Times New Roman" w:cs="Times New Roman"/>
          <w:b/>
          <w:bCs/>
          <w:sz w:val="20"/>
          <w:szCs w:val="20"/>
        </w:rPr>
        <w:t>canale interno delle segnalazioni</w:t>
      </w:r>
      <w:r w:rsidRPr="00BA315E">
        <w:rPr>
          <w:rFonts w:ascii="Times New Roman" w:hAnsi="Times New Roman" w:cs="Times New Roman"/>
          <w:sz w:val="20"/>
          <w:szCs w:val="20"/>
        </w:rPr>
        <w:t xml:space="preserve"> per la protezione delle persone, che comunicano violazioni del diritto dell’Unione, con le seguenti modalità:</w:t>
      </w:r>
    </w:p>
    <w:p w14:paraId="7A2A712C" w14:textId="77777777" w:rsidR="006A531F" w:rsidRPr="00BA315E" w:rsidRDefault="006A531F" w:rsidP="00E110FA">
      <w:pPr>
        <w:pStyle w:val="Corpotesto"/>
        <w:numPr>
          <w:ilvl w:val="0"/>
          <w:numId w:val="137"/>
        </w:numPr>
        <w:spacing w:before="0" w:after="0" w:line="240" w:lineRule="auto"/>
        <w:ind w:left="1437"/>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u w:val="single"/>
        </w:rPr>
        <w:t>Organo di acquisizione e gestione delle segnalazioni</w:t>
      </w:r>
      <w:r w:rsidRPr="00BA315E">
        <w:rPr>
          <w:rFonts w:ascii="Times New Roman" w:hAnsi="Times New Roman" w:cs="Times New Roman"/>
          <w:b w:val="0"/>
          <w:bCs w:val="0"/>
          <w:sz w:val="20"/>
          <w:szCs w:val="20"/>
        </w:rPr>
        <w:t>: Ufficio di Segreteria, il quale riceve le segnalazioni, da inoltrare con le modalità di seguito indicate, protocollando, in modo separato e autonomo, le segnalazioni medesime. Ricevuta e protocollata la segnalazione (con la sola indicazione della data), l’ufficio consegna la medesima al Responsabile per la prevenzione della corruzione, quale soggetto gestore e Responsabile delle segnalazioni.</w:t>
      </w:r>
    </w:p>
    <w:p w14:paraId="494499CC" w14:textId="77777777" w:rsidR="006A531F" w:rsidRPr="00BA315E" w:rsidRDefault="006A531F" w:rsidP="00E110FA">
      <w:pPr>
        <w:pStyle w:val="Corpotesto"/>
        <w:numPr>
          <w:ilvl w:val="0"/>
          <w:numId w:val="137"/>
        </w:numPr>
        <w:spacing w:before="0" w:after="0" w:line="240" w:lineRule="auto"/>
        <w:ind w:left="1437"/>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u w:val="single"/>
        </w:rPr>
        <w:t>Modalità</w:t>
      </w:r>
      <w:r w:rsidRPr="00BA315E">
        <w:rPr>
          <w:rFonts w:ascii="Times New Roman" w:hAnsi="Times New Roman" w:cs="Times New Roman"/>
          <w:b w:val="0"/>
          <w:bCs w:val="0"/>
          <w:sz w:val="20"/>
          <w:szCs w:val="20"/>
        </w:rPr>
        <w:t>: Il segnalante dovrà utilizzare tre buste: - una prima, contenente i dati identificativi del segnalante e la fotocopia del documento di riconoscimento; - una seconda contenente la segnalazione, in modo da separare i dati identificativi del segnalante dalla segnalazione; - una terza busta, ove sono inserite le altre due, recante all’esterno la dicitura “riservata” al RPCT.  La terza busta, senza aprirla, verrà dall’addetto protocollata in aderenza alle modalità sopra indicate e consegnata al Responsabile per la prevenzione della corruzione.</w:t>
      </w:r>
    </w:p>
    <w:p w14:paraId="67CD07D7" w14:textId="77777777" w:rsidR="006A531F" w:rsidRPr="00BA315E" w:rsidRDefault="006A531F" w:rsidP="00E110FA">
      <w:pPr>
        <w:pStyle w:val="Corpotesto"/>
        <w:numPr>
          <w:ilvl w:val="0"/>
          <w:numId w:val="137"/>
        </w:numPr>
        <w:spacing w:before="0" w:after="0" w:line="240" w:lineRule="auto"/>
        <w:ind w:left="1437"/>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u w:val="single"/>
        </w:rPr>
        <w:t>Attività</w:t>
      </w:r>
      <w:r w:rsidRPr="00BA315E">
        <w:rPr>
          <w:rFonts w:ascii="Times New Roman" w:hAnsi="Times New Roman" w:cs="Times New Roman"/>
          <w:b w:val="0"/>
          <w:bCs w:val="0"/>
          <w:sz w:val="20"/>
          <w:szCs w:val="20"/>
        </w:rPr>
        <w:t xml:space="preserve"> di competenza del Responsabile:</w:t>
      </w:r>
    </w:p>
    <w:p w14:paraId="3FB2B00D" w14:textId="77777777" w:rsidR="006A531F" w:rsidRPr="00BA315E" w:rsidRDefault="006A531F" w:rsidP="00E110FA">
      <w:pPr>
        <w:pStyle w:val="Corpotesto"/>
        <w:numPr>
          <w:ilvl w:val="0"/>
          <w:numId w:val="136"/>
        </w:numPr>
        <w:spacing w:before="0" w:after="0" w:line="240" w:lineRule="auto"/>
        <w:ind w:left="2004"/>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rPr>
        <w:t>Rilasciare alla persona segnalante avviso di ricevimento della segnalazione entro sette giorni dalla data di ricezione. L’avviso di ricevimento viene rilasciato dal Responsabile, personalmente e fisicamente, in favore del soggetto segnalante, previa acquisizione di ricevuta di ricezione.</w:t>
      </w:r>
    </w:p>
    <w:p w14:paraId="4518C09C" w14:textId="77777777" w:rsidR="006A531F" w:rsidRPr="00BA315E" w:rsidRDefault="006A531F" w:rsidP="00E110FA">
      <w:pPr>
        <w:pStyle w:val="Corpotesto"/>
        <w:numPr>
          <w:ilvl w:val="0"/>
          <w:numId w:val="136"/>
        </w:numPr>
        <w:spacing w:before="0" w:after="0" w:line="240" w:lineRule="auto"/>
        <w:ind w:left="2004"/>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rPr>
        <w:t>Mantenere le interlocuzioni con il soggetto segnalante, potendo anche richiedere, se necessario, eventuali integrazioni.</w:t>
      </w:r>
    </w:p>
    <w:p w14:paraId="61A1EB00" w14:textId="77777777" w:rsidR="006A531F" w:rsidRPr="00BA315E" w:rsidRDefault="006A531F" w:rsidP="00E110FA">
      <w:pPr>
        <w:pStyle w:val="Corpotesto"/>
        <w:numPr>
          <w:ilvl w:val="0"/>
          <w:numId w:val="136"/>
        </w:numPr>
        <w:spacing w:before="0" w:after="0" w:line="240" w:lineRule="auto"/>
        <w:ind w:left="2004"/>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rPr>
        <w:t>Dare diligente seguito alle segnalazioni ricevute.</w:t>
      </w:r>
    </w:p>
    <w:p w14:paraId="1BC14009" w14:textId="77777777" w:rsidR="006A531F" w:rsidRDefault="006A531F" w:rsidP="00E110FA">
      <w:pPr>
        <w:pStyle w:val="Corpotesto"/>
        <w:numPr>
          <w:ilvl w:val="0"/>
          <w:numId w:val="136"/>
        </w:numPr>
        <w:spacing w:before="0" w:after="0" w:line="240" w:lineRule="auto"/>
        <w:ind w:left="2004"/>
        <w:jc w:val="both"/>
        <w:rPr>
          <w:rFonts w:ascii="Times New Roman" w:hAnsi="Times New Roman" w:cs="Times New Roman"/>
          <w:b w:val="0"/>
          <w:bCs w:val="0"/>
          <w:sz w:val="20"/>
          <w:szCs w:val="20"/>
        </w:rPr>
      </w:pPr>
      <w:r w:rsidRPr="00BA315E">
        <w:rPr>
          <w:rFonts w:ascii="Times New Roman" w:hAnsi="Times New Roman" w:cs="Times New Roman"/>
          <w:b w:val="0"/>
          <w:bCs w:val="0"/>
          <w:sz w:val="20"/>
          <w:szCs w:val="20"/>
        </w:rPr>
        <w:t>Fornire riscontro alla segnalazione, entro tre mesi dalla data dell'avviso di ricevimento o, in mancanza di tale avviso, entro tre mesi dalla scadenza del termine di sette giorni dalla presentazione della segnalazione.</w:t>
      </w:r>
    </w:p>
    <w:p w14:paraId="582BA103" w14:textId="77777777" w:rsidR="00B63765" w:rsidRDefault="00B63765" w:rsidP="00B63765">
      <w:pPr>
        <w:pStyle w:val="Corpotesto"/>
        <w:spacing w:before="0" w:after="0" w:line="240" w:lineRule="auto"/>
        <w:jc w:val="both"/>
        <w:rPr>
          <w:rFonts w:ascii="Times New Roman" w:hAnsi="Times New Roman" w:cs="Times New Roman"/>
          <w:b w:val="0"/>
          <w:bCs w:val="0"/>
          <w:sz w:val="20"/>
          <w:szCs w:val="20"/>
        </w:rPr>
      </w:pPr>
    </w:p>
    <w:p w14:paraId="1CCCE521" w14:textId="77777777" w:rsidR="00B63765" w:rsidRDefault="00B63765" w:rsidP="00B63765">
      <w:pPr>
        <w:pStyle w:val="Corpotesto"/>
        <w:spacing w:before="0" w:after="0" w:line="240" w:lineRule="auto"/>
        <w:jc w:val="both"/>
        <w:rPr>
          <w:rFonts w:ascii="Times New Roman" w:hAnsi="Times New Roman" w:cs="Times New Roman"/>
          <w:b w:val="0"/>
          <w:bCs w:val="0"/>
          <w:sz w:val="20"/>
          <w:szCs w:val="20"/>
        </w:rPr>
      </w:pPr>
    </w:p>
    <w:p w14:paraId="3E310319" w14:textId="77777777" w:rsidR="00A45AB9" w:rsidRDefault="00A45AB9" w:rsidP="00B63765">
      <w:pPr>
        <w:pStyle w:val="Corpotesto"/>
        <w:spacing w:before="0" w:after="0" w:line="240" w:lineRule="auto"/>
        <w:jc w:val="both"/>
        <w:rPr>
          <w:rFonts w:ascii="Times New Roman" w:hAnsi="Times New Roman" w:cs="Times New Roman"/>
          <w:b w:val="0"/>
          <w:bCs w:val="0"/>
          <w:sz w:val="20"/>
          <w:szCs w:val="20"/>
        </w:rPr>
      </w:pPr>
    </w:p>
    <w:p w14:paraId="73954EF2" w14:textId="77777777" w:rsidR="00B63765" w:rsidRDefault="00B63765" w:rsidP="00B63765">
      <w:pPr>
        <w:pStyle w:val="Corpotesto"/>
        <w:spacing w:before="0" w:after="0" w:line="240" w:lineRule="auto"/>
        <w:jc w:val="both"/>
        <w:rPr>
          <w:rFonts w:ascii="Times New Roman" w:hAnsi="Times New Roman" w:cs="Times New Roman"/>
          <w:b w:val="0"/>
          <w:bCs w:val="0"/>
          <w:sz w:val="20"/>
          <w:szCs w:val="20"/>
        </w:rPr>
      </w:pPr>
    </w:p>
    <w:p w14:paraId="4729F67A" w14:textId="77777777" w:rsidR="00416FED" w:rsidRPr="00E71ACB" w:rsidRDefault="00416FED" w:rsidP="00F02253">
      <w:pPr>
        <w:spacing w:after="0" w:line="240" w:lineRule="auto"/>
        <w:jc w:val="both"/>
        <w:rPr>
          <w:rFonts w:ascii="Times New Roman" w:hAnsi="Times New Roman" w:cs="Times New Roman"/>
          <w:b/>
          <w:color w:val="000000" w:themeColor="text1"/>
          <w:sz w:val="20"/>
          <w:szCs w:val="20"/>
        </w:rPr>
      </w:pPr>
      <w:r w:rsidRPr="00E71ACB">
        <w:rPr>
          <w:rFonts w:ascii="Times New Roman" w:hAnsi="Times New Roman" w:cs="Times New Roman"/>
          <w:b/>
          <w:color w:val="000000" w:themeColor="text1"/>
          <w:sz w:val="20"/>
          <w:szCs w:val="20"/>
        </w:rPr>
        <w:t>23 - SANZIONI</w:t>
      </w:r>
    </w:p>
    <w:p w14:paraId="2FE18C60" w14:textId="77777777" w:rsidR="00416FED" w:rsidRPr="009A4B46" w:rsidRDefault="00416FED">
      <w:pPr>
        <w:numPr>
          <w:ilvl w:val="0"/>
          <w:numId w:val="4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Responsabiledellaprevenzionedellacorruzione, risponde ai sensi dell'articolo 1, commi 12, 13 e 14 primo periodo, dellalegge n. 190/2012</w:t>
      </w:r>
      <w:r w:rsidRPr="009A4B46">
        <w:rPr>
          <w:rStyle w:val="Rimandonotaapidipagina"/>
          <w:rFonts w:ascii="Times New Roman" w:hAnsi="Times New Roman" w:cs="Times New Roman"/>
          <w:sz w:val="20"/>
          <w:szCs w:val="20"/>
        </w:rPr>
        <w:footnoteReference w:id="9"/>
      </w:r>
      <w:r w:rsidRPr="009A4B46">
        <w:rPr>
          <w:rFonts w:ascii="Times New Roman" w:hAnsi="Times New Roman" w:cs="Times New Roman"/>
          <w:sz w:val="20"/>
          <w:szCs w:val="20"/>
        </w:rPr>
        <w:t>.</w:t>
      </w:r>
    </w:p>
    <w:p w14:paraId="7AD3017C" w14:textId="77777777" w:rsidR="00416FED" w:rsidRPr="009A4B46" w:rsidRDefault="00416FED">
      <w:pPr>
        <w:numPr>
          <w:ilvl w:val="0"/>
          <w:numId w:val="4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Ai sensi dell'articolo 1, comma 14, secondo periodo, dellalegge n. 190/2012, la violazione, da partedeidipendentidell'ente, dellemisure di prevenzionepreviste dal presente piano costituisceillecitodisciplinare.</w:t>
      </w:r>
    </w:p>
    <w:p w14:paraId="0BECDE3F" w14:textId="77777777" w:rsidR="00416FED" w:rsidRPr="009A4B46" w:rsidRDefault="00416FED">
      <w:pPr>
        <w:numPr>
          <w:ilvl w:val="0"/>
          <w:numId w:val="4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 violazionedeidoverirelativiall’attuazione del Piano di prevenzionedellacorruzione è altresìrilevante ai finidellaresponsabilità civile, amministrativa e contabileogniqualvolta le stesseresponsabilitàsianocollegateallaviolazione di doveri, obblighi, leggi o regolamenti.</w:t>
      </w:r>
    </w:p>
    <w:p w14:paraId="1916D574"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24 – RELAZIONE ANNUALE - RASA (RESPONSABILE ANAGRAFE STAZIONE APPALTANTE) - SOCIETÀ ED ENTI CONTROLLATI E PARTECIPATI</w:t>
      </w:r>
    </w:p>
    <w:p w14:paraId="4E2A74EE" w14:textId="77777777" w:rsidR="001E42A8" w:rsidRDefault="001E42A8" w:rsidP="001E42A8">
      <w:pPr>
        <w:numPr>
          <w:ilvl w:val="0"/>
          <w:numId w:val="42"/>
        </w:numPr>
        <w:tabs>
          <w:tab w:val="left" w:pos="720"/>
        </w:tabs>
        <w:spacing w:after="0" w:line="228"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t>Entro il 15 dicembre di ogni anno o altro termine previsto dalla legge (o da altrafonte), il Responsabile della prevenzione pubblica nel sito web dell'amministrazione una relazione, recante I risultati dell'attività svolta e la trasmetteall'organo di indirizzo politico dell'amministrazione.</w:t>
      </w:r>
    </w:p>
    <w:p w14:paraId="4DD4BF61" w14:textId="77777777" w:rsidR="001E42A8" w:rsidRDefault="001E42A8" w:rsidP="001E42A8">
      <w:pPr>
        <w:numPr>
          <w:ilvl w:val="0"/>
          <w:numId w:val="42"/>
        </w:numPr>
        <w:tabs>
          <w:tab w:val="left" w:pos="720"/>
        </w:tabs>
        <w:spacing w:after="0" w:line="228"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t>Nei casi in cui l'organo di indirizzo politico lo richieda o qualora il dirigente responsabile lo ritenga opportuno, quest'ultimo riferisce sull'attività.</w:t>
      </w:r>
    </w:p>
    <w:p w14:paraId="75BEBBCF" w14:textId="77777777" w:rsidR="001E42A8" w:rsidRDefault="001E42A8" w:rsidP="001E42A8">
      <w:pPr>
        <w:numPr>
          <w:ilvl w:val="0"/>
          <w:numId w:val="42"/>
        </w:numPr>
        <w:tabs>
          <w:tab w:val="left" w:pos="720"/>
        </w:tabs>
        <w:spacing w:before="1" w:after="0" w:line="230"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lastRenderedPageBreak/>
        <w:t>In osservanza del Comunicato ANAC del 20 dicembre 2017, si evidenzia che il Responsabile RASA (Responsabile Anagrafe Stazione Appaltante) ha effettuatol’abilitazione del profile utente di RASA secondo le modalità operative indicate nel Comunicato del 28 ottobre 2013.</w:t>
      </w:r>
    </w:p>
    <w:p w14:paraId="4E77723C" w14:textId="1AA5DCAC" w:rsidR="00416FED" w:rsidRPr="00AA1B43" w:rsidRDefault="001E42A8" w:rsidP="00AA1B43">
      <w:pPr>
        <w:numPr>
          <w:ilvl w:val="0"/>
          <w:numId w:val="42"/>
        </w:numPr>
        <w:tabs>
          <w:tab w:val="left" w:pos="720"/>
        </w:tabs>
        <w:spacing w:before="2" w:after="0" w:line="230"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t>In osservanza delle Nuove Linee Guida per l’attuazione della normativa in materia di prevenzione della corruzione e trasparenza da parte delle società e degli enti di diritto privato controllati e partecipati dale pubbliche amministrazioni e deglienti pubblici economici (ANAC, Determinazione n. 1.134 del 8/11/2017), si effettuerà: - la vigilanza sull'adozione (da parte degli Enti partecipati o controllati) delle misure di prevenzione della corruzione e di trasparenza; - la promozione dell'adozione delle predette misure.</w:t>
      </w:r>
    </w:p>
    <w:p w14:paraId="57664741" w14:textId="77777777" w:rsidR="00416FED" w:rsidRPr="009A4B46" w:rsidRDefault="00416FED" w:rsidP="00F02253">
      <w:pPr>
        <w:spacing w:after="0" w:line="240" w:lineRule="auto"/>
        <w:jc w:val="both"/>
        <w:rPr>
          <w:rFonts w:ascii="Times New Roman" w:hAnsi="Times New Roman" w:cs="Times New Roman"/>
          <w:bCs/>
          <w:sz w:val="20"/>
          <w:szCs w:val="20"/>
          <w:u w:val="single"/>
        </w:rPr>
      </w:pPr>
      <w:r w:rsidRPr="009A4B46">
        <w:rPr>
          <w:rFonts w:ascii="Times New Roman" w:hAnsi="Times New Roman" w:cs="Times New Roman"/>
          <w:bCs/>
          <w:sz w:val="20"/>
          <w:szCs w:val="20"/>
          <w:u w:val="single"/>
        </w:rPr>
        <w:t>PARTE TERZA - PROGRAMMA TRIENNALE DELLA TRASPARENZA E L’INTEGRITÀ (TRASPARENZA ED ACCESSO)</w:t>
      </w:r>
    </w:p>
    <w:p w14:paraId="09C87231" w14:textId="77777777" w:rsidR="00416FED" w:rsidRPr="009A4B46" w:rsidRDefault="00416FED" w:rsidP="00F02253">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Programmatriennaledellatrasparenza e l’integrità, previstodall’articolo 10 del D.Lgs n. 33/2013, costituisce, secondo l’interpretazionedella ANAC (deliberazione n. 50/2013 e Piano Nazionale Anticorruzione, Delibera ANAC n. 831 del 3 agosto 2016; PNA 2019), unasezione del Piano triennale per la prevenzionedellacorruzione.</w:t>
      </w:r>
    </w:p>
    <w:p w14:paraId="69D172A7" w14:textId="77777777"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25 - LA TRASPARENZA</w:t>
      </w:r>
    </w:p>
    <w:p w14:paraId="45EE2B92" w14:textId="77777777" w:rsidR="007246F5" w:rsidRDefault="007246F5" w:rsidP="00E110FA">
      <w:pPr>
        <w:numPr>
          <w:ilvl w:val="0"/>
          <w:numId w:val="146"/>
        </w:numPr>
        <w:tabs>
          <w:tab w:val="clear" w:pos="288"/>
          <w:tab w:val="left" w:pos="720"/>
        </w:tabs>
        <w:spacing w:after="0" w:line="229" w:lineRule="exact"/>
        <w:ind w:left="720" w:hanging="288"/>
        <w:jc w:val="both"/>
        <w:textAlignment w:val="baseline"/>
        <w:rPr>
          <w:rFonts w:eastAsia="Times New Roman"/>
          <w:color w:val="000000"/>
          <w:sz w:val="20"/>
          <w:lang w:val="it-IT"/>
        </w:rPr>
      </w:pPr>
      <w:r>
        <w:rPr>
          <w:rFonts w:ascii="Times New Roman" w:eastAsia="Times New Roman" w:hAnsi="Times New Roman"/>
          <w:color w:val="000000"/>
          <w:sz w:val="20"/>
          <w:lang w:val="it-IT"/>
        </w:rPr>
        <w:t>L’articolo 1 del D.Lgs n 33/2013, rinnovato dal D.Lgs n.. 97/2016 prevede: “</w:t>
      </w:r>
      <w:r>
        <w:rPr>
          <w:rFonts w:ascii="Times New Roman" w:eastAsia="Times New Roman" w:hAnsi="Times New Roman"/>
          <w:i/>
          <w:color w:val="000000"/>
          <w:sz w:val="20"/>
          <w:lang w:val="it-IT"/>
        </w:rPr>
        <w:t>La trasparenza è intesa come accessibilità totale dei dati e documenti detenuti dale pubbliche amministrazioni, allo scopo di tutelarei diritti dei cittadini, promuovere la partecipazione degli interessati all'attività amministrativa e favorireforme diffuse di controllo sul perseguimento delle funzioni istituzionali e sull'utilizzo delle risorse pubbliche”.</w:t>
      </w:r>
    </w:p>
    <w:p w14:paraId="5D0A4F03" w14:textId="77777777" w:rsidR="007246F5" w:rsidRDefault="007246F5" w:rsidP="00E110FA">
      <w:pPr>
        <w:numPr>
          <w:ilvl w:val="0"/>
          <w:numId w:val="146"/>
        </w:numPr>
        <w:tabs>
          <w:tab w:val="clear" w:pos="288"/>
          <w:tab w:val="left" w:pos="720"/>
        </w:tabs>
        <w:spacing w:after="0" w:line="229" w:lineRule="exact"/>
        <w:ind w:left="720" w:hanging="288"/>
        <w:jc w:val="both"/>
        <w:textAlignment w:val="baseline"/>
        <w:rPr>
          <w:rFonts w:eastAsia="Times New Roman"/>
          <w:color w:val="000000"/>
          <w:sz w:val="20"/>
          <w:lang w:val="it-IT"/>
        </w:rPr>
      </w:pPr>
      <w:r>
        <w:rPr>
          <w:rFonts w:ascii="Times New Roman" w:eastAsia="Times New Roman" w:hAnsi="Times New Roman"/>
          <w:color w:val="000000"/>
          <w:sz w:val="20"/>
          <w:lang w:val="it-IT"/>
        </w:rPr>
        <w:t>La trasparenza realizza una misura di prevenzione della corruzione, in quanto consente il controllo, da parte dei cittadini e degli utenti, di tutto ciò che concerne l’organizzazione dell’ente e lo svolgimento delle attività istituzionali.</w:t>
      </w:r>
    </w:p>
    <w:p w14:paraId="6F861129" w14:textId="77777777" w:rsidR="007246F5" w:rsidRDefault="007246F5" w:rsidP="00E110FA">
      <w:pPr>
        <w:numPr>
          <w:ilvl w:val="0"/>
          <w:numId w:val="146"/>
        </w:numPr>
        <w:tabs>
          <w:tab w:val="clear" w:pos="288"/>
          <w:tab w:val="left" w:pos="720"/>
        </w:tabs>
        <w:spacing w:after="0" w:line="228" w:lineRule="exact"/>
        <w:ind w:left="720" w:hanging="288"/>
        <w:jc w:val="both"/>
        <w:textAlignment w:val="baseline"/>
        <w:rPr>
          <w:rFonts w:eastAsia="Times New Roman"/>
          <w:color w:val="000000"/>
          <w:sz w:val="20"/>
          <w:lang w:val="it-IT"/>
        </w:rPr>
      </w:pPr>
      <w:r>
        <w:rPr>
          <w:rFonts w:ascii="Times New Roman" w:eastAsia="Times New Roman" w:hAnsi="Times New Roman"/>
          <w:color w:val="000000"/>
          <w:sz w:val="20"/>
          <w:lang w:val="it-IT"/>
        </w:rPr>
        <w:t>La trasparenza è uno strumento essenziale per assicurare I valori costituzionali dell’imparzialità e del buon andamento delle Pubblica amministrazione, per favorire il controllo sociale sull’azione amministrativa e sul rispetto del principio di legalità.</w:t>
      </w:r>
    </w:p>
    <w:p w14:paraId="56E72CBF" w14:textId="77777777" w:rsidR="00416FED" w:rsidRPr="00865F06" w:rsidRDefault="00416FED" w:rsidP="00F02253">
      <w:pPr>
        <w:spacing w:after="0" w:line="240" w:lineRule="auto"/>
        <w:jc w:val="both"/>
        <w:rPr>
          <w:rFonts w:ascii="Times New Roman" w:hAnsi="Times New Roman" w:cs="Times New Roman"/>
          <w:b/>
          <w:sz w:val="18"/>
          <w:szCs w:val="18"/>
        </w:rPr>
      </w:pPr>
      <w:r w:rsidRPr="00865F06">
        <w:rPr>
          <w:rFonts w:ascii="Times New Roman" w:hAnsi="Times New Roman" w:cs="Times New Roman"/>
          <w:b/>
          <w:sz w:val="18"/>
          <w:szCs w:val="18"/>
        </w:rPr>
        <w:t>26 - GLI OBBLIGHI DI TRASPARENZA</w:t>
      </w:r>
    </w:p>
    <w:p w14:paraId="32D6B0D3" w14:textId="77777777" w:rsidR="00955DB9" w:rsidRPr="00865F06" w:rsidRDefault="00955DB9" w:rsidP="00E110FA">
      <w:pPr>
        <w:numPr>
          <w:ilvl w:val="0"/>
          <w:numId w:val="43"/>
        </w:numPr>
        <w:tabs>
          <w:tab w:val="left" w:pos="720"/>
        </w:tabs>
        <w:spacing w:after="0" w:line="228" w:lineRule="exact"/>
        <w:jc w:val="both"/>
        <w:textAlignment w:val="baseline"/>
        <w:rPr>
          <w:rFonts w:eastAsia="Times New Roman"/>
          <w:color w:val="000000"/>
          <w:sz w:val="18"/>
          <w:szCs w:val="18"/>
          <w:lang w:val="it-IT"/>
        </w:rPr>
      </w:pPr>
      <w:r w:rsidRPr="00865F06">
        <w:rPr>
          <w:rFonts w:ascii="Times New Roman" w:eastAsia="Times New Roman" w:hAnsi="Times New Roman"/>
          <w:color w:val="000000"/>
          <w:sz w:val="18"/>
          <w:szCs w:val="18"/>
          <w:lang w:val="it-IT"/>
        </w:rPr>
        <w:t>La trasparenza è assicurata mediante la pubblicazione, nel sito istituzionale dell’Ente e mediante la trasmissione alla ANAC, ai sensi dell’articolo 1, comma 27 della legge n. 190/2012 delle informazioni relative ai procedimenti amministrativi, nel rispetto delle disposizioni in materia di segreto di Stato, di segreto d’ufficio e di protezione dei dati personali.</w:t>
      </w:r>
    </w:p>
    <w:p w14:paraId="714A5768" w14:textId="77777777" w:rsidR="00955DB9" w:rsidRPr="00865F06" w:rsidRDefault="00955DB9" w:rsidP="00E110FA">
      <w:pPr>
        <w:numPr>
          <w:ilvl w:val="0"/>
          <w:numId w:val="43"/>
        </w:numPr>
        <w:tabs>
          <w:tab w:val="left" w:pos="720"/>
        </w:tabs>
        <w:spacing w:after="0" w:line="230" w:lineRule="exact"/>
        <w:jc w:val="both"/>
        <w:textAlignment w:val="baseline"/>
        <w:rPr>
          <w:rFonts w:eastAsia="Times New Roman"/>
          <w:color w:val="000000"/>
          <w:sz w:val="18"/>
          <w:szCs w:val="18"/>
          <w:lang w:val="it-IT"/>
        </w:rPr>
      </w:pPr>
      <w:r w:rsidRPr="00865F06">
        <w:rPr>
          <w:rFonts w:ascii="Times New Roman" w:eastAsia="Times New Roman" w:hAnsi="Times New Roman"/>
          <w:color w:val="000000"/>
          <w:sz w:val="18"/>
          <w:szCs w:val="18"/>
          <w:lang w:val="it-IT"/>
        </w:rPr>
        <w:t>Le informazioni pubblicate sul sito devono essere accessibili, complete, integre e comprensibili.</w:t>
      </w:r>
    </w:p>
    <w:p w14:paraId="6AAB1112" w14:textId="4C0818EE" w:rsidR="00416FED" w:rsidRPr="00865F06" w:rsidRDefault="00955DB9" w:rsidP="00E110FA">
      <w:pPr>
        <w:numPr>
          <w:ilvl w:val="0"/>
          <w:numId w:val="43"/>
        </w:numPr>
        <w:spacing w:after="0" w:line="240" w:lineRule="auto"/>
        <w:jc w:val="both"/>
        <w:rPr>
          <w:rFonts w:ascii="Times New Roman" w:hAnsi="Times New Roman" w:cs="Times New Roman"/>
          <w:sz w:val="18"/>
          <w:szCs w:val="18"/>
        </w:rPr>
      </w:pPr>
      <w:r w:rsidRPr="00865F06">
        <w:rPr>
          <w:rFonts w:ascii="Times New Roman" w:eastAsia="Times New Roman" w:hAnsi="Times New Roman"/>
          <w:color w:val="000000"/>
          <w:sz w:val="18"/>
          <w:szCs w:val="18"/>
          <w:lang w:val="it-IT"/>
        </w:rPr>
        <w:t>I dati devono essere pubblicati in modo fa consentire una facile lettura.</w:t>
      </w:r>
    </w:p>
    <w:p w14:paraId="2900D047" w14:textId="77777777" w:rsidR="00865F06" w:rsidRDefault="00865F06" w:rsidP="00865F06">
      <w:pPr>
        <w:spacing w:after="0" w:line="240" w:lineRule="auto"/>
        <w:jc w:val="both"/>
        <w:rPr>
          <w:rFonts w:ascii="Times New Roman" w:eastAsia="Times New Roman" w:hAnsi="Times New Roman"/>
          <w:color w:val="000000"/>
          <w:sz w:val="20"/>
          <w:lang w:val="it-IT"/>
        </w:rPr>
      </w:pPr>
    </w:p>
    <w:p w14:paraId="3FBAC2E5" w14:textId="77777777" w:rsidR="00416FED" w:rsidRPr="009A4B46" w:rsidRDefault="00416FED" w:rsidP="00E110FA">
      <w:pPr>
        <w:pStyle w:val="Paragrafoelenco"/>
        <w:numPr>
          <w:ilvl w:val="0"/>
          <w:numId w:val="128"/>
        </w:numPr>
        <w:spacing w:after="0" w:line="240" w:lineRule="auto"/>
        <w:ind w:left="709" w:hanging="720"/>
        <w:jc w:val="both"/>
        <w:rPr>
          <w:rFonts w:ascii="Times New Roman" w:hAnsi="Times New Roman" w:cs="Times New Roman"/>
          <w:b/>
          <w:sz w:val="20"/>
          <w:szCs w:val="20"/>
        </w:rPr>
      </w:pPr>
      <w:r w:rsidRPr="009A4B46">
        <w:rPr>
          <w:rFonts w:ascii="Times New Roman" w:hAnsi="Times New Roman" w:cs="Times New Roman"/>
          <w:b/>
          <w:sz w:val="20"/>
          <w:szCs w:val="20"/>
        </w:rPr>
        <w:t>- L’ACCESSO AL SITO ISTITUZIONALE</w:t>
      </w:r>
    </w:p>
    <w:p w14:paraId="19FF053D" w14:textId="77777777" w:rsidR="00865F06" w:rsidRDefault="007F3CD7" w:rsidP="00865F06">
      <w:pPr>
        <w:spacing w:line="229" w:lineRule="exact"/>
        <w:jc w:val="both"/>
        <w:textAlignment w:val="baseline"/>
        <w:rPr>
          <w:rFonts w:eastAsia="Times New Roman"/>
          <w:color w:val="000000"/>
          <w:sz w:val="20"/>
          <w:lang w:val="it-IT"/>
        </w:rPr>
      </w:pPr>
      <w:r>
        <w:rPr>
          <w:rFonts w:ascii="Times New Roman" w:eastAsia="Times New Roman" w:hAnsi="Times New Roman"/>
          <w:color w:val="000000"/>
          <w:spacing w:val="-1"/>
          <w:sz w:val="20"/>
          <w:lang w:val="it-IT"/>
        </w:rPr>
        <w:t xml:space="preserve">Il Comune è dotato di un sito </w:t>
      </w:r>
      <w:r>
        <w:rPr>
          <w:rFonts w:ascii="Times New Roman" w:eastAsia="Times New Roman" w:hAnsi="Times New Roman"/>
          <w:i/>
          <w:color w:val="000000"/>
          <w:spacing w:val="-1"/>
          <w:sz w:val="20"/>
          <w:lang w:val="it-IT"/>
        </w:rPr>
        <w:t xml:space="preserve">web </w:t>
      </w:r>
      <w:r>
        <w:rPr>
          <w:rFonts w:ascii="Times New Roman" w:eastAsia="Times New Roman" w:hAnsi="Times New Roman"/>
          <w:color w:val="000000"/>
          <w:spacing w:val="-1"/>
          <w:sz w:val="20"/>
          <w:lang w:val="it-IT"/>
        </w:rPr>
        <w:t>istituzionale, visibile al link</w:t>
      </w:r>
      <w:hyperlink r:id="rId49">
        <w:r>
          <w:rPr>
            <w:rFonts w:ascii="Times New Roman" w:eastAsia="Times New Roman" w:hAnsi="Times New Roman"/>
            <w:color w:val="0000FF"/>
            <w:spacing w:val="-1"/>
            <w:sz w:val="20"/>
            <w:u w:val="single"/>
            <w:lang w:val="it-IT"/>
          </w:rPr>
          <w:t xml:space="preserve"> </w:t>
        </w:r>
      </w:hyperlink>
      <w:hyperlink r:id="rId50">
        <w:r>
          <w:rPr>
            <w:rFonts w:ascii="Times New Roman" w:eastAsia="Times New Roman" w:hAnsi="Times New Roman"/>
            <w:i/>
            <w:color w:val="0000FF"/>
            <w:spacing w:val="-1"/>
            <w:sz w:val="20"/>
            <w:u w:val="single"/>
            <w:lang w:val="it-IT"/>
          </w:rPr>
          <w:t xml:space="preserve">https://www.comune.dovera.cr.it/ </w:t>
        </w:r>
      </w:hyperlink>
      <w:r>
        <w:rPr>
          <w:rFonts w:ascii="Times New Roman" w:eastAsia="Times New Roman" w:hAnsi="Times New Roman"/>
          <w:color w:val="000000"/>
          <w:spacing w:val="-1"/>
          <w:sz w:val="20"/>
          <w:lang w:val="it-IT"/>
        </w:rPr>
        <w:t xml:space="preserve">nella cui </w:t>
      </w:r>
      <w:r>
        <w:rPr>
          <w:rFonts w:ascii="Times New Roman" w:eastAsia="Times New Roman" w:hAnsi="Times New Roman"/>
          <w:i/>
          <w:color w:val="000000"/>
          <w:spacing w:val="-1"/>
          <w:sz w:val="20"/>
          <w:lang w:val="it-IT"/>
        </w:rPr>
        <w:t xml:space="preserve">home page </w:t>
      </w:r>
      <w:r>
        <w:rPr>
          <w:rFonts w:ascii="Times New Roman" w:eastAsia="Times New Roman" w:hAnsi="Times New Roman"/>
          <w:color w:val="000000"/>
          <w:spacing w:val="-1"/>
          <w:sz w:val="20"/>
          <w:lang w:val="it-IT"/>
        </w:rPr>
        <w:t>è collocata la sezione denominata “</w:t>
      </w:r>
      <w:r>
        <w:rPr>
          <w:rFonts w:ascii="Times New Roman" w:eastAsia="Times New Roman" w:hAnsi="Times New Roman"/>
          <w:i/>
          <w:color w:val="000000"/>
          <w:spacing w:val="-1"/>
          <w:sz w:val="20"/>
          <w:lang w:val="it-IT"/>
        </w:rPr>
        <w:t>Amministrazione trasparente</w:t>
      </w:r>
      <w:r>
        <w:rPr>
          <w:rFonts w:ascii="Times New Roman" w:eastAsia="Times New Roman" w:hAnsi="Times New Roman"/>
          <w:color w:val="000000"/>
          <w:spacing w:val="-1"/>
          <w:sz w:val="20"/>
          <w:lang w:val="it-IT"/>
        </w:rPr>
        <w:t xml:space="preserve">”, all’interno della quale sono pubblicati I dati, le informazioni ed I documenti come previsto dal D.Lgs. 33/2013.La sezione è organizzata e suddivisa in sotto-sezioni nel rispetto delle specifiche strutturali stabilite nell’Allegato al D. Lgs. 33/2013 intitolato “Struttura delle informazioni sui siti istituzionali”. All’interno di </w:t>
      </w:r>
      <w:hyperlink r:id="rId51">
        <w:r>
          <w:rPr>
            <w:rFonts w:ascii="Times New Roman" w:eastAsia="Times New Roman" w:hAnsi="Times New Roman"/>
            <w:color w:val="0000FF"/>
            <w:spacing w:val="-1"/>
            <w:sz w:val="20"/>
            <w:u w:val="single"/>
            <w:lang w:val="it-IT"/>
          </w:rPr>
          <w:t>“</w:t>
        </w:r>
      </w:hyperlink>
      <w:r>
        <w:rPr>
          <w:rFonts w:ascii="Times New Roman" w:eastAsia="Times New Roman" w:hAnsi="Times New Roman"/>
          <w:color w:val="0000FF"/>
          <w:spacing w:val="-1"/>
          <w:sz w:val="20"/>
          <w:u w:val="single"/>
          <w:lang w:val="it-IT"/>
        </w:rPr>
        <w:t>Amministrazione trasparente”</w:t>
      </w:r>
      <w:r>
        <w:rPr>
          <w:rFonts w:ascii="Times New Roman" w:eastAsia="Times New Roman" w:hAnsi="Times New Roman"/>
          <w:color w:val="000000"/>
          <w:spacing w:val="-1"/>
          <w:sz w:val="20"/>
          <w:lang w:val="it-IT"/>
        </w:rPr>
        <w:t xml:space="preserve"> sotto sezione </w:t>
      </w:r>
      <w:hyperlink r:id="rId52">
        <w:r>
          <w:rPr>
            <w:rFonts w:ascii="Times New Roman" w:eastAsia="Times New Roman" w:hAnsi="Times New Roman"/>
            <w:color w:val="0000FF"/>
            <w:spacing w:val="-1"/>
            <w:sz w:val="20"/>
            <w:u w:val="single"/>
            <w:lang w:val="it-IT"/>
          </w:rPr>
          <w:t>“</w:t>
        </w:r>
      </w:hyperlink>
      <w:r>
        <w:rPr>
          <w:rFonts w:ascii="Times New Roman" w:eastAsia="Times New Roman" w:hAnsi="Times New Roman"/>
          <w:color w:val="0000FF"/>
          <w:spacing w:val="-1"/>
          <w:sz w:val="20"/>
          <w:u w:val="single"/>
          <w:lang w:val="it-IT"/>
        </w:rPr>
        <w:t>Attività e procedimenti</w:t>
      </w:r>
      <w:r>
        <w:rPr>
          <w:rFonts w:ascii="Times New Roman" w:eastAsia="Times New Roman" w:hAnsi="Times New Roman"/>
          <w:color w:val="000000"/>
          <w:spacing w:val="-1"/>
          <w:sz w:val="20"/>
          <w:lang w:val="it-IT"/>
        </w:rPr>
        <w:t>” e “</w:t>
      </w:r>
      <w:hyperlink r:id="rId53">
        <w:r>
          <w:rPr>
            <w:rFonts w:ascii="Times New Roman" w:eastAsia="Times New Roman" w:hAnsi="Times New Roman"/>
            <w:color w:val="0000FF"/>
            <w:spacing w:val="-1"/>
            <w:sz w:val="20"/>
            <w:u w:val="single"/>
            <w:lang w:val="it-IT"/>
          </w:rPr>
          <w:t>Tipologie di procedimento</w:t>
        </w:r>
      </w:hyperlink>
      <w:r>
        <w:rPr>
          <w:rFonts w:ascii="Times New Roman" w:eastAsia="Times New Roman" w:hAnsi="Times New Roman"/>
          <w:b/>
          <w:color w:val="000000"/>
          <w:spacing w:val="-1"/>
          <w:sz w:val="20"/>
          <w:lang w:val="it-IT"/>
        </w:rPr>
        <w:t xml:space="preserve">” </w:t>
      </w:r>
      <w:r>
        <w:rPr>
          <w:rFonts w:ascii="Times New Roman" w:eastAsia="Times New Roman" w:hAnsi="Times New Roman"/>
          <w:color w:val="000000"/>
          <w:spacing w:val="-1"/>
          <w:sz w:val="20"/>
          <w:lang w:val="it-IT"/>
        </w:rPr>
        <w:t>vengono inoltre riportare gli indirizzi di posta elettronica dei singoli Responsabili. La sezione viene costantemente conformata ai modelli, agli standard e agli schemi approvati con le disposizioni attuative o di modifica della normative vigente a cura dell’Amministratore del</w:t>
      </w:r>
      <w:r w:rsidR="00865F06">
        <w:rPr>
          <w:rFonts w:ascii="Times New Roman" w:eastAsia="Times New Roman" w:hAnsi="Times New Roman"/>
          <w:color w:val="000000"/>
          <w:spacing w:val="-1"/>
          <w:sz w:val="20"/>
          <w:lang w:val="it-IT"/>
        </w:rPr>
        <w:t xml:space="preserve">  sistema </w:t>
      </w:r>
      <w:r w:rsidR="00865F06">
        <w:rPr>
          <w:rFonts w:ascii="Times New Roman" w:eastAsia="Times New Roman" w:hAnsi="Times New Roman"/>
          <w:color w:val="000000"/>
          <w:sz w:val="20"/>
          <w:lang w:val="it-IT"/>
        </w:rPr>
        <w:t>sistema. Nel sito è disponibile altresì l’Albo Pretorio on line per consentire la pubblicazione degli atti e dei provvedimenti amministrativi in un’ottica di informatizzazione e semplificazione delle procedure.</w:t>
      </w:r>
    </w:p>
    <w:p w14:paraId="6778A50A" w14:textId="77777777" w:rsidR="00865F06" w:rsidRDefault="00865F06" w:rsidP="00E110FA">
      <w:pPr>
        <w:numPr>
          <w:ilvl w:val="0"/>
          <w:numId w:val="93"/>
        </w:numPr>
        <w:tabs>
          <w:tab w:val="left" w:pos="792"/>
        </w:tabs>
        <w:spacing w:before="1" w:after="0" w:line="230"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t>Chiunque ha diritto di accedere direttamente ed immediatamente al sito istituzionale dell’Ente. L’Ente si impegna a promuovere e valorizzare il sito istituzionale ed a pubblicizzarne, con le forme ritenute più idonee, le modalità di accesso.</w:t>
      </w:r>
    </w:p>
    <w:p w14:paraId="1A604D19" w14:textId="77777777" w:rsidR="00865F06" w:rsidRDefault="00865F06" w:rsidP="00E110FA">
      <w:pPr>
        <w:numPr>
          <w:ilvl w:val="0"/>
          <w:numId w:val="93"/>
        </w:numPr>
        <w:tabs>
          <w:tab w:val="left" w:pos="792"/>
        </w:tabs>
        <w:spacing w:before="1" w:after="0" w:line="230"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t>Non possono essere disposti filtri ed alter soluzioni tecniche, atte ad impedire ai motori di ricerca web di indicizzare ed effettuare ricerche all'interno della sezione dedicate alla pubblicazione delle informazioni, dei dati e dei documenti.</w:t>
      </w:r>
    </w:p>
    <w:p w14:paraId="7B7A7119" w14:textId="77777777" w:rsidR="00865F06" w:rsidRDefault="00865F06" w:rsidP="00E110FA">
      <w:pPr>
        <w:numPr>
          <w:ilvl w:val="0"/>
          <w:numId w:val="93"/>
        </w:numPr>
        <w:tabs>
          <w:tab w:val="left" w:pos="792"/>
        </w:tabs>
        <w:spacing w:before="1" w:after="0" w:line="230" w:lineRule="exact"/>
        <w:jc w:val="both"/>
        <w:textAlignment w:val="baseline"/>
        <w:rPr>
          <w:rFonts w:eastAsia="Times New Roman"/>
          <w:color w:val="000000"/>
          <w:sz w:val="20"/>
          <w:lang w:val="it-IT"/>
        </w:rPr>
      </w:pPr>
      <w:r>
        <w:rPr>
          <w:rFonts w:ascii="Times New Roman" w:eastAsia="Times New Roman" w:hAnsi="Times New Roman"/>
          <w:color w:val="000000"/>
          <w:sz w:val="20"/>
          <w:lang w:val="it-IT"/>
        </w:rPr>
        <w:t>I documenti, le informazioni ed I dati oggetto di pubblicazione obbligatoria, costituiscono dati di tipo aperto ai sensi del’articolo 68, comma 3°, del Dlgs n. 82/2005 (Codice dell’amministrazione digitale)</w:t>
      </w:r>
      <w:r>
        <w:rPr>
          <w:rFonts w:ascii="Times New Roman" w:eastAsia="Times New Roman" w:hAnsi="Times New Roman"/>
          <w:color w:val="000000"/>
          <w:sz w:val="20"/>
          <w:vertAlign w:val="superscript"/>
          <w:lang w:val="it-IT"/>
        </w:rPr>
        <w:t>10</w:t>
      </w:r>
      <w:r>
        <w:rPr>
          <w:rFonts w:ascii="Times New Roman" w:eastAsia="Times New Roman" w:hAnsi="Times New Roman"/>
          <w:color w:val="000000"/>
          <w:sz w:val="20"/>
          <w:lang w:val="it-IT"/>
        </w:rPr>
        <w:t xml:space="preserve"> e sono liberamente riutilizzabili senza ulteriori restrizioni, oltre l'obbligo di citare la fonte e di rispettarne l'integrità.</w:t>
      </w:r>
    </w:p>
    <w:p w14:paraId="2351D50E" w14:textId="77777777" w:rsidR="00865F06" w:rsidRPr="009A4B46" w:rsidRDefault="00865F06" w:rsidP="00865F06">
      <w:pPr>
        <w:pStyle w:val="Paragrafoelenco"/>
        <w:spacing w:after="0" w:line="240" w:lineRule="auto"/>
        <w:jc w:val="both"/>
        <w:rPr>
          <w:rFonts w:ascii="Times New Roman" w:hAnsi="Times New Roman" w:cs="Times New Roman"/>
          <w:sz w:val="20"/>
          <w:szCs w:val="20"/>
        </w:rPr>
      </w:pPr>
    </w:p>
    <w:p w14:paraId="15672F10" w14:textId="77777777" w:rsidR="00865F06" w:rsidRPr="009A4B46" w:rsidRDefault="00865F06" w:rsidP="00865F06">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28 - ACCESSO CIVICO ED ALTRE TIPOLOGIE</w:t>
      </w:r>
    </w:p>
    <w:p w14:paraId="32853C66" w14:textId="77777777" w:rsidR="00865F06" w:rsidRPr="009A4B46" w:rsidRDefault="00865F06" w:rsidP="00E110FA">
      <w:pPr>
        <w:pStyle w:val="Paragrafoelenco"/>
        <w:numPr>
          <w:ilvl w:val="0"/>
          <w:numId w:val="5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 seguitodellemodifiche legislative intervenute in tema di accesso (D.Lgs n. 97/2016, che ha modificatol'articolo 5 del D.Lgs n. 33/2013), sussistono le seguentitredistintetipologie di accesso:</w:t>
      </w:r>
    </w:p>
    <w:p w14:paraId="3C6AE8C0" w14:textId="77777777" w:rsidR="00865F06" w:rsidRPr="009A4B46" w:rsidRDefault="00865F06" w:rsidP="00E110FA">
      <w:pPr>
        <w:pStyle w:val="Paragrafoelenco"/>
        <w:numPr>
          <w:ilvl w:val="0"/>
          <w:numId w:val="58"/>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shd w:val="clear" w:color="auto" w:fill="FFFFFF"/>
        </w:rPr>
        <w:t>“</w:t>
      </w:r>
      <w:r w:rsidRPr="009A4B46">
        <w:rPr>
          <w:rFonts w:ascii="Times New Roman" w:hAnsi="Times New Roman" w:cs="Times New Roman"/>
          <w:b/>
          <w:sz w:val="20"/>
          <w:szCs w:val="20"/>
          <w:shd w:val="clear" w:color="auto" w:fill="FFFFFF"/>
        </w:rPr>
        <w:t>accessodocumentale</w:t>
      </w:r>
      <w:r w:rsidRPr="009A4B46">
        <w:rPr>
          <w:rFonts w:ascii="Times New Roman" w:hAnsi="Times New Roman" w:cs="Times New Roman"/>
          <w:sz w:val="20"/>
          <w:szCs w:val="20"/>
          <w:shd w:val="clear" w:color="auto" w:fill="FFFFFF"/>
        </w:rPr>
        <w:t>” (ai sensi dellalegge n. 241/1990), cheriguardagliatti per cui esiste un “</w:t>
      </w:r>
      <w:r w:rsidRPr="009A4B46">
        <w:rPr>
          <w:rFonts w:ascii="Times New Roman" w:hAnsi="Times New Roman" w:cs="Times New Roman"/>
          <w:i/>
          <w:sz w:val="20"/>
          <w:szCs w:val="20"/>
          <w:shd w:val="clear" w:color="auto" w:fill="FFFFFF"/>
        </w:rPr>
        <w:t>interesse diretto, concreto e attuale, corrispondente ad unasituazionegiuridicamentetutelata e collegata al documento al quale è chiestol'accesso</w:t>
      </w:r>
      <w:r w:rsidRPr="009A4B46">
        <w:rPr>
          <w:rFonts w:ascii="Times New Roman" w:hAnsi="Times New Roman" w:cs="Times New Roman"/>
          <w:sz w:val="20"/>
          <w:szCs w:val="20"/>
          <w:shd w:val="clear" w:color="auto" w:fill="FFFFFF"/>
        </w:rPr>
        <w:t>”;</w:t>
      </w:r>
    </w:p>
    <w:p w14:paraId="6C6FE377" w14:textId="77777777" w:rsidR="00865F06" w:rsidRPr="009A4B46" w:rsidRDefault="00865F06" w:rsidP="00E110FA">
      <w:pPr>
        <w:pStyle w:val="Paragrafoelenco"/>
        <w:numPr>
          <w:ilvl w:val="0"/>
          <w:numId w:val="58"/>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shd w:val="clear" w:color="auto" w:fill="FFFFFF"/>
        </w:rPr>
        <w:t>“</w:t>
      </w:r>
      <w:r w:rsidRPr="009A4B46">
        <w:rPr>
          <w:rFonts w:ascii="Times New Roman" w:hAnsi="Times New Roman" w:cs="Times New Roman"/>
          <w:b/>
          <w:sz w:val="20"/>
          <w:szCs w:val="20"/>
          <w:shd w:val="clear" w:color="auto" w:fill="FFFFFF"/>
        </w:rPr>
        <w:t>accessocivico</w:t>
      </w:r>
      <w:r w:rsidRPr="009A4B46">
        <w:rPr>
          <w:rFonts w:ascii="Times New Roman" w:hAnsi="Times New Roman" w:cs="Times New Roman"/>
          <w:sz w:val="20"/>
          <w:szCs w:val="20"/>
          <w:shd w:val="clear" w:color="auto" w:fill="FFFFFF"/>
        </w:rPr>
        <w:t>” (ai sensi del Dlgs n. 33/2013, articolo 5, comma 1°), cheriguardagliattioggetto di obbligo di pubblicazioneobbligatoria;</w:t>
      </w:r>
    </w:p>
    <w:p w14:paraId="1B7644A5" w14:textId="77777777" w:rsidR="00865F06" w:rsidRPr="009A4B46" w:rsidRDefault="00865F06" w:rsidP="00E110FA">
      <w:pPr>
        <w:pStyle w:val="Paragrafoelenco"/>
        <w:numPr>
          <w:ilvl w:val="0"/>
          <w:numId w:val="58"/>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shd w:val="clear" w:color="auto" w:fill="FFFFFF"/>
        </w:rPr>
        <w:t>“</w:t>
      </w:r>
      <w:r w:rsidRPr="009A4B46">
        <w:rPr>
          <w:rFonts w:ascii="Times New Roman" w:hAnsi="Times New Roman" w:cs="Times New Roman"/>
          <w:b/>
          <w:sz w:val="20"/>
          <w:szCs w:val="20"/>
          <w:shd w:val="clear" w:color="auto" w:fill="FFFFFF"/>
        </w:rPr>
        <w:t>accessogeneralizzato</w:t>
      </w:r>
      <w:r w:rsidRPr="009A4B46">
        <w:rPr>
          <w:rFonts w:ascii="Times New Roman" w:hAnsi="Times New Roman" w:cs="Times New Roman"/>
          <w:sz w:val="20"/>
          <w:szCs w:val="20"/>
          <w:shd w:val="clear" w:color="auto" w:fill="FFFFFF"/>
        </w:rPr>
        <w:t>” (ai sensi del Dlgs n. 33/2013, articolo 5, comma 2°), in virtù del quale, "</w:t>
      </w:r>
      <w:r w:rsidRPr="009A4B46">
        <w:rPr>
          <w:rFonts w:ascii="Times New Roman" w:hAnsi="Times New Roman" w:cs="Times New Roman"/>
          <w:i/>
          <w:sz w:val="20"/>
          <w:szCs w:val="20"/>
          <w:shd w:val="clear" w:color="auto" w:fill="FFFFFF"/>
        </w:rPr>
        <w:t xml:space="preserve">chiunque ha diritto di accedere ai dati e ai documentidetenutidallepubblicheamministrazioni, </w:t>
      </w:r>
      <w:r w:rsidRPr="009A4B46">
        <w:rPr>
          <w:rFonts w:ascii="Times New Roman" w:hAnsi="Times New Roman" w:cs="Times New Roman"/>
          <w:i/>
          <w:sz w:val="20"/>
          <w:szCs w:val="20"/>
          <w:u w:val="single"/>
          <w:shd w:val="clear" w:color="auto" w:fill="FFFFFF"/>
        </w:rPr>
        <w:t>ulteriori</w:t>
      </w:r>
      <w:r w:rsidRPr="009A4B46">
        <w:rPr>
          <w:rFonts w:ascii="Times New Roman" w:hAnsi="Times New Roman" w:cs="Times New Roman"/>
          <w:i/>
          <w:sz w:val="20"/>
          <w:szCs w:val="20"/>
          <w:shd w:val="clear" w:color="auto" w:fill="FFFFFF"/>
        </w:rPr>
        <w:t xml:space="preserve"> </w:t>
      </w:r>
      <w:r w:rsidRPr="009A4B46">
        <w:rPr>
          <w:rFonts w:ascii="Times New Roman" w:hAnsi="Times New Roman" w:cs="Times New Roman"/>
          <w:i/>
          <w:sz w:val="20"/>
          <w:szCs w:val="20"/>
          <w:shd w:val="clear" w:color="auto" w:fill="FFFFFF"/>
        </w:rPr>
        <w:lastRenderedPageBreak/>
        <w:t>rispetto a quellioggetto di pubblicazione ai sensi del presentedecreto, nel rispetto deilimitirelativialla tutela di interessipubblici e privatigiuridicamenterilevanti, secondo quantoprevistodall’art. 5 bis</w:t>
      </w:r>
      <w:r w:rsidRPr="009A4B46">
        <w:rPr>
          <w:rFonts w:ascii="Times New Roman" w:hAnsi="Times New Roman" w:cs="Times New Roman"/>
          <w:sz w:val="20"/>
          <w:szCs w:val="20"/>
          <w:shd w:val="clear" w:color="auto" w:fill="FFFFFF"/>
        </w:rPr>
        <w:t>”.</w:t>
      </w:r>
    </w:p>
    <w:p w14:paraId="23341D86" w14:textId="77777777" w:rsidR="00865F06" w:rsidRPr="009A4B46" w:rsidRDefault="00865F06" w:rsidP="00E110FA">
      <w:pPr>
        <w:pStyle w:val="Paragrafoelenco"/>
        <w:numPr>
          <w:ilvl w:val="0"/>
          <w:numId w:val="5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Restaferma la disciplinadell’accessoagliatti di gara, come specificamenteregolamentatadall’art. 53 del Nuovo codicedeiContrattiPubblici  (D.Lgs 50/2016).</w:t>
      </w:r>
    </w:p>
    <w:p w14:paraId="215D5E45" w14:textId="77777777" w:rsidR="00865F06" w:rsidRPr="009A4B46" w:rsidRDefault="00865F06" w:rsidP="00E110FA">
      <w:pPr>
        <w:pStyle w:val="Paragrafoelenco"/>
        <w:numPr>
          <w:ilvl w:val="0"/>
          <w:numId w:val="57"/>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 xml:space="preserve">Come indicatodall'ANAC (Delibera n. 1309 del 28 dicembre 2016 - Lineeguidarecantiindicazioni operative ai finidelladefinizionedelleesclusioni e deilimitiall'accessocivico di cui all’art. 5 co. 2 del d.lgs. 33/2013), occorredistinguerefra "eccezioniassolute e relative" all'accessogeneralizzato. Precisamente: </w:t>
      </w:r>
    </w:p>
    <w:p w14:paraId="15F64693" w14:textId="77777777" w:rsidR="00865F06" w:rsidRPr="009A4B46" w:rsidRDefault="00865F06" w:rsidP="00E110FA">
      <w:pPr>
        <w:pStyle w:val="Paragrafoelenco"/>
        <w:numPr>
          <w:ilvl w:val="0"/>
          <w:numId w:val="60"/>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shd w:val="clear" w:color="auto" w:fill="FFFFFF"/>
        </w:rPr>
        <w:t xml:space="preserve">Le </w:t>
      </w:r>
      <w:r w:rsidRPr="009A4B46">
        <w:rPr>
          <w:rFonts w:ascii="Times New Roman" w:hAnsi="Times New Roman" w:cs="Times New Roman"/>
          <w:b/>
          <w:bCs/>
          <w:i/>
          <w:sz w:val="20"/>
          <w:szCs w:val="20"/>
          <w:shd w:val="clear" w:color="auto" w:fill="FFFFFF"/>
        </w:rPr>
        <w:t>eccezioniassolute</w:t>
      </w:r>
      <w:r w:rsidRPr="009A4B46">
        <w:rPr>
          <w:rFonts w:ascii="Times New Roman" w:hAnsi="Times New Roman" w:cs="Times New Roman"/>
          <w:sz w:val="20"/>
          <w:szCs w:val="20"/>
          <w:shd w:val="clear" w:color="auto" w:fill="FFFFFF"/>
        </w:rPr>
        <w:t>, in presenzadellequali la singolaamministrazione è tenuta a negarel’accesso, sonoimposte da unanorma di legge per “tutelareinteressiprioritari e fondamentali” (art. 5-bis, comma 3: segreti di Statoodaltricasiprevistidallalegge).</w:t>
      </w:r>
    </w:p>
    <w:p w14:paraId="23FE3026" w14:textId="77777777" w:rsidR="00865F06" w:rsidRPr="009A4B46" w:rsidRDefault="00865F06" w:rsidP="00E110FA">
      <w:pPr>
        <w:pStyle w:val="Paragrafoelenco"/>
        <w:numPr>
          <w:ilvl w:val="0"/>
          <w:numId w:val="60"/>
        </w:numPr>
        <w:spacing w:after="0" w:line="240" w:lineRule="auto"/>
        <w:jc w:val="both"/>
        <w:rPr>
          <w:rStyle w:val="apple-converted-space"/>
          <w:rFonts w:ascii="Times New Roman" w:hAnsi="Times New Roman" w:cs="Times New Roman"/>
          <w:sz w:val="20"/>
          <w:szCs w:val="20"/>
          <w:shd w:val="clear" w:color="auto" w:fill="FFFFFF"/>
        </w:rPr>
      </w:pPr>
      <w:r w:rsidRPr="009A4B46">
        <w:rPr>
          <w:rFonts w:ascii="Times New Roman" w:hAnsi="Times New Roman" w:cs="Times New Roman"/>
          <w:sz w:val="20"/>
          <w:szCs w:val="20"/>
          <w:shd w:val="clear" w:color="auto" w:fill="FFFFFF"/>
        </w:rPr>
        <w:t xml:space="preserve">Le </w:t>
      </w:r>
      <w:r w:rsidRPr="009A4B46">
        <w:rPr>
          <w:rFonts w:ascii="Times New Roman" w:hAnsi="Times New Roman" w:cs="Times New Roman"/>
          <w:b/>
          <w:bCs/>
          <w:i/>
          <w:sz w:val="20"/>
          <w:szCs w:val="20"/>
          <w:shd w:val="clear" w:color="auto" w:fill="FFFFFF"/>
        </w:rPr>
        <w:t>eccezioni relative</w:t>
      </w:r>
      <w:r w:rsidRPr="009A4B46">
        <w:rPr>
          <w:rFonts w:ascii="Times New Roman" w:hAnsi="Times New Roman" w:cs="Times New Roman"/>
          <w:sz w:val="20"/>
          <w:szCs w:val="20"/>
          <w:shd w:val="clear" w:color="auto" w:fill="FFFFFF"/>
        </w:rPr>
        <w:t xml:space="preserve">, in presenzadellequali la singola Pa </w:t>
      </w:r>
      <w:r w:rsidRPr="009A4B46">
        <w:rPr>
          <w:rFonts w:ascii="Times New Roman" w:hAnsi="Times New Roman" w:cs="Times New Roman"/>
          <w:sz w:val="20"/>
          <w:szCs w:val="20"/>
          <w:u w:val="single"/>
          <w:shd w:val="clear" w:color="auto" w:fill="FFFFFF"/>
        </w:rPr>
        <w:t>può</w:t>
      </w:r>
      <w:r w:rsidRPr="009A4B46">
        <w:rPr>
          <w:rFonts w:ascii="Times New Roman" w:hAnsi="Times New Roman" w:cs="Times New Roman"/>
          <w:sz w:val="20"/>
          <w:szCs w:val="20"/>
          <w:shd w:val="clear" w:color="auto" w:fill="FFFFFF"/>
        </w:rPr>
        <w:t>negarel’accessovalutandocaso per caso, siconfiguranoquando è dimostrabileche la diffusionedeidati, documenti e informazionirichiestipotrebbedeterminare un “</w:t>
      </w:r>
      <w:r w:rsidRPr="009A4B46">
        <w:rPr>
          <w:rFonts w:ascii="Times New Roman" w:hAnsi="Times New Roman" w:cs="Times New Roman"/>
          <w:i/>
          <w:iCs/>
          <w:sz w:val="20"/>
          <w:szCs w:val="20"/>
          <w:shd w:val="clear" w:color="auto" w:fill="FFFFFF"/>
        </w:rPr>
        <w:t>probabilepregiudizioconcretoadalcuniinteressipubblici e privati di particolare rilievo giuridico</w:t>
      </w:r>
      <w:r w:rsidRPr="009A4B46">
        <w:rPr>
          <w:rFonts w:ascii="Times New Roman" w:hAnsi="Times New Roman" w:cs="Times New Roman"/>
          <w:sz w:val="20"/>
          <w:szCs w:val="20"/>
          <w:shd w:val="clear" w:color="auto" w:fill="FFFFFF"/>
        </w:rPr>
        <w:t>”.</w:t>
      </w:r>
      <w:r w:rsidRPr="009A4B46">
        <w:rPr>
          <w:rStyle w:val="apple-converted-space"/>
          <w:rFonts w:ascii="Times New Roman" w:hAnsi="Times New Roman" w:cs="Times New Roman"/>
          <w:sz w:val="20"/>
          <w:szCs w:val="20"/>
          <w:shd w:val="clear" w:color="auto" w:fill="FFFFFF"/>
        </w:rPr>
        <w:t> Precisamente, l’accessogeneralizzato è rifiutato se il diniego è necessario per evitare un pregiudizioconcretoalla tutela deiseguentiinteressi:</w:t>
      </w:r>
    </w:p>
    <w:p w14:paraId="6989E4DD" w14:textId="77777777" w:rsidR="00865F06" w:rsidRPr="009A4B46" w:rsidRDefault="00865F06" w:rsidP="00865F06">
      <w:pPr>
        <w:pStyle w:val="Paragrafoelenco"/>
        <w:numPr>
          <w:ilvl w:val="0"/>
          <w:numId w:val="28"/>
        </w:numPr>
        <w:spacing w:after="0" w:line="240" w:lineRule="auto"/>
        <w:ind w:left="2117"/>
        <w:jc w:val="both"/>
        <w:rPr>
          <w:rStyle w:val="apple-converted-space"/>
          <w:rFonts w:ascii="Times New Roman" w:hAnsi="Times New Roman" w:cs="Times New Roman"/>
          <w:sz w:val="16"/>
          <w:szCs w:val="16"/>
        </w:rPr>
      </w:pPr>
      <w:r w:rsidRPr="009A4B46">
        <w:rPr>
          <w:rStyle w:val="apple-converted-space"/>
          <w:rFonts w:ascii="Times New Roman" w:hAnsi="Times New Roman" w:cs="Times New Roman"/>
          <w:sz w:val="16"/>
          <w:szCs w:val="16"/>
          <w:u w:val="single"/>
          <w:shd w:val="clear" w:color="auto" w:fill="FFFFFF"/>
        </w:rPr>
        <w:t>interessipubblici</w:t>
      </w:r>
      <w:r w:rsidRPr="009A4B46">
        <w:rPr>
          <w:rStyle w:val="apple-converted-space"/>
          <w:rFonts w:ascii="Times New Roman" w:hAnsi="Times New Roman" w:cs="Times New Roman"/>
          <w:sz w:val="16"/>
          <w:szCs w:val="16"/>
          <w:shd w:val="clear" w:color="auto" w:fill="FFFFFF"/>
        </w:rPr>
        <w:t>inerenti a:</w:t>
      </w:r>
    </w:p>
    <w:p w14:paraId="6A1DE1ED" w14:textId="77777777" w:rsidR="00865F06" w:rsidRPr="009A4B46" w:rsidRDefault="00865F06" w:rsidP="00865F06">
      <w:pPr>
        <w:pStyle w:val="NormaleWeb"/>
        <w:spacing w:before="0" w:beforeAutospacing="0" w:after="0" w:afterAutospacing="0"/>
        <w:ind w:left="2438"/>
        <w:rPr>
          <w:rStyle w:val="apple-converted-space"/>
          <w:rFonts w:eastAsiaTheme="majorEastAsia"/>
          <w:sz w:val="16"/>
          <w:szCs w:val="16"/>
          <w:shd w:val="clear" w:color="auto" w:fill="FFFFFF"/>
        </w:rPr>
      </w:pPr>
      <w:r w:rsidRPr="009A4B46">
        <w:rPr>
          <w:rStyle w:val="apple-converted-space"/>
          <w:rFonts w:eastAsiaTheme="majorEastAsia"/>
          <w:sz w:val="16"/>
          <w:szCs w:val="16"/>
          <w:shd w:val="clear" w:color="auto" w:fill="FFFFFF"/>
        </w:rPr>
        <w:t>a) la sicurezza pubblica e l'ordine pubblico; </w:t>
      </w:r>
      <w:r w:rsidRPr="009A4B46">
        <w:rPr>
          <w:rStyle w:val="apple-converted-space"/>
          <w:rFonts w:eastAsiaTheme="majorEastAsia"/>
          <w:sz w:val="16"/>
          <w:szCs w:val="16"/>
          <w:shd w:val="clear" w:color="auto" w:fill="FFFFFF"/>
        </w:rPr>
        <w:br/>
        <w:t>b) la sicurezza nazionale; </w:t>
      </w:r>
      <w:r w:rsidRPr="009A4B46">
        <w:rPr>
          <w:rStyle w:val="apple-converted-space"/>
          <w:rFonts w:eastAsiaTheme="majorEastAsia"/>
          <w:sz w:val="16"/>
          <w:szCs w:val="16"/>
          <w:shd w:val="clear" w:color="auto" w:fill="FFFFFF"/>
        </w:rPr>
        <w:br/>
        <w:t>c) la difesa e le questioni militari; </w:t>
      </w:r>
      <w:r w:rsidRPr="009A4B46">
        <w:rPr>
          <w:rStyle w:val="apple-converted-space"/>
          <w:rFonts w:eastAsiaTheme="majorEastAsia"/>
          <w:sz w:val="16"/>
          <w:szCs w:val="16"/>
          <w:shd w:val="clear" w:color="auto" w:fill="FFFFFF"/>
        </w:rPr>
        <w:br/>
        <w:t>d) le relazioni internazionali; </w:t>
      </w:r>
      <w:r w:rsidRPr="009A4B46">
        <w:rPr>
          <w:rStyle w:val="apple-converted-space"/>
          <w:rFonts w:eastAsiaTheme="majorEastAsia"/>
          <w:sz w:val="16"/>
          <w:szCs w:val="16"/>
          <w:shd w:val="clear" w:color="auto" w:fill="FFFFFF"/>
        </w:rPr>
        <w:br/>
        <w:t>e) la politica e la stabilità finanziaria ed economica dello Stato; </w:t>
      </w:r>
      <w:r w:rsidRPr="009A4B46">
        <w:rPr>
          <w:rStyle w:val="apple-converted-space"/>
          <w:rFonts w:eastAsiaTheme="majorEastAsia"/>
          <w:sz w:val="16"/>
          <w:szCs w:val="16"/>
          <w:shd w:val="clear" w:color="auto" w:fill="FFFFFF"/>
        </w:rPr>
        <w:br/>
        <w:t>f) la conduzione di indagini sui reati e il loro perseguimento; </w:t>
      </w:r>
      <w:r w:rsidRPr="009A4B46">
        <w:rPr>
          <w:rStyle w:val="apple-converted-space"/>
          <w:rFonts w:eastAsiaTheme="majorEastAsia"/>
          <w:sz w:val="16"/>
          <w:szCs w:val="16"/>
          <w:shd w:val="clear" w:color="auto" w:fill="FFFFFF"/>
        </w:rPr>
        <w:br/>
        <w:t>g) il regolare svolgimento di attività ispettive.</w:t>
      </w:r>
    </w:p>
    <w:p w14:paraId="177133AA" w14:textId="77777777" w:rsidR="00865F06" w:rsidRPr="009A4B46" w:rsidRDefault="00865F06" w:rsidP="00865F06">
      <w:pPr>
        <w:pStyle w:val="Paragrafoelenco"/>
        <w:numPr>
          <w:ilvl w:val="0"/>
          <w:numId w:val="28"/>
        </w:numPr>
        <w:spacing w:after="0" w:line="240" w:lineRule="auto"/>
        <w:ind w:left="2117"/>
        <w:jc w:val="both"/>
        <w:rPr>
          <w:rStyle w:val="apple-converted-space"/>
          <w:rFonts w:ascii="Times New Roman" w:hAnsi="Times New Roman" w:cs="Times New Roman"/>
          <w:sz w:val="16"/>
          <w:szCs w:val="16"/>
          <w:shd w:val="clear" w:color="auto" w:fill="FFFFFF"/>
        </w:rPr>
      </w:pPr>
      <w:r w:rsidRPr="009A4B46">
        <w:rPr>
          <w:rStyle w:val="apple-converted-space"/>
          <w:rFonts w:ascii="Times New Roman" w:hAnsi="Times New Roman" w:cs="Times New Roman"/>
          <w:sz w:val="16"/>
          <w:szCs w:val="16"/>
          <w:u w:val="single"/>
          <w:shd w:val="clear" w:color="auto" w:fill="FFFFFF"/>
        </w:rPr>
        <w:t>interessiprivati</w:t>
      </w:r>
      <w:r w:rsidRPr="009A4B46">
        <w:rPr>
          <w:rStyle w:val="apple-converted-space"/>
          <w:rFonts w:ascii="Times New Roman" w:hAnsi="Times New Roman" w:cs="Times New Roman"/>
          <w:sz w:val="16"/>
          <w:szCs w:val="16"/>
          <w:shd w:val="clear" w:color="auto" w:fill="FFFFFF"/>
        </w:rPr>
        <w:t>:</w:t>
      </w:r>
    </w:p>
    <w:p w14:paraId="6CD7D02E" w14:textId="77777777" w:rsidR="00865F06" w:rsidRPr="009A4B46" w:rsidRDefault="00865F06" w:rsidP="00865F06">
      <w:pPr>
        <w:pStyle w:val="NormaleWeb"/>
        <w:spacing w:before="0" w:beforeAutospacing="0" w:after="0" w:afterAutospacing="0"/>
        <w:ind w:left="2438"/>
        <w:jc w:val="both"/>
        <w:rPr>
          <w:rStyle w:val="apple-converted-space"/>
          <w:rFonts w:eastAsiaTheme="majorEastAsia"/>
          <w:sz w:val="16"/>
          <w:szCs w:val="16"/>
          <w:shd w:val="clear" w:color="auto" w:fill="FFFFFF"/>
        </w:rPr>
      </w:pPr>
      <w:r w:rsidRPr="009A4B46">
        <w:rPr>
          <w:rStyle w:val="apple-converted-space"/>
          <w:rFonts w:eastAsiaTheme="majorEastAsia"/>
          <w:sz w:val="16"/>
          <w:szCs w:val="16"/>
          <w:shd w:val="clear" w:color="auto" w:fill="FFFFFF"/>
        </w:rPr>
        <w:t>a) la protezione dei dati personali, in conformità con la disciplina legislativa in materia; </w:t>
      </w:r>
    </w:p>
    <w:p w14:paraId="2E5A633B" w14:textId="77777777" w:rsidR="00865F06" w:rsidRPr="009A4B46" w:rsidRDefault="00865F06" w:rsidP="00865F06">
      <w:pPr>
        <w:pStyle w:val="NormaleWeb"/>
        <w:spacing w:before="0" w:beforeAutospacing="0" w:after="0" w:afterAutospacing="0"/>
        <w:ind w:left="2438"/>
        <w:jc w:val="both"/>
        <w:rPr>
          <w:rStyle w:val="apple-converted-space"/>
          <w:rFonts w:eastAsiaTheme="majorEastAsia"/>
          <w:sz w:val="16"/>
          <w:szCs w:val="16"/>
          <w:shd w:val="clear" w:color="auto" w:fill="FFFFFF"/>
        </w:rPr>
      </w:pPr>
      <w:r w:rsidRPr="009A4B46">
        <w:rPr>
          <w:rStyle w:val="apple-converted-space"/>
          <w:rFonts w:eastAsiaTheme="majorEastAsia"/>
          <w:sz w:val="16"/>
          <w:szCs w:val="16"/>
          <w:shd w:val="clear" w:color="auto" w:fill="FFFFFF"/>
        </w:rPr>
        <w:t>b) la libertà e la segretezza della corrispondenza;</w:t>
      </w:r>
    </w:p>
    <w:p w14:paraId="5C9DA546" w14:textId="77777777" w:rsidR="00865F06" w:rsidRPr="009A4B46" w:rsidRDefault="00865F06" w:rsidP="00865F06">
      <w:pPr>
        <w:pStyle w:val="NormaleWeb"/>
        <w:spacing w:before="0" w:beforeAutospacing="0" w:after="0" w:afterAutospacing="0"/>
        <w:ind w:left="2438"/>
        <w:jc w:val="both"/>
        <w:rPr>
          <w:sz w:val="16"/>
          <w:szCs w:val="16"/>
          <w:shd w:val="clear" w:color="auto" w:fill="FFFFFF"/>
        </w:rPr>
      </w:pPr>
      <w:r w:rsidRPr="009A4B46">
        <w:rPr>
          <w:rStyle w:val="apple-converted-space"/>
          <w:rFonts w:eastAsiaTheme="majorEastAsia"/>
          <w:sz w:val="16"/>
          <w:szCs w:val="16"/>
          <w:shd w:val="clear" w:color="auto" w:fill="FFFFFF"/>
        </w:rPr>
        <w:t>c) gli interessi economici e commerciali di una persona fisica o giuridica, ivi compresi la proprietà intellettuale, il diritto d'autore e i segreti commerciali.</w:t>
      </w:r>
    </w:p>
    <w:p w14:paraId="26DA5C47" w14:textId="77777777" w:rsidR="00865F06" w:rsidRPr="009A4B46" w:rsidRDefault="00865F06" w:rsidP="00865F06">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29 – TRASPARENZA NELLE PROCEDURE DI SCELTA DEL CONTRAENTE</w:t>
      </w:r>
    </w:p>
    <w:p w14:paraId="2212CE36" w14:textId="77777777" w:rsidR="00865F06" w:rsidRPr="009A4B46" w:rsidRDefault="00865F06" w:rsidP="00E110FA">
      <w:pPr>
        <w:pStyle w:val="Paragrafoelenco"/>
        <w:numPr>
          <w:ilvl w:val="0"/>
          <w:numId w:val="59"/>
        </w:numPr>
        <w:spacing w:after="0" w:line="240" w:lineRule="auto"/>
        <w:jc w:val="both"/>
        <w:rPr>
          <w:rFonts w:ascii="Times New Roman" w:hAnsi="Times New Roman" w:cs="Times New Roman"/>
          <w:sz w:val="20"/>
          <w:szCs w:val="20"/>
        </w:rPr>
      </w:pPr>
      <w:r w:rsidRPr="009A4B46">
        <w:rPr>
          <w:rFonts w:ascii="Times New Roman" w:hAnsi="Times New Roman" w:cs="Times New Roman"/>
          <w:bCs/>
          <w:sz w:val="20"/>
          <w:szCs w:val="20"/>
        </w:rPr>
        <w:t xml:space="preserve">L’Ente e tutti isuoiorganioperativi, a qualsiasilivello, siconformano ai principi in materia di trasparenza e pubblicità, </w:t>
      </w:r>
      <w:r>
        <w:rPr>
          <w:rFonts w:ascii="Times New Roman" w:hAnsi="Times New Roman" w:cs="Times New Roman"/>
          <w:bCs/>
          <w:sz w:val="20"/>
          <w:szCs w:val="20"/>
        </w:rPr>
        <w:t>consacrati nel Codice dei contratti pubblici.</w:t>
      </w:r>
    </w:p>
    <w:p w14:paraId="467DACDB" w14:textId="77777777" w:rsidR="00865F06" w:rsidRPr="009A4B46" w:rsidRDefault="00865F06" w:rsidP="00865F06">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30 - LA PUBBLICAZIONE DEI DATI RELATIVI AGLI APPALTI PUBBLICI</w:t>
      </w:r>
    </w:p>
    <w:p w14:paraId="5E5D3316" w14:textId="2A1F0AF9" w:rsidR="00865F06" w:rsidRPr="00BA315E" w:rsidRDefault="00865F06" w:rsidP="00E110FA">
      <w:pPr>
        <w:numPr>
          <w:ilvl w:val="0"/>
          <w:numId w:val="44"/>
        </w:numPr>
        <w:spacing w:after="0" w:line="240" w:lineRule="auto"/>
        <w:jc w:val="both"/>
        <w:rPr>
          <w:rFonts w:ascii="Times New Roman" w:hAnsi="Times New Roman" w:cs="Times New Roman"/>
          <w:sz w:val="20"/>
          <w:szCs w:val="20"/>
        </w:rPr>
      </w:pPr>
      <w:r w:rsidRPr="009A4B46">
        <w:rPr>
          <w:rFonts w:ascii="Times New Roman" w:hAnsi="Times New Roman" w:cs="Times New Roman"/>
          <w:bCs/>
          <w:sz w:val="20"/>
          <w:szCs w:val="20"/>
        </w:rPr>
        <w:t>L’Ente</w:t>
      </w:r>
      <w:r w:rsidRPr="009A4B46">
        <w:rPr>
          <w:rFonts w:ascii="Times New Roman" w:hAnsi="Times New Roman" w:cs="Times New Roman"/>
          <w:sz w:val="20"/>
          <w:szCs w:val="20"/>
        </w:rPr>
        <w:t xml:space="preserve">, in qualità di stazioneappaltante, con riferimento ai procedimenti di scelta del contraente per l’affidamento di appalti o concessioni di lavori, forniture e servizi, è in ogni caso tenuto a pubblicare nel proprio sito web istituzionale, in formato digitale standard aperto e secondo le disposizioni di cui all’articolo 1, comma 32 dellalegge n. 190/2012, quanto segue:   la struttura proponente; l’oggetto del bando; l’oggettodell’eventualedelibera a contrarre o provvedimentoequivalente; l’importo di aggiudicazione; l’aggiudicatario; </w:t>
      </w:r>
      <w:r w:rsidRPr="00BA315E">
        <w:rPr>
          <w:rFonts w:ascii="Times New Roman" w:hAnsi="Times New Roman" w:cs="Times New Roman"/>
          <w:sz w:val="20"/>
          <w:szCs w:val="20"/>
        </w:rPr>
        <w:t>l’eventuale base d’asta; la procedura e la modalità di selezione per la scelta del contraente; il numero di offerenti</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che</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hanno</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partecipato al procedimento; i tempi di completamentodell’opera, servizio o fornitura; l’importo</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delle</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somme liquidate; le eventuali</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modifiche</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 xml:space="preserve">contrattuali; le decisioni di ritiro e il </w:t>
      </w:r>
      <w:r>
        <w:rPr>
          <w:rFonts w:ascii="Times New Roman" w:hAnsi="Times New Roman" w:cs="Times New Roman"/>
          <w:sz w:val="20"/>
          <w:szCs w:val="20"/>
        </w:rPr>
        <w:t xml:space="preserve">recess </w:t>
      </w:r>
      <w:r w:rsidRPr="00BA315E">
        <w:rPr>
          <w:rFonts w:ascii="Times New Roman" w:hAnsi="Times New Roman" w:cs="Times New Roman"/>
          <w:sz w:val="20"/>
          <w:szCs w:val="20"/>
        </w:rPr>
        <w:t>dei</w:t>
      </w:r>
      <w:r>
        <w:rPr>
          <w:rFonts w:ascii="Times New Roman" w:hAnsi="Times New Roman" w:cs="Times New Roman"/>
          <w:sz w:val="20"/>
          <w:szCs w:val="20"/>
        </w:rPr>
        <w:t xml:space="preserve"> </w:t>
      </w:r>
      <w:r w:rsidRPr="00BA315E">
        <w:rPr>
          <w:rFonts w:ascii="Times New Roman" w:hAnsi="Times New Roman" w:cs="Times New Roman"/>
          <w:sz w:val="20"/>
          <w:szCs w:val="20"/>
        </w:rPr>
        <w:t>contratti.</w:t>
      </w:r>
    </w:p>
    <w:p w14:paraId="44886562" w14:textId="3A688C69" w:rsidR="00725313" w:rsidRPr="006459C7" w:rsidRDefault="00865F06" w:rsidP="00E110FA">
      <w:pPr>
        <w:pStyle w:val="Paragrafoelenco"/>
        <w:numPr>
          <w:ilvl w:val="0"/>
          <w:numId w:val="44"/>
        </w:numPr>
        <w:tabs>
          <w:tab w:val="left" w:pos="720"/>
        </w:tabs>
        <w:spacing w:after="300" w:line="229" w:lineRule="exact"/>
        <w:jc w:val="both"/>
        <w:textAlignment w:val="baseline"/>
      </w:pPr>
      <w:r w:rsidRPr="00911D4A">
        <w:rPr>
          <w:rFonts w:ascii="Times New Roman" w:hAnsi="Times New Roman" w:cs="Times New Roman"/>
          <w:sz w:val="20"/>
          <w:szCs w:val="20"/>
          <w:lang w:val="it-IT"/>
        </w:rPr>
        <w:t>Per gli appalti affidati a partire del 1° gennaio 2024, e per quelli non conclusi entro il 31.12.2023, con l’entrata in vigore delle norme afferenti alla digitalizzazione dell’intero ciclo di vita dei contratti, gli obblighi di pubblicazione e trasparenza degli stessi, già previsti dall’art. 1, comma 32 della l</w:t>
      </w:r>
      <w:r w:rsidR="00911D4A">
        <w:rPr>
          <w:rFonts w:ascii="Times New Roman" w:hAnsi="Times New Roman" w:cs="Times New Roman"/>
          <w:sz w:val="20"/>
          <w:szCs w:val="20"/>
          <w:lang w:val="it-IT"/>
        </w:rPr>
        <w:t xml:space="preserve">egge n. 190/2012, e ora indicati </w:t>
      </w:r>
      <w:r w:rsidR="00725313" w:rsidRPr="006459C7">
        <w:rPr>
          <w:rFonts w:ascii="Times New Roman" w:hAnsi="Times New Roman" w:cs="Times New Roman"/>
          <w:sz w:val="20"/>
          <w:szCs w:val="20"/>
          <w:lang w:val="it-IT"/>
        </w:rPr>
        <w:t>nell’art. 28, comma 3 del nuovo Codice (D.Lgs. n. 36/2023), sono assolti mediante comunicazione tempestiva alla Banca Dati Nazionale dei Contratti Pubblici (BDNCP) tramite Simog (per quelli non conclusi entro il 2023) e tramite le piattaforme di approvvigionamento digitale certificate (per quelli avviati dal 2024). Le stazioni appaltanti e gli enti concedenti inseriscono nel proprio sito istituzionale, nella sezione “Amministrazione Trasparente”, sotto-sezione “Bandi di Gara e Contratti”, un collegamento ipertestuale che rinvia ai dati del contratto contenuti nella BDNCP.</w:t>
      </w:r>
    </w:p>
    <w:p w14:paraId="2A5ACCAD" w14:textId="76C78850" w:rsidR="00416FED" w:rsidRPr="00911D4A" w:rsidRDefault="00416FED" w:rsidP="00E110FA">
      <w:pPr>
        <w:pStyle w:val="Paragrafoelenco"/>
        <w:numPr>
          <w:ilvl w:val="0"/>
          <w:numId w:val="44"/>
        </w:numPr>
        <w:spacing w:after="0" w:line="240" w:lineRule="auto"/>
        <w:jc w:val="both"/>
        <w:rPr>
          <w:rFonts w:ascii="Times New Roman" w:hAnsi="Times New Roman" w:cs="Times New Roman"/>
          <w:sz w:val="20"/>
          <w:szCs w:val="20"/>
        </w:rPr>
      </w:pPr>
      <w:r w:rsidRPr="00911D4A">
        <w:rPr>
          <w:rFonts w:ascii="Times New Roman" w:hAnsi="Times New Roman" w:cs="Times New Roman"/>
          <w:sz w:val="20"/>
          <w:szCs w:val="20"/>
        </w:rPr>
        <w:t>Con specificoriferimento ai contratti di lavori, è richiesta la pubblicazioneanche del processo verbale di consegna, del certificato di ultimazione e del conto finale deilavori (artt. 154, 199 e 200 D.P.R. 207/2010). Le amministrazioni</w:t>
      </w:r>
      <w:r w:rsidR="006459C7">
        <w:rPr>
          <w:rFonts w:ascii="Times New Roman" w:hAnsi="Times New Roman" w:cs="Times New Roman"/>
          <w:sz w:val="20"/>
          <w:szCs w:val="20"/>
        </w:rPr>
        <w:t xml:space="preserve"> </w:t>
      </w:r>
      <w:r w:rsidRPr="00911D4A">
        <w:rPr>
          <w:rFonts w:ascii="Times New Roman" w:hAnsi="Times New Roman" w:cs="Times New Roman"/>
          <w:sz w:val="20"/>
          <w:szCs w:val="20"/>
        </w:rPr>
        <w:t>pubbliche</w:t>
      </w:r>
      <w:r w:rsidR="006459C7">
        <w:rPr>
          <w:rFonts w:ascii="Times New Roman" w:hAnsi="Times New Roman" w:cs="Times New Roman"/>
          <w:sz w:val="20"/>
          <w:szCs w:val="20"/>
        </w:rPr>
        <w:t xml:space="preserve"> </w:t>
      </w:r>
      <w:r w:rsidRPr="00911D4A">
        <w:rPr>
          <w:rFonts w:ascii="Times New Roman" w:hAnsi="Times New Roman" w:cs="Times New Roman"/>
          <w:sz w:val="20"/>
          <w:szCs w:val="20"/>
        </w:rPr>
        <w:t>devono, altresì, pubblicare la delibera a contrarre o provvedimento</w:t>
      </w:r>
      <w:r w:rsidR="006459C7">
        <w:rPr>
          <w:rFonts w:ascii="Times New Roman" w:hAnsi="Times New Roman" w:cs="Times New Roman"/>
          <w:sz w:val="20"/>
          <w:szCs w:val="20"/>
        </w:rPr>
        <w:t xml:space="preserve"> </w:t>
      </w:r>
      <w:r w:rsidRPr="00911D4A">
        <w:rPr>
          <w:rFonts w:ascii="Times New Roman" w:hAnsi="Times New Roman" w:cs="Times New Roman"/>
          <w:sz w:val="20"/>
          <w:szCs w:val="20"/>
        </w:rPr>
        <w:t>equivalente</w:t>
      </w:r>
      <w:r w:rsidR="006459C7">
        <w:rPr>
          <w:rFonts w:ascii="Times New Roman" w:hAnsi="Times New Roman" w:cs="Times New Roman"/>
          <w:sz w:val="20"/>
          <w:szCs w:val="20"/>
        </w:rPr>
        <w:t xml:space="preserve"> </w:t>
      </w:r>
      <w:r w:rsidRPr="00911D4A">
        <w:rPr>
          <w:rFonts w:ascii="Times New Roman" w:hAnsi="Times New Roman" w:cs="Times New Roman"/>
          <w:sz w:val="20"/>
          <w:szCs w:val="20"/>
        </w:rPr>
        <w:t>nell’ipotesi di proceduranegoziata senza previa pubblicazione del bando di gara, di cui all’art. 57, comma 6, del Codice</w:t>
      </w:r>
      <w:r w:rsidR="006459C7">
        <w:rPr>
          <w:rFonts w:ascii="Times New Roman" w:hAnsi="Times New Roman" w:cs="Times New Roman"/>
          <w:sz w:val="20"/>
          <w:szCs w:val="20"/>
        </w:rPr>
        <w:t xml:space="preserve"> </w:t>
      </w:r>
      <w:r w:rsidRPr="00911D4A">
        <w:rPr>
          <w:rFonts w:ascii="Times New Roman" w:hAnsi="Times New Roman" w:cs="Times New Roman"/>
          <w:sz w:val="20"/>
          <w:szCs w:val="20"/>
        </w:rPr>
        <w:t>dei</w:t>
      </w:r>
      <w:r w:rsidR="006459C7">
        <w:rPr>
          <w:rFonts w:ascii="Times New Roman" w:hAnsi="Times New Roman" w:cs="Times New Roman"/>
          <w:sz w:val="20"/>
          <w:szCs w:val="20"/>
        </w:rPr>
        <w:t xml:space="preserve"> </w:t>
      </w:r>
      <w:r w:rsidRPr="00911D4A">
        <w:rPr>
          <w:rFonts w:ascii="Times New Roman" w:hAnsi="Times New Roman" w:cs="Times New Roman"/>
          <w:sz w:val="20"/>
          <w:szCs w:val="20"/>
        </w:rPr>
        <w:t>contrattipubblici.</w:t>
      </w:r>
    </w:p>
    <w:p w14:paraId="786AC16A" w14:textId="2E20BD77" w:rsidR="00416FED" w:rsidRPr="00BA315E" w:rsidRDefault="00416FED" w:rsidP="00E110FA">
      <w:pPr>
        <w:numPr>
          <w:ilvl w:val="0"/>
          <w:numId w:val="44"/>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 xml:space="preserve">I bilanci, </w:t>
      </w:r>
      <w:r w:rsidR="006459C7">
        <w:rPr>
          <w:rFonts w:ascii="Times New Roman" w:hAnsi="Times New Roman" w:cs="Times New Roman"/>
          <w:sz w:val="20"/>
          <w:szCs w:val="20"/>
        </w:rPr>
        <w:t xml:space="preserve">I </w:t>
      </w:r>
      <w:r w:rsidRPr="00BA315E">
        <w:rPr>
          <w:rFonts w:ascii="Times New Roman" w:hAnsi="Times New Roman" w:cs="Times New Roman"/>
          <w:sz w:val="20"/>
          <w:szCs w:val="20"/>
        </w:rPr>
        <w:t>conti</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 xml:space="preserve">consuntivi ed </w:t>
      </w:r>
      <w:r w:rsidR="006459C7">
        <w:rPr>
          <w:rFonts w:ascii="Times New Roman" w:hAnsi="Times New Roman" w:cs="Times New Roman"/>
          <w:sz w:val="20"/>
          <w:szCs w:val="20"/>
        </w:rPr>
        <w:t xml:space="preserve">I </w:t>
      </w:r>
      <w:r w:rsidRPr="00BA315E">
        <w:rPr>
          <w:rFonts w:ascii="Times New Roman" w:hAnsi="Times New Roman" w:cs="Times New Roman"/>
          <w:sz w:val="20"/>
          <w:szCs w:val="20"/>
        </w:rPr>
        <w:t>costi</w:t>
      </w:r>
      <w:r w:rsidR="006459C7">
        <w:rPr>
          <w:rFonts w:ascii="Times New Roman" w:hAnsi="Times New Roman" w:cs="Times New Roman"/>
          <w:sz w:val="20"/>
          <w:szCs w:val="20"/>
        </w:rPr>
        <w:t xml:space="preserve"> </w:t>
      </w:r>
      <w:r w:rsidRPr="00BA315E">
        <w:rPr>
          <w:rFonts w:ascii="Times New Roman" w:hAnsi="Times New Roman" w:cs="Times New Roman"/>
          <w:sz w:val="20"/>
          <w:szCs w:val="20"/>
        </w:rPr>
        <w:t>unitari di realizzazionedelleoperepubbliche e di produzionedeiservizierogati ai cittadinisonopubblicatinelsito Web istituzionale ai sensi del comma 15, dell’articolo 1 della L.190/2012.</w:t>
      </w:r>
    </w:p>
    <w:p w14:paraId="328B0508" w14:textId="77777777" w:rsidR="00416FED" w:rsidRPr="00BA315E" w:rsidRDefault="00416FED" w:rsidP="00F02253">
      <w:pPr>
        <w:spacing w:after="0" w:line="240" w:lineRule="auto"/>
        <w:jc w:val="both"/>
        <w:rPr>
          <w:rFonts w:ascii="Times New Roman" w:hAnsi="Times New Roman" w:cs="Times New Roman"/>
          <w:b/>
          <w:sz w:val="20"/>
          <w:szCs w:val="20"/>
        </w:rPr>
      </w:pPr>
      <w:bookmarkStart w:id="16" w:name="_Hlk67222946"/>
      <w:r w:rsidRPr="00BA315E">
        <w:rPr>
          <w:rFonts w:ascii="Times New Roman" w:hAnsi="Times New Roman" w:cs="Times New Roman"/>
          <w:b/>
          <w:sz w:val="20"/>
          <w:szCs w:val="20"/>
        </w:rPr>
        <w:t>31 - LA PUBBLICAZIONE DEI DATI RELATIVI AI PROVVEDIMENTI ADOTTATI DAGLI ORGANI DI INDIRIZZO POLITICO E DAI DIRIGENTI / TITOLARI DI POSIZIONI OEGANIZZATIVE</w:t>
      </w:r>
    </w:p>
    <w:bookmarkEnd w:id="16"/>
    <w:p w14:paraId="1A4CD1C2" w14:textId="77777777" w:rsidR="00416FED" w:rsidRPr="00BA315E" w:rsidRDefault="00416FED" w:rsidP="00E110FA">
      <w:pPr>
        <w:numPr>
          <w:ilvl w:val="0"/>
          <w:numId w:val="45"/>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Per quantoattieneinvecealla restante attivitàdell’Ente, è obbligatoria la pubblicazionedegli elenchi deiprovvedimentiadottatidagliorgani di indirizzo politico e daidirigenti secondo le disposizioni, di cui all’articolo 23 del D.lgs n.33/2013.</w:t>
      </w:r>
    </w:p>
    <w:p w14:paraId="1017CEC1" w14:textId="77777777" w:rsidR="00416FED" w:rsidRPr="00BA315E" w:rsidRDefault="00416FED" w:rsidP="00F02253">
      <w:pPr>
        <w:spacing w:after="0" w:line="240" w:lineRule="auto"/>
        <w:jc w:val="both"/>
        <w:rPr>
          <w:rFonts w:ascii="Times New Roman" w:hAnsi="Times New Roman" w:cs="Times New Roman"/>
          <w:b/>
          <w:sz w:val="20"/>
          <w:szCs w:val="20"/>
        </w:rPr>
      </w:pPr>
      <w:r w:rsidRPr="00BA315E">
        <w:rPr>
          <w:rFonts w:ascii="Times New Roman" w:hAnsi="Times New Roman" w:cs="Times New Roman"/>
          <w:b/>
          <w:bCs/>
          <w:sz w:val="20"/>
          <w:szCs w:val="20"/>
        </w:rPr>
        <w:t>32 -</w:t>
      </w:r>
      <w:r w:rsidRPr="00BA315E">
        <w:rPr>
          <w:rFonts w:ascii="Times New Roman" w:hAnsi="Times New Roman" w:cs="Times New Roman"/>
          <w:b/>
          <w:sz w:val="20"/>
          <w:szCs w:val="20"/>
        </w:rPr>
        <w:t xml:space="preserve"> LA PUBBLICAZIONE DEI DATI DEGLI ORGANI DI INDIRIZZO POLITICO</w:t>
      </w:r>
    </w:p>
    <w:p w14:paraId="7C637C54" w14:textId="6BB30DFF" w:rsidR="00416FED" w:rsidRPr="00BA315E" w:rsidRDefault="00416FED" w:rsidP="00E110FA">
      <w:pPr>
        <w:numPr>
          <w:ilvl w:val="0"/>
          <w:numId w:val="46"/>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Rispetto all’organizzazionedell’Ente, oltre alle informazioni di base, sulsitodevonoesserepubblicateanchealcuneinformazionicheriguardanoicomponentidegliorgani di indirizzo politico. In particolare, devonoesserepubblicati: l’atto di nomina o di proclamazione con l’indicazione</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della</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lastRenderedPageBreak/>
        <w:t>durata</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 xml:space="preserve">dell’incarico o del </w:t>
      </w:r>
      <w:r w:rsidR="008508A2">
        <w:rPr>
          <w:rFonts w:ascii="Times New Roman" w:hAnsi="Times New Roman" w:cs="Times New Roman"/>
          <w:sz w:val="20"/>
          <w:szCs w:val="20"/>
        </w:rPr>
        <w:t xml:space="preserve">mandate </w:t>
      </w:r>
      <w:r w:rsidRPr="00BA315E">
        <w:rPr>
          <w:rFonts w:ascii="Times New Roman" w:hAnsi="Times New Roman" w:cs="Times New Roman"/>
          <w:sz w:val="20"/>
          <w:szCs w:val="20"/>
        </w:rPr>
        <w:t xml:space="preserve">elettivo, il curriculum, </w:t>
      </w:r>
      <w:r w:rsidR="008508A2">
        <w:rPr>
          <w:rFonts w:ascii="Times New Roman" w:hAnsi="Times New Roman" w:cs="Times New Roman"/>
          <w:sz w:val="20"/>
          <w:szCs w:val="20"/>
        </w:rPr>
        <w:t xml:space="preserve">I </w:t>
      </w:r>
      <w:r w:rsidRPr="00BA315E">
        <w:rPr>
          <w:rFonts w:ascii="Times New Roman" w:hAnsi="Times New Roman" w:cs="Times New Roman"/>
          <w:sz w:val="20"/>
          <w:szCs w:val="20"/>
        </w:rPr>
        <w:t>compensi cui dàdirittol’assunzionedellacarica e gli</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importi di viaggi di servizio e missioni pagati con fondi</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pubblici, gli</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altri</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incarichi</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presso</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enti</w:t>
      </w:r>
      <w:r w:rsidR="008508A2">
        <w:rPr>
          <w:rFonts w:ascii="Times New Roman" w:hAnsi="Times New Roman" w:cs="Times New Roman"/>
          <w:sz w:val="20"/>
          <w:szCs w:val="20"/>
        </w:rPr>
        <w:t xml:space="preserve"> </w:t>
      </w:r>
      <w:r w:rsidRPr="00BA315E">
        <w:rPr>
          <w:rFonts w:ascii="Times New Roman" w:hAnsi="Times New Roman" w:cs="Times New Roman"/>
          <w:sz w:val="20"/>
          <w:szCs w:val="20"/>
        </w:rPr>
        <w:t>pubblici e privati e irelativicompensi a qualsiasititolocorrisposti, glialtrieventualiincarichi con oneri a caricodellafinanzapubblica e l’indicazionedeicompensi.</w:t>
      </w:r>
    </w:p>
    <w:p w14:paraId="0FA5A7E4" w14:textId="77777777" w:rsidR="00416FED" w:rsidRPr="00BA315E" w:rsidRDefault="00416FED" w:rsidP="00E110FA">
      <w:pPr>
        <w:numPr>
          <w:ilvl w:val="0"/>
          <w:numId w:val="46"/>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 dati, di cui al comma 1 sonopubblicatientrotremesidallaelezione o dallanomina e per itre anni successividallacessazione del mandato o dell’incaricodeisoggetti.</w:t>
      </w:r>
    </w:p>
    <w:p w14:paraId="61269597" w14:textId="77777777" w:rsidR="00416FED" w:rsidRPr="00BA315E" w:rsidRDefault="00416FED" w:rsidP="00F02253">
      <w:pPr>
        <w:spacing w:after="0" w:line="240" w:lineRule="auto"/>
        <w:jc w:val="both"/>
        <w:rPr>
          <w:rFonts w:ascii="Times New Roman" w:hAnsi="Times New Roman" w:cs="Times New Roman"/>
          <w:b/>
          <w:sz w:val="20"/>
          <w:szCs w:val="20"/>
        </w:rPr>
      </w:pPr>
      <w:r w:rsidRPr="00BA315E">
        <w:rPr>
          <w:rFonts w:ascii="Times New Roman" w:hAnsi="Times New Roman" w:cs="Times New Roman"/>
          <w:b/>
          <w:sz w:val="20"/>
          <w:szCs w:val="20"/>
        </w:rPr>
        <w:t>33 - LA PUBBLICAZIONE DEI DATI DEI TITOLARI DI INCARICHI DIRIGENZIALI</w:t>
      </w:r>
    </w:p>
    <w:p w14:paraId="2045B1CD" w14:textId="77777777" w:rsidR="00416FED" w:rsidRPr="00BA315E" w:rsidRDefault="00416FED" w:rsidP="00E110FA">
      <w:pPr>
        <w:numPr>
          <w:ilvl w:val="0"/>
          <w:numId w:val="47"/>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Per ititolari di incarichidirigenziali (o titolari di P.O.) e di collaborazione o consulenza, devonoesserepubblicatiiseguentidati:  gliestremidell’atto di conferimentodell’incarico, il curriculum vitae, idatirelativiadincarichiesterni in enti di dirittoprivatofinanziatidalla P.A. o lo svolgimentodell’attivitàprofessionale, icompensi.</w:t>
      </w:r>
    </w:p>
    <w:p w14:paraId="2CC2C730" w14:textId="6BEE6F47" w:rsidR="00416FED" w:rsidRPr="00BA315E" w:rsidRDefault="00416FED" w:rsidP="00E110FA">
      <w:pPr>
        <w:numPr>
          <w:ilvl w:val="0"/>
          <w:numId w:val="47"/>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Laddovesitratti di incarichi a soggettiestraneiall’Ente, di contratti di collaborazione o consulenza a soggettiesterni, la pubblicazionedeidatiindicatidivienecondizione di efficaciadell’atto di conferimentodell’incarico e per la liquidazione</w:t>
      </w:r>
      <w:r w:rsidR="00C17D1F">
        <w:rPr>
          <w:rFonts w:ascii="Times New Roman" w:hAnsi="Times New Roman" w:cs="Times New Roman"/>
          <w:sz w:val="20"/>
          <w:szCs w:val="20"/>
        </w:rPr>
        <w:t xml:space="preserve"> </w:t>
      </w:r>
      <w:r w:rsidRPr="00BA315E">
        <w:rPr>
          <w:rFonts w:ascii="Times New Roman" w:hAnsi="Times New Roman" w:cs="Times New Roman"/>
          <w:sz w:val="20"/>
          <w:szCs w:val="20"/>
        </w:rPr>
        <w:t>dei</w:t>
      </w:r>
      <w:r w:rsidR="00C17D1F">
        <w:rPr>
          <w:rFonts w:ascii="Times New Roman" w:hAnsi="Times New Roman" w:cs="Times New Roman"/>
          <w:sz w:val="20"/>
          <w:szCs w:val="20"/>
        </w:rPr>
        <w:t xml:space="preserve"> </w:t>
      </w:r>
      <w:r w:rsidRPr="00BA315E">
        <w:rPr>
          <w:rFonts w:ascii="Times New Roman" w:hAnsi="Times New Roman" w:cs="Times New Roman"/>
          <w:sz w:val="20"/>
          <w:szCs w:val="20"/>
        </w:rPr>
        <w:t>relativicompensi.</w:t>
      </w:r>
    </w:p>
    <w:p w14:paraId="47603B61" w14:textId="77777777" w:rsidR="00416FED" w:rsidRPr="00BA315E" w:rsidRDefault="00416FED" w:rsidP="00E110FA">
      <w:pPr>
        <w:numPr>
          <w:ilvl w:val="0"/>
          <w:numId w:val="47"/>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In caso di omessapubblicazione, il pagamento del corrispettivodetermina la responsabilitàdisciplinare del dirigentechel’hadisposto.</w:t>
      </w:r>
    </w:p>
    <w:p w14:paraId="51D2C1E4" w14:textId="77777777" w:rsidR="00416FED" w:rsidRPr="00BA315E" w:rsidRDefault="00416FED" w:rsidP="00E110FA">
      <w:pPr>
        <w:numPr>
          <w:ilvl w:val="0"/>
          <w:numId w:val="47"/>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 dati, di cui al comma 1, sonopubblicatientrotremesi dal conferimentodell’incarico e per itre anni successividallacessazionedell’incaricodeisoggetti.</w:t>
      </w:r>
    </w:p>
    <w:p w14:paraId="1D6536E0" w14:textId="77777777" w:rsidR="00416FED" w:rsidRPr="00BA315E" w:rsidRDefault="00416FED" w:rsidP="00F02253">
      <w:pPr>
        <w:spacing w:after="0" w:line="240" w:lineRule="auto"/>
        <w:jc w:val="both"/>
        <w:rPr>
          <w:rFonts w:ascii="Times New Roman" w:hAnsi="Times New Roman" w:cs="Times New Roman"/>
          <w:b/>
          <w:sz w:val="20"/>
          <w:szCs w:val="20"/>
        </w:rPr>
      </w:pPr>
      <w:r w:rsidRPr="00BA315E">
        <w:rPr>
          <w:rFonts w:ascii="Times New Roman" w:hAnsi="Times New Roman" w:cs="Times New Roman"/>
          <w:b/>
          <w:sz w:val="20"/>
          <w:szCs w:val="20"/>
        </w:rPr>
        <w:t>34 - LA PUBBLICAZIONE DEGLI ENTI VIGILATI O CONTROLLATI</w:t>
      </w:r>
    </w:p>
    <w:p w14:paraId="4EF6EA31" w14:textId="77777777" w:rsidR="00416FED" w:rsidRPr="00BA315E" w:rsidRDefault="00416FED" w:rsidP="00E110FA">
      <w:pPr>
        <w:numPr>
          <w:ilvl w:val="0"/>
          <w:numId w:val="48"/>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In relazioneaglientipubblicivigilati, aglienti di dirittoprivatocontrollati o vigilatidall’Ente, nonchédellesocietà di dirittoprivatopartecipate, siterràcontodelleNuove  LineeGuida per l’attuazionedellanormativa in materia di prevenzione   dellacorruzione e trasparenza da partedellesocietà e deglienti di   dirittoprivato   controllati e partecipatidallepubblicheamministrazioni e deglienti   pubblici economici (ANAC, Determinazione n. 1.134 del 8/11/2017).</w:t>
      </w:r>
    </w:p>
    <w:p w14:paraId="71834A31" w14:textId="77777777" w:rsidR="00416FED" w:rsidRPr="00BA315E" w:rsidRDefault="00416FED" w:rsidP="00E110FA">
      <w:pPr>
        <w:numPr>
          <w:ilvl w:val="0"/>
          <w:numId w:val="48"/>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In particolare, siosserveranno le misure di pubblicità, previstedall'articolo 22 del D.Lgs n. 33/2013 (punto 4.1 - Linea Guida ANAC).</w:t>
      </w:r>
    </w:p>
    <w:p w14:paraId="54C22552" w14:textId="77777777" w:rsidR="00416FED" w:rsidRPr="00BA315E" w:rsidRDefault="00416FED" w:rsidP="00F02253">
      <w:pPr>
        <w:spacing w:after="0" w:line="240" w:lineRule="auto"/>
        <w:jc w:val="both"/>
        <w:rPr>
          <w:rFonts w:ascii="Times New Roman" w:hAnsi="Times New Roman" w:cs="Times New Roman"/>
          <w:b/>
          <w:sz w:val="20"/>
          <w:szCs w:val="20"/>
        </w:rPr>
      </w:pPr>
      <w:r w:rsidRPr="00BA315E">
        <w:rPr>
          <w:rFonts w:ascii="Times New Roman" w:hAnsi="Times New Roman" w:cs="Times New Roman"/>
          <w:b/>
          <w:sz w:val="20"/>
          <w:szCs w:val="20"/>
        </w:rPr>
        <w:t>35 - LA PUBBLICAZIONE DEGLI ATTI DI CONCESSIONE DI SOVVENZIONI, CONTRIBUTI, SUSSIDI E ATTRIBUZIONE DI VANTAGGI ECONOMICI A PERSONE FISICHE ED ENTI PUBBLICI E PRIVATI</w:t>
      </w:r>
    </w:p>
    <w:p w14:paraId="371EADCE" w14:textId="77777777" w:rsidR="00416FED" w:rsidRPr="00BA315E" w:rsidRDefault="00416FED" w:rsidP="00E110FA">
      <w:pPr>
        <w:numPr>
          <w:ilvl w:val="0"/>
          <w:numId w:val="49"/>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L’Ente è tenuto a pubblicare, ai sensi e per glieffettidegliarticoli 26 e 27 del D.Lgs  n. 33/2013 sulsito web istituzionaledell’entenellasezione “</w:t>
      </w:r>
      <w:r w:rsidRPr="00BA315E">
        <w:rPr>
          <w:rFonts w:ascii="Times New Roman" w:hAnsi="Times New Roman" w:cs="Times New Roman"/>
          <w:i/>
          <w:sz w:val="20"/>
          <w:szCs w:val="20"/>
        </w:rPr>
        <w:t>Amministrazione Trasparente</w:t>
      </w:r>
      <w:r w:rsidRPr="00BA315E">
        <w:rPr>
          <w:rFonts w:ascii="Times New Roman" w:hAnsi="Times New Roman" w:cs="Times New Roman"/>
          <w:sz w:val="20"/>
          <w:szCs w:val="20"/>
        </w:rPr>
        <w:t>”, gli elenchi deibeneficiari di sovvenzioni, contributi, sussidi e attribuzione di vantaggi economici di importosuperiore ai mille euro. La pubblicazionedeveavvenire in conformitàallalegge, oltreche alle indicazioni/direttivedelleAutoritàsettorialmentecompetenti.</w:t>
      </w:r>
    </w:p>
    <w:p w14:paraId="2EFE8AB5" w14:textId="6EFE08BB" w:rsidR="00416FED" w:rsidRPr="00BA315E" w:rsidRDefault="00416FED" w:rsidP="00E110FA">
      <w:pPr>
        <w:numPr>
          <w:ilvl w:val="0"/>
          <w:numId w:val="49"/>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Qualora il beneficiariodellasovvenzione, del contributo o del sussidio è una persona fisica e la ragionedell’attribuzionetrovafondamentonellostato di salute ovveronellacondizione di disagio economicosocialedell’interessato, è esclusa la pubblicazionedeidatiidentificativi( nome e cognome) del beneficiario e le informazioni in possessodella</w:t>
      </w:r>
      <w:r w:rsidR="00C17D1F">
        <w:rPr>
          <w:rFonts w:ascii="Times New Roman" w:hAnsi="Times New Roman" w:cs="Times New Roman"/>
          <w:sz w:val="20"/>
          <w:szCs w:val="20"/>
        </w:rPr>
        <w:t xml:space="preserve"> </w:t>
      </w:r>
      <w:r w:rsidRPr="00BA315E">
        <w:rPr>
          <w:rFonts w:ascii="Times New Roman" w:hAnsi="Times New Roman" w:cs="Times New Roman"/>
          <w:sz w:val="20"/>
          <w:szCs w:val="20"/>
        </w:rPr>
        <w:t>Pubblica</w:t>
      </w:r>
      <w:r w:rsidR="00C17D1F">
        <w:rPr>
          <w:rFonts w:ascii="Times New Roman" w:hAnsi="Times New Roman" w:cs="Times New Roman"/>
          <w:sz w:val="20"/>
          <w:szCs w:val="20"/>
        </w:rPr>
        <w:t xml:space="preserve"> amministrazione </w:t>
      </w:r>
      <w:r w:rsidRPr="00BA315E">
        <w:rPr>
          <w:rFonts w:ascii="Times New Roman" w:hAnsi="Times New Roman" w:cs="Times New Roman"/>
          <w:sz w:val="20"/>
          <w:szCs w:val="20"/>
        </w:rPr>
        <w:t>devono</w:t>
      </w:r>
      <w:r w:rsidR="00C17D1F">
        <w:rPr>
          <w:rFonts w:ascii="Times New Roman" w:hAnsi="Times New Roman" w:cs="Times New Roman"/>
          <w:sz w:val="20"/>
          <w:szCs w:val="20"/>
        </w:rPr>
        <w:t xml:space="preserve"> </w:t>
      </w:r>
      <w:r w:rsidRPr="00BA315E">
        <w:rPr>
          <w:rFonts w:ascii="Times New Roman" w:hAnsi="Times New Roman" w:cs="Times New Roman"/>
          <w:sz w:val="20"/>
          <w:szCs w:val="20"/>
        </w:rPr>
        <w:t>essere</w:t>
      </w:r>
      <w:r w:rsidR="00C17D1F">
        <w:rPr>
          <w:rFonts w:ascii="Times New Roman" w:hAnsi="Times New Roman" w:cs="Times New Roman"/>
          <w:sz w:val="20"/>
          <w:szCs w:val="20"/>
        </w:rPr>
        <w:t xml:space="preserve"> </w:t>
      </w:r>
      <w:r w:rsidRPr="00BA315E">
        <w:rPr>
          <w:rFonts w:ascii="Times New Roman" w:hAnsi="Times New Roman" w:cs="Times New Roman"/>
          <w:sz w:val="20"/>
          <w:szCs w:val="20"/>
        </w:rPr>
        <w:t>pubblicate</w:t>
      </w:r>
      <w:r w:rsidR="00C17D1F">
        <w:rPr>
          <w:rFonts w:ascii="Times New Roman" w:hAnsi="Times New Roman" w:cs="Times New Roman"/>
          <w:sz w:val="20"/>
          <w:szCs w:val="20"/>
        </w:rPr>
        <w:t xml:space="preserve"> </w:t>
      </w:r>
      <w:r w:rsidRPr="00BA315E">
        <w:rPr>
          <w:rFonts w:ascii="Times New Roman" w:hAnsi="Times New Roman" w:cs="Times New Roman"/>
          <w:sz w:val="20"/>
          <w:szCs w:val="20"/>
        </w:rPr>
        <w:t>nel rispetto delle apposite cautele e precauzioni di legge.</w:t>
      </w:r>
    </w:p>
    <w:p w14:paraId="761C178B" w14:textId="77777777" w:rsidR="00416FED" w:rsidRPr="00BA315E" w:rsidRDefault="00416FED" w:rsidP="00E110FA">
      <w:pPr>
        <w:numPr>
          <w:ilvl w:val="0"/>
          <w:numId w:val="49"/>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 xml:space="preserve">Restano fermi gliobblighi di pubblicazione in materiadi  concessione di sovvenzioni, contributi, sussidi e attribuzione di vantaggi economici a personefisiche ed entipubblici e privati, di cui agliarticoli 26 e 27 del D.Lgs n. 33/2013.  </w:t>
      </w:r>
    </w:p>
    <w:p w14:paraId="2EC02EE0" w14:textId="77777777" w:rsidR="00416FED" w:rsidRPr="00BA315E" w:rsidRDefault="00416FED" w:rsidP="00F02253">
      <w:pPr>
        <w:spacing w:after="0" w:line="240" w:lineRule="auto"/>
        <w:jc w:val="both"/>
        <w:rPr>
          <w:rFonts w:ascii="Times New Roman" w:hAnsi="Times New Roman" w:cs="Times New Roman"/>
          <w:b/>
          <w:bCs/>
          <w:sz w:val="20"/>
          <w:szCs w:val="20"/>
        </w:rPr>
      </w:pPr>
      <w:r w:rsidRPr="00BA315E">
        <w:rPr>
          <w:rFonts w:ascii="Times New Roman" w:hAnsi="Times New Roman" w:cs="Times New Roman"/>
          <w:b/>
          <w:bCs/>
          <w:sz w:val="20"/>
          <w:szCs w:val="20"/>
        </w:rPr>
        <w:t>36 – LA QUALITA’ DELLE PUBBLICAZIONI</w:t>
      </w:r>
    </w:p>
    <w:p w14:paraId="1DD31920" w14:textId="77777777" w:rsidR="00416FED" w:rsidRPr="00BA315E" w:rsidRDefault="00416FED" w:rsidP="00E110FA">
      <w:pPr>
        <w:pStyle w:val="Paragrafoelenco"/>
        <w:numPr>
          <w:ilvl w:val="0"/>
          <w:numId w:val="94"/>
        </w:numPr>
        <w:spacing w:after="0" w:line="240" w:lineRule="auto"/>
        <w:jc w:val="both"/>
        <w:rPr>
          <w:rFonts w:ascii="Times New Roman" w:hAnsi="Times New Roman" w:cs="Times New Roman"/>
          <w:bCs/>
          <w:sz w:val="20"/>
          <w:szCs w:val="20"/>
        </w:rPr>
      </w:pPr>
      <w:r w:rsidRPr="00BA315E">
        <w:rPr>
          <w:rFonts w:ascii="Times New Roman" w:hAnsi="Times New Roman" w:cs="Times New Roman"/>
          <w:sz w:val="20"/>
          <w:szCs w:val="20"/>
        </w:rPr>
        <w:t>L’art. 6 D.Lgs. 33/2013 stabilisce</w:t>
      </w:r>
      <w:r w:rsidR="00C96333" w:rsidRPr="00BA315E">
        <w:rPr>
          <w:rFonts w:ascii="Times New Roman" w:hAnsi="Times New Roman" w:cs="Times New Roman"/>
          <w:sz w:val="20"/>
          <w:szCs w:val="20"/>
        </w:rPr>
        <w:t xml:space="preserve"> </w:t>
      </w:r>
      <w:r w:rsidRPr="00BA315E">
        <w:rPr>
          <w:rFonts w:ascii="Times New Roman" w:hAnsi="Times New Roman" w:cs="Times New Roman"/>
          <w:sz w:val="20"/>
          <w:szCs w:val="20"/>
        </w:rPr>
        <w:t>che “</w:t>
      </w:r>
      <w:r w:rsidRPr="00BA315E">
        <w:rPr>
          <w:rFonts w:ascii="Times New Roman" w:hAnsi="Times New Roman" w:cs="Times New Roman"/>
          <w:i/>
          <w:iCs/>
          <w:sz w:val="20"/>
          <w:szCs w:val="20"/>
        </w:rPr>
        <w:t>le pubbliche</w:t>
      </w:r>
      <w:r w:rsidR="00C96333"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amministrazioni</w:t>
      </w:r>
      <w:r w:rsidR="00C96333"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garantiscono la qualità</w:t>
      </w:r>
      <w:r w:rsidR="00C96333" w:rsidRPr="00BA315E">
        <w:rPr>
          <w:rFonts w:ascii="Times New Roman" w:hAnsi="Times New Roman" w:cs="Times New Roman"/>
          <w:i/>
          <w:iCs/>
          <w:sz w:val="20"/>
          <w:szCs w:val="20"/>
        </w:rPr>
        <w:t xml:space="preserve"> d</w:t>
      </w:r>
      <w:r w:rsidRPr="00BA315E">
        <w:rPr>
          <w:rFonts w:ascii="Times New Roman" w:hAnsi="Times New Roman" w:cs="Times New Roman"/>
          <w:i/>
          <w:iCs/>
          <w:sz w:val="20"/>
          <w:szCs w:val="20"/>
        </w:rPr>
        <w:t>ellei</w:t>
      </w:r>
      <w:r w:rsidR="00C96333"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nformazioni</w:t>
      </w:r>
      <w:r w:rsidR="00C96333"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riportatene</w:t>
      </w:r>
      <w:r w:rsidR="00AF2860"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isitiistituzionali</w:t>
      </w:r>
      <w:r w:rsidR="00AF2860"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nel rispetto degli</w:t>
      </w:r>
      <w:r w:rsidR="00AF2860" w:rsidRPr="00BA315E">
        <w:rPr>
          <w:rFonts w:ascii="Times New Roman" w:hAnsi="Times New Roman" w:cs="Times New Roman"/>
          <w:i/>
          <w:iCs/>
          <w:sz w:val="20"/>
          <w:szCs w:val="20"/>
        </w:rPr>
        <w:t xml:space="preserve"> </w:t>
      </w:r>
      <w:r w:rsidRPr="00BA315E">
        <w:rPr>
          <w:rFonts w:ascii="Times New Roman" w:hAnsi="Times New Roman" w:cs="Times New Roman"/>
          <w:i/>
          <w:iCs/>
          <w:sz w:val="20"/>
          <w:szCs w:val="20"/>
        </w:rPr>
        <w:t>obblighi di pubblicazioneprevistidallalegge, assicurandonel'integrità, il costante aggiornamento, la completezza, la tempestività, la semplicità di consultazione, la comprensibilità, l'omogeneità, la facile accessibilità, nonché la conformità ai documentioriginali in possessodell'amministrazione, l'indicazionedella loro provenienza e la riutilizzabilità</w:t>
      </w:r>
      <w:r w:rsidRPr="00BA315E">
        <w:rPr>
          <w:rFonts w:ascii="Times New Roman" w:hAnsi="Times New Roman" w:cs="Times New Roman"/>
          <w:sz w:val="20"/>
          <w:szCs w:val="20"/>
        </w:rPr>
        <w:t>”.</w:t>
      </w:r>
    </w:p>
    <w:p w14:paraId="46779A9F" w14:textId="77777777" w:rsidR="00416FED" w:rsidRPr="00BA315E" w:rsidRDefault="00416FED" w:rsidP="00E110FA">
      <w:pPr>
        <w:pStyle w:val="Paragrafoelenco"/>
        <w:numPr>
          <w:ilvl w:val="0"/>
          <w:numId w:val="94"/>
        </w:numPr>
        <w:spacing w:after="0" w:line="240" w:lineRule="auto"/>
        <w:jc w:val="both"/>
        <w:rPr>
          <w:rFonts w:ascii="Times New Roman" w:hAnsi="Times New Roman" w:cs="Times New Roman"/>
          <w:bCs/>
          <w:sz w:val="20"/>
          <w:szCs w:val="20"/>
        </w:rPr>
      </w:pPr>
      <w:r w:rsidRPr="00BA315E">
        <w:rPr>
          <w:rFonts w:ascii="Times New Roman" w:hAnsi="Times New Roman" w:cs="Times New Roman"/>
          <w:sz w:val="20"/>
          <w:szCs w:val="20"/>
        </w:rPr>
        <w:t>Il Comune persegue, per il triennio in considerazione, l’obiettivo di garantire la qualitàdelleinformazionipubblicate</w:t>
      </w:r>
      <w:r w:rsidRPr="00BA315E">
        <w:rPr>
          <w:rFonts w:ascii="Times New Roman" w:hAnsi="Times New Roman" w:cs="Times New Roman"/>
          <w:i/>
          <w:iCs/>
          <w:sz w:val="20"/>
          <w:szCs w:val="20"/>
        </w:rPr>
        <w:t>on line</w:t>
      </w:r>
      <w:r w:rsidRPr="00BA315E">
        <w:rPr>
          <w:rFonts w:ascii="Times New Roman" w:hAnsi="Times New Roman" w:cs="Times New Roman"/>
          <w:sz w:val="20"/>
          <w:szCs w:val="20"/>
        </w:rPr>
        <w:t>, nellaprospettiva di raggiungere un appropriatolivello di trasparenza e nellaconsapevolezzache le informazioni da pubblicaredebbonoessereselezionate, classificate e coordinate per consentirne la realefruibilità.</w:t>
      </w:r>
    </w:p>
    <w:p w14:paraId="75738FDD" w14:textId="77777777" w:rsidR="00416FED" w:rsidRPr="00BA315E" w:rsidRDefault="00416FED" w:rsidP="00E110FA">
      <w:pPr>
        <w:pStyle w:val="Paragrafoelenco"/>
        <w:numPr>
          <w:ilvl w:val="0"/>
          <w:numId w:val="94"/>
        </w:numPr>
        <w:spacing w:after="0" w:line="240" w:lineRule="auto"/>
        <w:jc w:val="both"/>
        <w:rPr>
          <w:rFonts w:ascii="Times New Roman" w:hAnsi="Times New Roman" w:cs="Times New Roman"/>
          <w:bCs/>
          <w:sz w:val="20"/>
          <w:szCs w:val="20"/>
        </w:rPr>
      </w:pPr>
      <w:r w:rsidRPr="00BA315E">
        <w:rPr>
          <w:rFonts w:ascii="Times New Roman" w:hAnsi="Times New Roman" w:cs="Times New Roman"/>
          <w:sz w:val="20"/>
          <w:szCs w:val="20"/>
        </w:rPr>
        <w:t>Per tale ragione la pubblicazione di dati, informazioni e documentinellasezione “Amministrazione Trasparente” avverrànel rispetto deicriterigenerali di seguitoevidenziati:</w:t>
      </w:r>
    </w:p>
    <w:p w14:paraId="6D6303C6" w14:textId="77777777" w:rsidR="00416FED" w:rsidRPr="00BA315E" w:rsidRDefault="00416FED" w:rsidP="00E110FA">
      <w:pPr>
        <w:pStyle w:val="Paragrafoelenco"/>
        <w:numPr>
          <w:ilvl w:val="0"/>
          <w:numId w:val="95"/>
        </w:numPr>
        <w:spacing w:after="0" w:line="240" w:lineRule="auto"/>
        <w:jc w:val="both"/>
        <w:rPr>
          <w:rFonts w:ascii="Times New Roman" w:hAnsi="Times New Roman" w:cs="Times New Roman"/>
          <w:bCs/>
          <w:sz w:val="20"/>
          <w:szCs w:val="20"/>
        </w:rPr>
      </w:pPr>
      <w:r w:rsidRPr="00BA315E">
        <w:rPr>
          <w:rFonts w:ascii="Times New Roman" w:hAnsi="Times New Roman" w:cs="Times New Roman"/>
          <w:b/>
          <w:bCs/>
          <w:i/>
          <w:iCs/>
          <w:sz w:val="20"/>
          <w:szCs w:val="20"/>
        </w:rPr>
        <w:t>Completezza</w:t>
      </w:r>
      <w:r w:rsidRPr="00BA315E">
        <w:rPr>
          <w:rFonts w:ascii="Times New Roman" w:hAnsi="Times New Roman" w:cs="Times New Roman"/>
          <w:sz w:val="20"/>
          <w:szCs w:val="20"/>
        </w:rPr>
        <w:t>: la pubblicazionedeveessereesatta, accurata e riferita a tutte le unitàorganizzative.</w:t>
      </w:r>
    </w:p>
    <w:p w14:paraId="0A94B1C1" w14:textId="77777777" w:rsidR="00416FED" w:rsidRPr="00BA315E" w:rsidRDefault="00416FED" w:rsidP="00E110FA">
      <w:pPr>
        <w:pStyle w:val="Paragrafoelenco"/>
        <w:numPr>
          <w:ilvl w:val="0"/>
          <w:numId w:val="95"/>
        </w:numPr>
        <w:spacing w:after="0" w:line="240" w:lineRule="auto"/>
        <w:jc w:val="both"/>
        <w:rPr>
          <w:rFonts w:ascii="Times New Roman" w:hAnsi="Times New Roman" w:cs="Times New Roman"/>
          <w:bCs/>
          <w:sz w:val="20"/>
          <w:szCs w:val="20"/>
        </w:rPr>
      </w:pPr>
      <w:r w:rsidRPr="00BA315E">
        <w:rPr>
          <w:rFonts w:ascii="Times New Roman" w:hAnsi="Times New Roman" w:cs="Times New Roman"/>
          <w:b/>
          <w:bCs/>
          <w:i/>
          <w:iCs/>
          <w:sz w:val="20"/>
          <w:szCs w:val="20"/>
        </w:rPr>
        <w:t>Aggiornamento ed archiviazione</w:t>
      </w:r>
      <w:r w:rsidRPr="00BA315E">
        <w:rPr>
          <w:rFonts w:ascii="Times New Roman" w:hAnsi="Times New Roman" w:cs="Times New Roman"/>
          <w:sz w:val="20"/>
          <w:szCs w:val="20"/>
        </w:rPr>
        <w:t>: per ciascundato, o categoria di dati, deveessereindicata la data di pubblicazione e, conseguentemente, di aggiornamento, nonchél’arcotemporale cui lo stessodato, o categoria di dati, siriferisce. La decorrenza, la duratadellepubblicazioni e la cadenza temporaledegli aggiornamenti sono definite in conformità a quantoespressamentestabilito da specifichenorme di legge e, in mancanza, dalledisposizioni del D.Lgs. n. 33/2013. Il Comune procederàall’archiviazionedelleinformazioni e deidati o alla loro eliminazione secondo quantostabilito, caso per caso, dal D.Lgs. 33/2013 o da altrefonti normative.</w:t>
      </w:r>
    </w:p>
    <w:p w14:paraId="0573DF1B" w14:textId="77777777" w:rsidR="00416FED" w:rsidRPr="00BA315E" w:rsidRDefault="00416FED" w:rsidP="00E110FA">
      <w:pPr>
        <w:pStyle w:val="Paragrafoelenco"/>
        <w:numPr>
          <w:ilvl w:val="0"/>
          <w:numId w:val="95"/>
        </w:numPr>
        <w:spacing w:after="0" w:line="240" w:lineRule="auto"/>
        <w:jc w:val="both"/>
        <w:rPr>
          <w:rFonts w:ascii="Times New Roman" w:hAnsi="Times New Roman" w:cs="Times New Roman"/>
          <w:bCs/>
          <w:sz w:val="20"/>
          <w:szCs w:val="20"/>
        </w:rPr>
      </w:pPr>
      <w:r w:rsidRPr="00BA315E">
        <w:rPr>
          <w:rFonts w:ascii="Times New Roman" w:hAnsi="Times New Roman" w:cs="Times New Roman"/>
          <w:b/>
          <w:bCs/>
          <w:i/>
          <w:iCs/>
          <w:sz w:val="20"/>
          <w:szCs w:val="20"/>
        </w:rPr>
        <w:t>Datiaperti e riutilizzo</w:t>
      </w:r>
      <w:r w:rsidRPr="00BA315E">
        <w:rPr>
          <w:rFonts w:ascii="Times New Roman" w:hAnsi="Times New Roman" w:cs="Times New Roman"/>
          <w:sz w:val="20"/>
          <w:szCs w:val="20"/>
        </w:rPr>
        <w:t xml:space="preserve">. I documenti, le informazioni e idatioggetto di pubblicazioneobbligatoriasonoresidisponibili in formato di tipoaperto e sonoriutilizzabili secondo </w:t>
      </w:r>
      <w:r w:rsidRPr="00BA315E">
        <w:rPr>
          <w:rFonts w:ascii="Times New Roman" w:hAnsi="Times New Roman" w:cs="Times New Roman"/>
          <w:sz w:val="20"/>
          <w:szCs w:val="20"/>
        </w:rPr>
        <w:lastRenderedPageBreak/>
        <w:t>quantoprescrittodall’art. 7 D.Lgs. 33/2013 e dallespecifichedisposizioni legislative ivirichiamate, fattisalviicasi in cui l’utilizzo del formato di tipoaperto e il riutilizzodeidatisianostatiespressamenteesclusi dal legislatore.</w:t>
      </w:r>
    </w:p>
    <w:p w14:paraId="4942C5CE" w14:textId="77777777" w:rsidR="00416FED" w:rsidRPr="00BA315E" w:rsidRDefault="00416FED" w:rsidP="00E110FA">
      <w:pPr>
        <w:pStyle w:val="Paragrafoelenco"/>
        <w:numPr>
          <w:ilvl w:val="0"/>
          <w:numId w:val="95"/>
        </w:numPr>
        <w:spacing w:after="0" w:line="240" w:lineRule="auto"/>
        <w:jc w:val="both"/>
        <w:rPr>
          <w:rFonts w:ascii="Times New Roman" w:hAnsi="Times New Roman" w:cs="Times New Roman"/>
          <w:bCs/>
          <w:sz w:val="20"/>
          <w:szCs w:val="20"/>
        </w:rPr>
      </w:pPr>
      <w:r w:rsidRPr="00BA315E">
        <w:rPr>
          <w:rFonts w:ascii="Times New Roman" w:hAnsi="Times New Roman" w:cs="Times New Roman"/>
          <w:b/>
          <w:bCs/>
          <w:i/>
          <w:iCs/>
          <w:sz w:val="20"/>
          <w:szCs w:val="20"/>
        </w:rPr>
        <w:t>Trasparenza e privacy</w:t>
      </w:r>
      <w:r w:rsidRPr="00BA315E">
        <w:rPr>
          <w:rFonts w:ascii="Times New Roman" w:hAnsi="Times New Roman" w:cs="Times New Roman"/>
          <w:sz w:val="20"/>
          <w:szCs w:val="20"/>
        </w:rPr>
        <w:t>.  E’ garantito il rispetto delledisposizionirecate dal decretolegislativo 30 giugno 2003, n. 196 in materia di protezionedeidatipersonali ai sensi degliartt. 1, comma 2, e 4, comma 4, D.Lgs. 33/2013: “</w:t>
      </w:r>
      <w:r w:rsidRPr="00BA315E">
        <w:rPr>
          <w:rFonts w:ascii="Times New Roman" w:hAnsi="Times New Roman" w:cs="Times New Roman"/>
          <w:i/>
          <w:iCs/>
          <w:sz w:val="20"/>
          <w:szCs w:val="20"/>
        </w:rPr>
        <w:t>neicasi in cui norme di legge o di regolamentoprevedano la pubblicazione di attiindispensabili rispetto alle specifichefinalità di trasparenzadellapubblicazione</w:t>
      </w:r>
      <w:r w:rsidRPr="00BA315E">
        <w:rPr>
          <w:rFonts w:ascii="Times New Roman" w:hAnsi="Times New Roman" w:cs="Times New Roman"/>
          <w:sz w:val="20"/>
          <w:szCs w:val="20"/>
        </w:rPr>
        <w:t>”.</w:t>
      </w:r>
    </w:p>
    <w:p w14:paraId="21AB561D" w14:textId="77777777" w:rsidR="00416FED" w:rsidRPr="00BA315E" w:rsidRDefault="00416FED" w:rsidP="00A15CDD">
      <w:pPr>
        <w:pStyle w:val="Titolo1"/>
        <w:spacing w:before="0" w:after="0"/>
        <w:jc w:val="left"/>
        <w:rPr>
          <w:rFonts w:ascii="Times New Roman" w:hAnsi="Times New Roman" w:cs="Times New Roman"/>
          <w:b/>
          <w:bCs/>
          <w:color w:val="auto"/>
          <w:sz w:val="20"/>
          <w:szCs w:val="20"/>
        </w:rPr>
      </w:pPr>
      <w:r w:rsidRPr="00BA315E">
        <w:rPr>
          <w:rFonts w:ascii="Times New Roman" w:hAnsi="Times New Roman" w:cs="Times New Roman"/>
          <w:b/>
          <w:bCs/>
          <w:color w:val="auto"/>
          <w:sz w:val="20"/>
          <w:szCs w:val="20"/>
        </w:rPr>
        <w:t>37 - DECORRENZA E DURATA DELL’OBBLIGO DI PUBBLICAZIONE</w:t>
      </w:r>
    </w:p>
    <w:p w14:paraId="45136E0D" w14:textId="77777777" w:rsidR="00416FED" w:rsidRPr="00BA315E" w:rsidRDefault="00416FED" w:rsidP="00E110FA">
      <w:pPr>
        <w:numPr>
          <w:ilvl w:val="0"/>
          <w:numId w:val="50"/>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 documenti, contenentiattioggetto di pubblicazioneobbligatoria, sonopubblicatitempestivamentesulsitoistituzionale e mantenutiaggiornati.</w:t>
      </w:r>
    </w:p>
    <w:p w14:paraId="1571C88F" w14:textId="77777777" w:rsidR="00416FED" w:rsidRPr="00BA315E" w:rsidRDefault="00416FED" w:rsidP="00E110FA">
      <w:pPr>
        <w:numPr>
          <w:ilvl w:val="0"/>
          <w:numId w:val="50"/>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I dati, le informazioni ed idocumentioggetto di pubblicazioneobbligatoriasonopubblicati per un periodo di 5 anni, decorrenti dal 1° gennaiodell'annosuccessivo a quello da cui decorrel'obbligo di pubblicazione, e comunquefino a chegliattipubblicatiproduconoi loro effetti, fattisalviidiversi termini previstidallalegge.</w:t>
      </w:r>
    </w:p>
    <w:p w14:paraId="4927D5A3" w14:textId="77777777" w:rsidR="00416FED" w:rsidRPr="00BA315E" w:rsidRDefault="00416FED" w:rsidP="00E110FA">
      <w:pPr>
        <w:numPr>
          <w:ilvl w:val="0"/>
          <w:numId w:val="50"/>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Scadutii termini di pubblicazionisonoconservati e residisponibilinellasezione del sito di archivio.</w:t>
      </w:r>
    </w:p>
    <w:p w14:paraId="183BB731" w14:textId="77777777" w:rsidR="00416FED" w:rsidRPr="00BA315E" w:rsidRDefault="00416FED" w:rsidP="00F02253">
      <w:pPr>
        <w:spacing w:after="0" w:line="240" w:lineRule="auto"/>
        <w:jc w:val="both"/>
        <w:rPr>
          <w:rFonts w:ascii="Times New Roman" w:hAnsi="Times New Roman" w:cs="Times New Roman"/>
          <w:b/>
          <w:bCs/>
          <w:sz w:val="20"/>
          <w:szCs w:val="20"/>
        </w:rPr>
      </w:pPr>
      <w:bookmarkStart w:id="17" w:name="_Hlk67229166"/>
      <w:r w:rsidRPr="00BA315E">
        <w:rPr>
          <w:rFonts w:ascii="Times New Roman" w:hAnsi="Times New Roman" w:cs="Times New Roman"/>
          <w:b/>
          <w:bCs/>
          <w:sz w:val="20"/>
          <w:szCs w:val="20"/>
        </w:rPr>
        <w:t>38 – COLLEGAMENTI CON IL PIANO PERFORMANCE</w:t>
      </w:r>
    </w:p>
    <w:bookmarkEnd w:id="17"/>
    <w:p w14:paraId="45EF98A2" w14:textId="77777777" w:rsidR="00416FED" w:rsidRPr="00BA315E" w:rsidRDefault="00416FED" w:rsidP="00E110FA">
      <w:pPr>
        <w:pStyle w:val="Standard"/>
        <w:numPr>
          <w:ilvl w:val="0"/>
          <w:numId w:val="96"/>
        </w:numPr>
        <w:autoSpaceDE w:val="0"/>
        <w:spacing w:after="0" w:line="240" w:lineRule="auto"/>
        <w:jc w:val="both"/>
        <w:rPr>
          <w:color w:val="auto"/>
        </w:rPr>
      </w:pPr>
      <w:r w:rsidRPr="00BA315E">
        <w:rPr>
          <w:color w:val="auto"/>
        </w:rPr>
        <w:t>Il Piano degli Obiettivi e Performance, uniti organicamente in un unico documento, deve essere strettamente connesso ed integrato con il Piano Triennale di Prevenzione della Corruzione e della Trasparenza. (PTPCT). Tale integrazione è volta a garantire la piena ed effettiva conoscibilità e comparabilità dell’agire dell’Ente. A tal fine, in sede di predisposizione annuale del Piano della Performance sono inseriti specifici obiettivi in materia di anticorruzione e di trasparenza, muniti di indicatori oggettivi e misurabili, livelli attesi e realizzati di prestazione e criteri di monitoraggio, per consentire ai cittadini di conoscere, comparare e valutare in modo oggettivo e semplice l’operato dell’Ente.</w:t>
      </w:r>
    </w:p>
    <w:p w14:paraId="13BF63C8" w14:textId="77777777" w:rsidR="00416FED" w:rsidRPr="009A4B46" w:rsidRDefault="00416FED" w:rsidP="00E110FA">
      <w:pPr>
        <w:pStyle w:val="Standard"/>
        <w:numPr>
          <w:ilvl w:val="0"/>
          <w:numId w:val="96"/>
        </w:numPr>
        <w:autoSpaceDE w:val="0"/>
        <w:spacing w:after="0" w:line="240" w:lineRule="auto"/>
        <w:jc w:val="both"/>
        <w:rPr>
          <w:color w:val="auto"/>
        </w:rPr>
      </w:pPr>
      <w:r w:rsidRPr="009A4B46">
        <w:rPr>
          <w:color w:val="auto"/>
        </w:rPr>
        <w:t>Nella Relazione sulla Performance viene annualmente dato specificamente conto dei risultati raggiunti in materia di contrasto al fenomeno della corruzione e di trasparenza dell’azione amministrativa, sotto il profilo della prestazione individuale ed organizzativa, rispetto a quanto contenuto nel PTPCT.</w:t>
      </w:r>
    </w:p>
    <w:p w14:paraId="3063BCD5" w14:textId="77777777" w:rsidR="00416FED" w:rsidRPr="009A4B46" w:rsidRDefault="00416FED" w:rsidP="00F02253">
      <w:pPr>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39 – VALUTAZIONE RESPONSABILI</w:t>
      </w:r>
    </w:p>
    <w:p w14:paraId="7D5014A9" w14:textId="77777777" w:rsidR="00416FED" w:rsidRPr="009A4B46" w:rsidRDefault="00416FED" w:rsidP="00E110FA">
      <w:pPr>
        <w:pStyle w:val="Paragrafoelenco"/>
        <w:numPr>
          <w:ilvl w:val="0"/>
          <w:numId w:val="97"/>
        </w:numPr>
        <w:spacing w:after="0" w:line="240" w:lineRule="auto"/>
        <w:ind w:left="757"/>
        <w:jc w:val="both"/>
        <w:rPr>
          <w:rFonts w:ascii="Times New Roman" w:hAnsi="Times New Roman" w:cs="Times New Roman"/>
          <w:sz w:val="20"/>
          <w:szCs w:val="20"/>
        </w:rPr>
      </w:pPr>
      <w:r w:rsidRPr="009A4B46">
        <w:rPr>
          <w:rFonts w:ascii="Times New Roman" w:hAnsi="Times New Roman" w:cs="Times New Roman"/>
          <w:sz w:val="20"/>
          <w:szCs w:val="20"/>
        </w:rPr>
        <w:t>L’O.I.V. od altroesistenteOrgano di Valutazione, in sede di valutazioneannuale, tiene in particolareconsiderazionegliatti, gliadempimenti ed icomportamentideiResponsabili di Area in relazioneagliobblighi in materia di misure di prevenzionedellacorruzione e di trasparenza, anche ai finidellaliquidazionedellaindennità di risultato, sulla base dellaRelazionesullaprestazione, di quantoprevistodallespecifiche normative in materia e dal presente PTPCT.</w:t>
      </w:r>
    </w:p>
    <w:p w14:paraId="04359D12" w14:textId="77777777" w:rsidR="00416FED" w:rsidRPr="009A4B46" w:rsidRDefault="00416FED" w:rsidP="00F02253">
      <w:pPr>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 xml:space="preserve">40 - </w:t>
      </w:r>
      <w:bookmarkStart w:id="18" w:name="__RefHeading___Toc504038396"/>
      <w:r w:rsidRPr="009A4B46">
        <w:rPr>
          <w:rFonts w:ascii="Times New Roman" w:hAnsi="Times New Roman" w:cs="Times New Roman"/>
          <w:b/>
          <w:bCs/>
          <w:sz w:val="20"/>
          <w:szCs w:val="20"/>
        </w:rPr>
        <w:t>ATTUAZIONE DEL PROGRAMMA</w:t>
      </w:r>
      <w:bookmarkEnd w:id="18"/>
      <w:r w:rsidRPr="009A4B46">
        <w:rPr>
          <w:rFonts w:ascii="Times New Roman" w:hAnsi="Times New Roman" w:cs="Times New Roman"/>
          <w:b/>
          <w:bCs/>
          <w:sz w:val="20"/>
          <w:szCs w:val="20"/>
        </w:rPr>
        <w:t xml:space="preserve"> - PTPCT</w:t>
      </w:r>
    </w:p>
    <w:p w14:paraId="17D770D1" w14:textId="77777777" w:rsidR="00416FED" w:rsidRPr="009A4B46" w:rsidRDefault="00416FED" w:rsidP="00E110FA">
      <w:pPr>
        <w:pStyle w:val="Standard"/>
        <w:numPr>
          <w:ilvl w:val="0"/>
          <w:numId w:val="98"/>
        </w:numPr>
        <w:autoSpaceDE w:val="0"/>
        <w:spacing w:after="0" w:line="240" w:lineRule="auto"/>
        <w:ind w:left="927"/>
        <w:jc w:val="both"/>
        <w:rPr>
          <w:color w:val="auto"/>
        </w:rPr>
      </w:pPr>
      <w:r w:rsidRPr="009A4B46">
        <w:rPr>
          <w:color w:val="auto"/>
        </w:rPr>
        <w:t>All’attuazione del Programma triennale per la Trasparenza e l’Integrità, come pure del PTPCT, concorrono i seguenti soggetti:</w:t>
      </w:r>
    </w:p>
    <w:p w14:paraId="3F0FBB06"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I Responsabili d’area, s</w:t>
      </w:r>
      <w:r w:rsidRPr="009A4B46">
        <w:rPr>
          <w:color w:val="auto"/>
          <w:sz w:val="18"/>
          <w:szCs w:val="18"/>
        </w:rPr>
        <w:t>ono responsabili del procedimento di pubblicazione dei dati, delle informazioni e dei documenti. Essi sono, in particolare, responsabili della completezza, della tempestività, dell’aggiornamento e della pubblicazione dei dati in formato aperto. Sono, altresì, responsabili della trasmissione dei dati (ovvero della loro immissione in una banca dati informatica o in un archivio), qualora l’attività del Servizio di riferimento consista nella comunicazione di dati ad un altro Servizio incaricato della pubblicazione. Essi provvedono a disciplinare, per il servizio di competenza, le modalità di “validazione” dei dati che i dipendenti incaricati provvedono a pubblicare sul sito web.</w:t>
      </w:r>
    </w:p>
    <w:p w14:paraId="59869864"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I Referenti per la trasparenza</w:t>
      </w:r>
      <w:r w:rsidRPr="009A4B46">
        <w:rPr>
          <w:color w:val="auto"/>
          <w:sz w:val="18"/>
          <w:szCs w:val="18"/>
        </w:rPr>
        <w:t xml:space="preserve">, qualora individuati dai Responsabili </w:t>
      </w:r>
      <w:r w:rsidRPr="009A4B46">
        <w:rPr>
          <w:bCs/>
          <w:color w:val="auto"/>
          <w:sz w:val="18"/>
          <w:szCs w:val="18"/>
        </w:rPr>
        <w:t>d’Area</w:t>
      </w:r>
      <w:r w:rsidRPr="009A4B46">
        <w:rPr>
          <w:color w:val="auto"/>
          <w:sz w:val="18"/>
          <w:szCs w:val="18"/>
        </w:rPr>
        <w:t>,  collaborano con i Responsabili d’area all’attuazione del Programma Triennale; coadiuvano e supportano il personale assegnato al Servizio di riferimento nell’adempimento degli obblighi di pubblicazione. Curano la pubblicazione dei dati direttamente o attraverso gli “incaricati” della pubblicazione individuati dai i Responsabili d’area</w:t>
      </w:r>
      <w:r w:rsidRPr="009A4B46">
        <w:rPr>
          <w:bCs/>
          <w:color w:val="auto"/>
          <w:sz w:val="18"/>
          <w:szCs w:val="18"/>
        </w:rPr>
        <w:t>.</w:t>
      </w:r>
    </w:p>
    <w:p w14:paraId="1B910B8C"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Gli Incaricati della pubblicazione</w:t>
      </w:r>
      <w:r w:rsidRPr="009A4B46">
        <w:rPr>
          <w:color w:val="auto"/>
          <w:sz w:val="18"/>
          <w:szCs w:val="18"/>
        </w:rPr>
        <w:t>, qualora individuati dai Responsabili d’area</w:t>
      </w:r>
      <w:r w:rsidRPr="009A4B46">
        <w:rPr>
          <w:bCs/>
          <w:color w:val="auto"/>
          <w:sz w:val="18"/>
          <w:szCs w:val="18"/>
        </w:rPr>
        <w:t xml:space="preserve">, </w:t>
      </w:r>
      <w:r w:rsidRPr="009A4B46">
        <w:rPr>
          <w:color w:val="auto"/>
          <w:sz w:val="18"/>
          <w:szCs w:val="18"/>
        </w:rPr>
        <w:t>provvedono alla pubblicazione dei dati, delle informazioni e dei documenti indicati dal D.Lgs. 33/2013 od altre disposizioni di legge, su indicazione dei soggetti detentori dei dati da pubblicare.</w:t>
      </w:r>
    </w:p>
    <w:p w14:paraId="2674BDD2"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 xml:space="preserve">I Soggetti detentori dei dati, </w:t>
      </w:r>
      <w:r w:rsidRPr="009A4B46">
        <w:rPr>
          <w:color w:val="auto"/>
          <w:sz w:val="18"/>
          <w:szCs w:val="18"/>
        </w:rPr>
        <w:t>cioè i dipendenti dell’ente tenuti a garantire la pubblicazione di dati, informazioni o documenti riguardanti i procedimenti amministrativi loro delegati o altra attività istituzionale di competenza. Hanno il compito di assicurare la tempestiva e completa fornitura del dato, dell’informazione e del documento da pubblicare all’incaricato della pubblicazione e ne garantiscono la corretta pubblicazione nel formato di tipo aperto.</w:t>
      </w:r>
    </w:p>
    <w:p w14:paraId="67A2F176"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Il Responsabile per la Trasparenza</w:t>
      </w:r>
      <w:r w:rsidRPr="009A4B46">
        <w:rPr>
          <w:color w:val="auto"/>
          <w:sz w:val="18"/>
          <w:szCs w:val="18"/>
        </w:rPr>
        <w:t>: controlla l’attuazione del Programma triennale per la Trasparenza e l’Integrità e segnala all'organo di indirizzo politico, all'Organismo indipendente di valutazione (OIV), all'Autorità nazionale anticorruzione e, nei casi più gravi, all'ufficio di disciplina i casi di mancato o ritardato adempimento degli obblighi di pubblicazione. Controlla e assicura la regolare attuazione dell’accesso civico. Provvede all’aggiornamento del Programma triennale per la Trasparenza e l’Integrità. A tal fine, il Responsabile per la Trasparenza formula le necessarie direttive ai Responsabili d’area nonché  promuove il coinvolgimento dei servizi dell’ente avvalendosi del supporto di tutti i Responsabili d’area.</w:t>
      </w:r>
    </w:p>
    <w:p w14:paraId="71162357"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La Conferenza del Responsabili d’Area</w:t>
      </w:r>
      <w:r w:rsidRPr="009A4B46">
        <w:rPr>
          <w:color w:val="auto"/>
          <w:sz w:val="18"/>
          <w:szCs w:val="18"/>
        </w:rPr>
        <w:t>: collabora con il Responsabile per la Trasparenza, coadiuva e svolge funzioni di supporto in relazione agli adempimenti previsti dal D.Lgs. 33/2013 e dal Programma Triennale.</w:t>
      </w:r>
    </w:p>
    <w:p w14:paraId="7956BAE3" w14:textId="77777777" w:rsidR="00416FED" w:rsidRPr="009A4B46" w:rsidRDefault="00416FED" w:rsidP="00E110FA">
      <w:pPr>
        <w:pStyle w:val="Standard"/>
        <w:numPr>
          <w:ilvl w:val="0"/>
          <w:numId w:val="99"/>
        </w:numPr>
        <w:autoSpaceDE w:val="0"/>
        <w:spacing w:after="0" w:line="240" w:lineRule="auto"/>
        <w:ind w:left="1276"/>
        <w:jc w:val="both"/>
        <w:rPr>
          <w:color w:val="auto"/>
          <w:sz w:val="18"/>
          <w:szCs w:val="18"/>
        </w:rPr>
      </w:pPr>
      <w:r w:rsidRPr="009A4B46">
        <w:rPr>
          <w:b/>
          <w:bCs/>
          <w:color w:val="auto"/>
          <w:sz w:val="18"/>
          <w:szCs w:val="18"/>
        </w:rPr>
        <w:t xml:space="preserve">I dipendenti dell’Ente </w:t>
      </w:r>
      <w:r w:rsidRPr="009A4B46">
        <w:rPr>
          <w:color w:val="auto"/>
          <w:sz w:val="18"/>
          <w:szCs w:val="18"/>
        </w:rPr>
        <w:t>assicurano l'adempimento degli obblighi di trasparenza, prestando la massima collaborazione nell'elaborazione, reperimento e trasmissione dei dati soggetti all'obbligo di pubblicazione sul sito istituzionale.</w:t>
      </w:r>
    </w:p>
    <w:p w14:paraId="0F4C8117" w14:textId="77777777" w:rsidR="00416FED" w:rsidRPr="009A4B46" w:rsidRDefault="00416FED" w:rsidP="00F02253">
      <w:pPr>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41 – AGGIORNAMENTO DELLE PUBBLICAZIONI</w:t>
      </w:r>
    </w:p>
    <w:p w14:paraId="0501151E" w14:textId="3B8B0B3C" w:rsidR="00416FED" w:rsidRPr="009A4B46" w:rsidRDefault="00416FED" w:rsidP="00E110FA">
      <w:pPr>
        <w:pStyle w:val="Paragrafoelenco"/>
        <w:numPr>
          <w:ilvl w:val="0"/>
          <w:numId w:val="100"/>
        </w:numPr>
        <w:spacing w:after="0" w:line="240" w:lineRule="auto"/>
        <w:ind w:left="870"/>
        <w:jc w:val="both"/>
        <w:rPr>
          <w:rFonts w:ascii="Times New Roman" w:hAnsi="Times New Roman" w:cs="Times New Roman"/>
          <w:sz w:val="20"/>
          <w:szCs w:val="20"/>
        </w:rPr>
      </w:pPr>
      <w:r w:rsidRPr="009A4B46">
        <w:rPr>
          <w:rFonts w:ascii="Times New Roman" w:hAnsi="Times New Roman" w:cs="Times New Roman"/>
          <w:sz w:val="20"/>
          <w:szCs w:val="20"/>
        </w:rPr>
        <w:t>Ove non sianoprevistispecificamente termini diversi e fattisalviglieventuali aggiornamenti normativi o ichiarimentidell’Autoritàcompetente, siapplicano, per l’aggiornamento</w:t>
      </w:r>
      <w:r w:rsidR="00EA2A97">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EA2A97">
        <w:rPr>
          <w:rFonts w:ascii="Times New Roman" w:hAnsi="Times New Roman" w:cs="Times New Roman"/>
          <w:sz w:val="20"/>
          <w:szCs w:val="20"/>
        </w:rPr>
        <w:t xml:space="preserve"> </w:t>
      </w:r>
      <w:r w:rsidRPr="009A4B46">
        <w:rPr>
          <w:rFonts w:ascii="Times New Roman" w:hAnsi="Times New Roman" w:cs="Times New Roman"/>
          <w:sz w:val="20"/>
          <w:szCs w:val="20"/>
        </w:rPr>
        <w:t xml:space="preserve">pubblicazioni, le disposizioni </w:t>
      </w:r>
      <w:r w:rsidRPr="009A4B46">
        <w:rPr>
          <w:rFonts w:ascii="Times New Roman" w:hAnsi="Times New Roman" w:cs="Times New Roman"/>
          <w:sz w:val="20"/>
          <w:szCs w:val="20"/>
        </w:rPr>
        <w:lastRenderedPageBreak/>
        <w:t>sotto indicate, in analogia a quantostabilitodall’art. 2, comma 2, L. 241/90, in relazione al termine di conclusione del procedimento</w:t>
      </w:r>
      <w:r w:rsidR="00EA2A97">
        <w:rPr>
          <w:rFonts w:ascii="Times New Roman" w:hAnsi="Times New Roman" w:cs="Times New Roman"/>
          <w:sz w:val="20"/>
          <w:szCs w:val="20"/>
        </w:rPr>
        <w:t xml:space="preserve"> </w:t>
      </w:r>
      <w:r w:rsidRPr="009A4B46">
        <w:rPr>
          <w:rFonts w:ascii="Times New Roman" w:hAnsi="Times New Roman" w:cs="Times New Roman"/>
          <w:sz w:val="20"/>
          <w:szCs w:val="20"/>
        </w:rPr>
        <w:t>amministrativo.</w:t>
      </w:r>
    </w:p>
    <w:p w14:paraId="1593D780" w14:textId="77777777" w:rsidR="00416FED" w:rsidRPr="009A4B46" w:rsidRDefault="00416FED" w:rsidP="00E110FA">
      <w:pPr>
        <w:pStyle w:val="Paragrafoelenco"/>
        <w:numPr>
          <w:ilvl w:val="0"/>
          <w:numId w:val="100"/>
        </w:numPr>
        <w:spacing w:after="0" w:line="240" w:lineRule="auto"/>
        <w:ind w:left="870"/>
        <w:jc w:val="both"/>
        <w:rPr>
          <w:rFonts w:ascii="Times New Roman" w:hAnsi="Times New Roman" w:cs="Times New Roman"/>
          <w:sz w:val="20"/>
          <w:szCs w:val="20"/>
        </w:rPr>
      </w:pPr>
      <w:r w:rsidRPr="009A4B46">
        <w:rPr>
          <w:rFonts w:ascii="Times New Roman" w:hAnsi="Times New Roman" w:cs="Times New Roman"/>
          <w:b/>
          <w:bCs/>
          <w:i/>
          <w:iCs/>
          <w:sz w:val="20"/>
          <w:szCs w:val="20"/>
        </w:rPr>
        <w:t xml:space="preserve">Aggiornamento “tempestivo”. </w:t>
      </w:r>
      <w:r w:rsidRPr="009A4B46">
        <w:rPr>
          <w:rFonts w:ascii="Times New Roman" w:hAnsi="Times New Roman" w:cs="Times New Roman"/>
          <w:sz w:val="20"/>
          <w:szCs w:val="20"/>
        </w:rPr>
        <w:t>Quando è prescrittol’aggiornamento “tempestivo” deidati, ai sensi dell’art. 8 D. Lgs. 33/2013, la pubblicazioneavvienenei</w:t>
      </w:r>
      <w:r w:rsidRPr="009A4B46">
        <w:rPr>
          <w:rFonts w:ascii="Times New Roman" w:hAnsi="Times New Roman" w:cs="Times New Roman"/>
          <w:sz w:val="20"/>
          <w:szCs w:val="20"/>
          <w:u w:val="single"/>
        </w:rPr>
        <w:t>quindicigiorni</w:t>
      </w:r>
      <w:r w:rsidRPr="009A4B46">
        <w:rPr>
          <w:rFonts w:ascii="Times New Roman" w:hAnsi="Times New Roman" w:cs="Times New Roman"/>
          <w:sz w:val="20"/>
          <w:szCs w:val="20"/>
        </w:rPr>
        <w:t>successiviallavariazioneintervenuta o al momento in cui il datosirendedisponibile.</w:t>
      </w:r>
    </w:p>
    <w:p w14:paraId="63BEF46F" w14:textId="77777777" w:rsidR="00416FED" w:rsidRPr="009A4B46" w:rsidRDefault="00416FED" w:rsidP="00E110FA">
      <w:pPr>
        <w:pStyle w:val="Paragrafoelenco"/>
        <w:numPr>
          <w:ilvl w:val="0"/>
          <w:numId w:val="100"/>
        </w:numPr>
        <w:spacing w:after="0" w:line="240" w:lineRule="auto"/>
        <w:ind w:left="870"/>
        <w:jc w:val="both"/>
        <w:rPr>
          <w:rFonts w:ascii="Times New Roman" w:hAnsi="Times New Roman" w:cs="Times New Roman"/>
          <w:sz w:val="20"/>
          <w:szCs w:val="20"/>
        </w:rPr>
      </w:pPr>
      <w:r w:rsidRPr="009A4B46">
        <w:rPr>
          <w:rFonts w:ascii="Times New Roman" w:hAnsi="Times New Roman" w:cs="Times New Roman"/>
          <w:b/>
          <w:bCs/>
          <w:i/>
          <w:iCs/>
          <w:sz w:val="20"/>
          <w:szCs w:val="20"/>
        </w:rPr>
        <w:t>Aggiornamento “trimestrale” o “semestrale”.</w:t>
      </w:r>
      <w:r w:rsidRPr="009A4B46">
        <w:rPr>
          <w:rFonts w:ascii="Times New Roman" w:hAnsi="Times New Roman" w:cs="Times New Roman"/>
          <w:sz w:val="20"/>
          <w:szCs w:val="20"/>
        </w:rPr>
        <w:t xml:space="preserve">  Se è prescrittol’aggiornamento “trimestrale” o “semestrale”, la pubblicazione è effettuataneitrentagiornisuccessiviallascadenza del trimestre o del semestre.</w:t>
      </w:r>
    </w:p>
    <w:p w14:paraId="2FB4233D" w14:textId="77777777" w:rsidR="00416FED" w:rsidRPr="009A4B46" w:rsidRDefault="00416FED" w:rsidP="00E110FA">
      <w:pPr>
        <w:pStyle w:val="Paragrafoelenco"/>
        <w:numPr>
          <w:ilvl w:val="0"/>
          <w:numId w:val="100"/>
        </w:numPr>
        <w:spacing w:after="0" w:line="240" w:lineRule="auto"/>
        <w:ind w:left="870"/>
        <w:jc w:val="both"/>
        <w:rPr>
          <w:rFonts w:ascii="Times New Roman" w:hAnsi="Times New Roman" w:cs="Times New Roman"/>
          <w:sz w:val="20"/>
          <w:szCs w:val="20"/>
        </w:rPr>
      </w:pPr>
      <w:r w:rsidRPr="009A4B46">
        <w:rPr>
          <w:rFonts w:ascii="Times New Roman" w:hAnsi="Times New Roman" w:cs="Times New Roman"/>
          <w:b/>
          <w:bCs/>
          <w:i/>
          <w:iCs/>
          <w:sz w:val="20"/>
          <w:szCs w:val="20"/>
        </w:rPr>
        <w:t>Aggiornamento“annuale”.</w:t>
      </w:r>
      <w:r w:rsidRPr="009A4B46">
        <w:rPr>
          <w:rFonts w:ascii="Times New Roman" w:hAnsi="Times New Roman" w:cs="Times New Roman"/>
          <w:sz w:val="20"/>
          <w:szCs w:val="20"/>
        </w:rPr>
        <w:t xml:space="preserve">   In relazioneagliadempimenti con cadenza “annuale”, la pubblicazioneavvieneneltermine di trentagiornidalla data in cui il datosirendedisponibile o da quella in cui essodeveessereformato o devepervenireall’amministrazionesulla base di specifichedisposizioni normative.</w:t>
      </w:r>
    </w:p>
    <w:p w14:paraId="2CB897A1" w14:textId="77777777" w:rsidR="00416FED" w:rsidRPr="009A4B46" w:rsidRDefault="00416FED" w:rsidP="00F02253">
      <w:pPr>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42 – MONITORAGGIO DEI RESPONSABILI D’AREA</w:t>
      </w:r>
    </w:p>
    <w:p w14:paraId="409DC55E" w14:textId="77777777" w:rsidR="00416FED" w:rsidRPr="009A4B46" w:rsidRDefault="00416FED" w:rsidP="00E110FA">
      <w:pPr>
        <w:pStyle w:val="Paragrafoelenco"/>
        <w:numPr>
          <w:ilvl w:val="0"/>
          <w:numId w:val="10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Responsabili di Area, secondo quantoprevisto dal presente Piano, trasmettono al ResponsabileAnticorruzioneinformazioniattraversounarelazionesulleattivitàsvolte in materia di prevenzionedellacorruzione. Il ResponsabileAnticorruzione, a sua volta, predispone la propria relazionegeneralerecanteirisultatidell'attivitàsvolta.</w:t>
      </w:r>
    </w:p>
    <w:p w14:paraId="7FA984BB" w14:textId="77777777" w:rsidR="00416FED" w:rsidRPr="009A4B46" w:rsidRDefault="00416FED" w:rsidP="00E110FA">
      <w:pPr>
        <w:pStyle w:val="Paragrafoelenco"/>
        <w:numPr>
          <w:ilvl w:val="0"/>
          <w:numId w:val="10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 RelazionedeiResponsabilid’Area ha cadenza semestrale.</w:t>
      </w:r>
    </w:p>
    <w:p w14:paraId="2555F51E" w14:textId="77777777" w:rsidR="00416FED" w:rsidRPr="009A4B46" w:rsidRDefault="00416FED" w:rsidP="00E110FA">
      <w:pPr>
        <w:pStyle w:val="Paragrafoelenco"/>
        <w:numPr>
          <w:ilvl w:val="0"/>
          <w:numId w:val="10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Nelle relazionideiResponsabili di Area dovrannoesseretrattati in modo particolareiseguentiaspetti:</w:t>
      </w:r>
    </w:p>
    <w:p w14:paraId="6DA94B0D"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Le risultanze del monitoraggiodei tempi di conclusione e le altreinformazioni sui procedimenti di competenza;</w:t>
      </w:r>
    </w:p>
    <w:p w14:paraId="12B112AF"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Gliesitidelleattività formative;</w:t>
      </w:r>
    </w:p>
    <w:p w14:paraId="2E2678DA"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L’eventualeattività di rotazione del personale;</w:t>
      </w:r>
    </w:p>
    <w:p w14:paraId="14F6FC4B"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Se vi sono state denunce di violazioni e le modalità di relativagestione;</w:t>
      </w:r>
    </w:p>
    <w:p w14:paraId="62398C74"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L’attestazionedell’inserimentodell’appositaclausola in merito al rispetto del divieto di svolgereattivitàincompatibili a seguitodellacessazione del rapporto;</w:t>
      </w:r>
    </w:p>
    <w:p w14:paraId="54CE3BB8"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Le richieste di attività ed incarichi extra istituzionali e irelativiprovvedimentiautorizzativi e di diniego;</w:t>
      </w:r>
    </w:p>
    <w:p w14:paraId="06D5EC2C"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L’attestazionedellaprevisioneneibandi di gara, avvisipubblici, lettereinvito, contratti, del rispetto del Codice di comportamento di cui al D.P.R. 62/2013 e del Codice di comportamentointegrativo;</w:t>
      </w:r>
    </w:p>
    <w:p w14:paraId="57D1FDCB"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Le eventualirichiesteriguardantigliobblighi di astensionedeiresponsabilideiservizi o deiprocedimenti, con iconseguentiprovvedimentiadottati;</w:t>
      </w:r>
    </w:p>
    <w:p w14:paraId="2E023C39" w14:textId="77777777" w:rsidR="00416FED" w:rsidRPr="009A4B46" w:rsidRDefault="00416FED" w:rsidP="00E110FA">
      <w:pPr>
        <w:pStyle w:val="Paragrafoelenco"/>
        <w:numPr>
          <w:ilvl w:val="0"/>
          <w:numId w:val="102"/>
        </w:numPr>
        <w:spacing w:after="0" w:line="240" w:lineRule="auto"/>
        <w:ind w:left="2117"/>
        <w:jc w:val="both"/>
        <w:rPr>
          <w:rFonts w:ascii="Times New Roman" w:hAnsi="Times New Roman" w:cs="Times New Roman"/>
          <w:sz w:val="18"/>
          <w:szCs w:val="18"/>
        </w:rPr>
      </w:pPr>
      <w:r w:rsidRPr="009A4B46">
        <w:rPr>
          <w:rFonts w:ascii="Times New Roman" w:hAnsi="Times New Roman" w:cs="Times New Roman"/>
          <w:sz w:val="18"/>
          <w:szCs w:val="18"/>
        </w:rPr>
        <w:t>Glieventualisuggerimenti per l’ottimizzazione del PTCPT, nell’ottica del miglioramento continuo.</w:t>
      </w:r>
    </w:p>
    <w:p w14:paraId="26CD2AA1" w14:textId="77777777" w:rsidR="00416FED" w:rsidRPr="009A4B46" w:rsidRDefault="00416FED" w:rsidP="00E110FA">
      <w:pPr>
        <w:pStyle w:val="Paragrafoelenco"/>
        <w:numPr>
          <w:ilvl w:val="0"/>
          <w:numId w:val="10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monitoraggioavverràancheattraversol’utilizzodellabussoladellatrasparenza e le grigliepredisposte per icontrolliinterni.</w:t>
      </w:r>
      <w:r w:rsidRPr="009A4B46">
        <w:rPr>
          <w:rFonts w:ascii="Times New Roman" w:hAnsi="Times New Roman" w:cs="Times New Roman"/>
          <w:sz w:val="20"/>
          <w:szCs w:val="20"/>
        </w:rPr>
        <w:tab/>
      </w:r>
    </w:p>
    <w:p w14:paraId="27E926C0" w14:textId="77777777" w:rsidR="00416FED" w:rsidRPr="009A4B46" w:rsidRDefault="00416FED" w:rsidP="00E110FA">
      <w:pPr>
        <w:pStyle w:val="Paragrafoelenco"/>
        <w:numPr>
          <w:ilvl w:val="0"/>
          <w:numId w:val="10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Ai sensi dell’art. 14, co. 4, lett. g), del d.lgs. 27 ottobre 2009, n. 150, agliOrganismiIndipendenti di Valutazione (OIV), o equivalenteorganoesistente, spetta il compito di promuovere e attestarel’assolvimentodegliobblighirelativiallatrasparenza e all’integrità da partedelleamministrazioni e deglienti. I risultati del monitoraggioeffettuatodall’OIVsarannopubblicatisulsito web del Comune nell’appositasezione “Amministrazione trasparente”.</w:t>
      </w:r>
    </w:p>
    <w:p w14:paraId="3680596F" w14:textId="77777777" w:rsidR="00416FED" w:rsidRPr="00BA315E" w:rsidRDefault="00416FED" w:rsidP="00E110FA">
      <w:pPr>
        <w:pStyle w:val="Paragrafoelenco"/>
        <w:numPr>
          <w:ilvl w:val="0"/>
          <w:numId w:val="101"/>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 xml:space="preserve">Con delibera n. 1208 del 22.11.2017 l’ANAC ha approvato in via definitival’aggiornamento al PNA 2017 ed in particolare, a propositodell’OIV, si dice che: </w:t>
      </w:r>
      <w:r w:rsidRPr="00BA315E">
        <w:rPr>
          <w:rFonts w:ascii="Times New Roman" w:hAnsi="Times New Roman" w:cs="Times New Roman"/>
          <w:i/>
          <w:sz w:val="20"/>
          <w:szCs w:val="20"/>
        </w:rPr>
        <w:t>l’attività di attestazionedegli OIV deidatipubblicati continua a  rivestireparticolareimportanza per l’ANAC.</w:t>
      </w:r>
    </w:p>
    <w:p w14:paraId="7FC099D1" w14:textId="50FF0C5C" w:rsidR="004E0BE1" w:rsidRPr="00BA315E" w:rsidRDefault="00F26C17" w:rsidP="004E0BE1">
      <w:pPr>
        <w:spacing w:after="0" w:line="240" w:lineRule="auto"/>
        <w:jc w:val="both"/>
        <w:rPr>
          <w:rFonts w:ascii="Times New Roman" w:hAnsi="Times New Roman" w:cs="Times New Roman"/>
          <w:b/>
          <w:bCs/>
          <w:sz w:val="20"/>
          <w:szCs w:val="20"/>
          <w:lang w:val="it-IT"/>
        </w:rPr>
      </w:pPr>
      <w:r>
        <w:rPr>
          <w:rFonts w:ascii="Times New Roman" w:hAnsi="Times New Roman" w:cs="Times New Roman"/>
          <w:b/>
          <w:bCs/>
          <w:sz w:val="20"/>
          <w:szCs w:val="20"/>
          <w:lang w:val="it-IT"/>
        </w:rPr>
        <w:t xml:space="preserve">43 - </w:t>
      </w:r>
      <w:r w:rsidR="004E0BE1" w:rsidRPr="00BA315E">
        <w:rPr>
          <w:rFonts w:ascii="Times New Roman" w:hAnsi="Times New Roman" w:cs="Times New Roman"/>
          <w:b/>
          <w:bCs/>
          <w:sz w:val="20"/>
          <w:szCs w:val="20"/>
          <w:lang w:val="it-IT"/>
        </w:rPr>
        <w:t>MONITORAGGIO FONDI PNRR</w:t>
      </w:r>
    </w:p>
    <w:p w14:paraId="2FFE764A" w14:textId="79703EC6" w:rsidR="004E0BE1" w:rsidRPr="00BA315E" w:rsidRDefault="004E0BE1" w:rsidP="004E0BE1">
      <w:pPr>
        <w:spacing w:after="0" w:line="240" w:lineRule="auto"/>
        <w:jc w:val="both"/>
        <w:rPr>
          <w:rFonts w:ascii="Times New Roman" w:hAnsi="Times New Roman" w:cs="Times New Roman"/>
          <w:sz w:val="20"/>
          <w:szCs w:val="20"/>
          <w:lang w:val="it-IT"/>
        </w:rPr>
      </w:pPr>
      <w:r w:rsidRPr="00BA315E">
        <w:rPr>
          <w:rFonts w:ascii="Times New Roman" w:hAnsi="Times New Roman" w:cs="Times New Roman"/>
          <w:sz w:val="20"/>
          <w:szCs w:val="20"/>
          <w:lang w:val="it-IT"/>
        </w:rPr>
        <w:t xml:space="preserve">Verrà effettuato il monitoraggio delle attività ed interventi, correlati ai Fondi del PNRR, nel rispetto delle </w:t>
      </w:r>
      <w:r w:rsidRPr="00BA315E">
        <w:rPr>
          <w:rFonts w:ascii="Times New Roman" w:hAnsi="Times New Roman" w:cs="Times New Roman"/>
          <w:b/>
          <w:bCs/>
          <w:sz w:val="20"/>
          <w:szCs w:val="20"/>
          <w:lang w:val="it-IT"/>
        </w:rPr>
        <w:t>Linee Guida per lo svolgimento delle attività connesse al monitoraggio del PNRR</w:t>
      </w:r>
      <w:r w:rsidRPr="00BA315E">
        <w:rPr>
          <w:rFonts w:ascii="Times New Roman" w:hAnsi="Times New Roman" w:cs="Times New Roman"/>
          <w:sz w:val="20"/>
          <w:szCs w:val="20"/>
          <w:lang w:val="it-IT"/>
        </w:rPr>
        <w:t>, approvate dalla Ragioneria Generale dello Stato. A tal riguardo, occorre osservare che le predette Linee Guida si collegano alle “funzionalità” del sistema informativo “</w:t>
      </w:r>
      <w:r w:rsidRPr="00BA315E">
        <w:rPr>
          <w:rFonts w:ascii="Times New Roman" w:hAnsi="Times New Roman" w:cs="Times New Roman"/>
          <w:i/>
          <w:iCs/>
          <w:sz w:val="20"/>
          <w:szCs w:val="20"/>
          <w:lang w:val="it-IT"/>
        </w:rPr>
        <w:t>ReGiS</w:t>
      </w:r>
      <w:r w:rsidRPr="00BA315E">
        <w:rPr>
          <w:rFonts w:ascii="Times New Roman" w:hAnsi="Times New Roman" w:cs="Times New Roman"/>
          <w:sz w:val="20"/>
          <w:szCs w:val="20"/>
          <w:lang w:val="it-IT"/>
        </w:rPr>
        <w:t xml:space="preserve">”, sviluppato dal Ministero dell’economia e delle finanze – Dipartimento della Ragioneria Generale dello Stato, in attuazione dell’articolo 1, comma 1043, della legge 30 dicembre 2020, n. 178. L’interoperabilità del sistema ReGiS con le principali banche dati nazionali garantisce l’assolvimento degli obblighi previsti dal decreto legislativo del 29 dicembre 2011, n. 229 in merito al monitoraggio opere pubbliche, secondo il principio di unicità dell’invio dei dati. Per la gestione dei dati di Progetto potranno essere, altresì, utilizzati i sistemi informatici locali. </w:t>
      </w:r>
    </w:p>
    <w:p w14:paraId="74F3CE50" w14:textId="423A662E" w:rsidR="00416FED" w:rsidRPr="00BA315E" w:rsidRDefault="00416FED" w:rsidP="00F02253">
      <w:pPr>
        <w:spacing w:after="0" w:line="240" w:lineRule="auto"/>
        <w:jc w:val="both"/>
        <w:rPr>
          <w:rFonts w:ascii="Times New Roman" w:hAnsi="Times New Roman" w:cs="Times New Roman"/>
          <w:b/>
          <w:bCs/>
          <w:sz w:val="20"/>
          <w:szCs w:val="20"/>
        </w:rPr>
      </w:pPr>
      <w:r w:rsidRPr="00BA315E">
        <w:rPr>
          <w:rFonts w:ascii="Times New Roman" w:hAnsi="Times New Roman" w:cs="Times New Roman"/>
          <w:b/>
          <w:bCs/>
          <w:sz w:val="20"/>
          <w:szCs w:val="20"/>
        </w:rPr>
        <w:t>4</w:t>
      </w:r>
      <w:r w:rsidR="00F26C17">
        <w:rPr>
          <w:rFonts w:ascii="Times New Roman" w:hAnsi="Times New Roman" w:cs="Times New Roman"/>
          <w:b/>
          <w:bCs/>
          <w:sz w:val="20"/>
          <w:szCs w:val="20"/>
        </w:rPr>
        <w:t>4</w:t>
      </w:r>
      <w:r w:rsidRPr="00BA315E">
        <w:rPr>
          <w:rFonts w:ascii="Times New Roman" w:hAnsi="Times New Roman" w:cs="Times New Roman"/>
          <w:b/>
          <w:bCs/>
          <w:sz w:val="20"/>
          <w:szCs w:val="20"/>
        </w:rPr>
        <w:t xml:space="preserve"> – RAPPORTI CON LA SOCIETA’ CIVILE</w:t>
      </w:r>
    </w:p>
    <w:p w14:paraId="483ECED8" w14:textId="77777777" w:rsidR="00416FED" w:rsidRPr="009A4B46" w:rsidRDefault="00416FED" w:rsidP="00E110FA">
      <w:pPr>
        <w:pStyle w:val="Paragrafoelenco"/>
        <w:numPr>
          <w:ilvl w:val="0"/>
          <w:numId w:val="103"/>
        </w:numPr>
        <w:spacing w:after="0" w:line="240" w:lineRule="auto"/>
        <w:jc w:val="both"/>
        <w:rPr>
          <w:rFonts w:ascii="Times New Roman" w:hAnsi="Times New Roman" w:cs="Times New Roman"/>
          <w:sz w:val="20"/>
          <w:szCs w:val="20"/>
        </w:rPr>
      </w:pPr>
      <w:r w:rsidRPr="00BA315E">
        <w:rPr>
          <w:rFonts w:ascii="Times New Roman" w:hAnsi="Times New Roman" w:cs="Times New Roman"/>
          <w:sz w:val="20"/>
          <w:szCs w:val="20"/>
        </w:rPr>
        <w:t xml:space="preserve">L’Enteintendepianificaremisure di sensibilizzazionedellacittadinanzafinalizzateallapromozionedellaculturadellalegalità, promuovere la </w:t>
      </w:r>
      <w:r w:rsidRPr="009A4B46">
        <w:rPr>
          <w:rFonts w:ascii="Times New Roman" w:hAnsi="Times New Roman" w:cs="Times New Roman"/>
          <w:sz w:val="20"/>
          <w:szCs w:val="20"/>
        </w:rPr>
        <w:t>sensibilizzazionedellacittadinanza alle tematichedellalegalità e dell’integrità e afforzarel’immagine del Comune e il suoruolo di fiducia e creditoneirapporti con cittadini.</w:t>
      </w:r>
    </w:p>
    <w:p w14:paraId="2C921102" w14:textId="77777777" w:rsidR="00416FED" w:rsidRPr="009A4B46" w:rsidRDefault="00416FED" w:rsidP="00E110FA">
      <w:pPr>
        <w:pStyle w:val="Paragrafoelenco"/>
        <w:numPr>
          <w:ilvl w:val="0"/>
          <w:numId w:val="10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Per tutta la duratatriennale del piano, è data la possibilità a chiunque di inviareindicazionicheconsentono la correzione di comportamenti e/o condotte non coerenti con iprincipi del piano stesso.</w:t>
      </w:r>
    </w:p>
    <w:p w14:paraId="7AA339B6" w14:textId="77777777" w:rsidR="00416FED" w:rsidRPr="009A4B46" w:rsidRDefault="00416FED" w:rsidP="00E110FA">
      <w:pPr>
        <w:pStyle w:val="Paragrafoelenco"/>
        <w:numPr>
          <w:ilvl w:val="0"/>
          <w:numId w:val="10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Vieneinoltrestabilitochetramite PEC all’indirizzo …………………………. o tramitepostaelettronicaordinariaall’indirizzo</w:t>
      </w:r>
      <w:hyperlink r:id="rId54" w:history="1">
        <w:r w:rsidRPr="009A4B46">
          <w:rPr>
            <w:rStyle w:val="Internetlink"/>
            <w:rFonts w:ascii="Times New Roman" w:hAnsi="Times New Roman" w:cs="Times New Roman"/>
            <w:color w:val="auto"/>
            <w:sz w:val="20"/>
            <w:szCs w:val="20"/>
            <w:u w:val="none"/>
          </w:rPr>
          <w:t>…………………………….</w:t>
        </w:r>
      </w:hyperlink>
      <w:r w:rsidRPr="009A4B46">
        <w:rPr>
          <w:rFonts w:ascii="Times New Roman" w:hAnsi="Times New Roman" w:cs="Times New Roman"/>
          <w:sz w:val="20"/>
          <w:szCs w:val="20"/>
        </w:rPr>
        <w:t xml:space="preserve"> o via postatradizionaleall’indirizzo………………………………. possonoesseresegnalatielementiutili a migliorare il piano e a ridurreirischicorruttivi. </w:t>
      </w:r>
    </w:p>
    <w:p w14:paraId="62E9FFF7" w14:textId="77777777" w:rsidR="00416FED" w:rsidRPr="009A4B46" w:rsidRDefault="00416FED" w:rsidP="00F02253">
      <w:pPr>
        <w:spacing w:after="0" w:line="240" w:lineRule="auto"/>
        <w:rPr>
          <w:rFonts w:ascii="Times New Roman" w:hAnsi="Times New Roman" w:cs="Times New Roman"/>
          <w:bCs/>
          <w:sz w:val="20"/>
          <w:szCs w:val="20"/>
          <w:u w:val="single"/>
        </w:rPr>
      </w:pPr>
      <w:r w:rsidRPr="009A4B46">
        <w:rPr>
          <w:rFonts w:ascii="Times New Roman" w:hAnsi="Times New Roman" w:cs="Times New Roman"/>
          <w:bCs/>
          <w:sz w:val="20"/>
          <w:szCs w:val="20"/>
          <w:u w:val="single"/>
        </w:rPr>
        <w:t>PARTE QUARTA - NORME TRANSITORIE E FINALI</w:t>
      </w:r>
    </w:p>
    <w:p w14:paraId="460D8285" w14:textId="3433303F" w:rsidR="00416FED" w:rsidRPr="009A4B46" w:rsidRDefault="00F26C17" w:rsidP="00F02253">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45</w:t>
      </w:r>
      <w:r w:rsidR="00416FED" w:rsidRPr="009A4B46">
        <w:rPr>
          <w:rFonts w:ascii="Times New Roman" w:hAnsi="Times New Roman" w:cs="Times New Roman"/>
          <w:b/>
          <w:sz w:val="20"/>
          <w:szCs w:val="20"/>
        </w:rPr>
        <w:t xml:space="preserve"> - ADEGUAMENTI DEL PIANO E DEL PROGRAMMA</w:t>
      </w:r>
    </w:p>
    <w:p w14:paraId="0F54EF5A" w14:textId="77777777" w:rsidR="00416FED" w:rsidRPr="009A4B46" w:rsidRDefault="00416FED" w:rsidP="00E110FA">
      <w:pPr>
        <w:numPr>
          <w:ilvl w:val="0"/>
          <w:numId w:val="51"/>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lastRenderedPageBreak/>
        <w:t>Il presente Piano triennale di prevenzionedellacorruzione ed il Programmatriennale</w:t>
      </w:r>
      <w:r w:rsidRPr="009A4B46">
        <w:rPr>
          <w:rFonts w:ascii="Times New Roman" w:hAnsi="Times New Roman" w:cs="Times New Roman"/>
          <w:sz w:val="20"/>
          <w:szCs w:val="20"/>
        </w:rPr>
        <w:br/>
        <w:t>per la trasparenza e l'integritàpotrannoessereadeguati ed aggiornati in aderenzaadeventualinuoviindirizzi o necessità.</w:t>
      </w:r>
    </w:p>
    <w:p w14:paraId="486F0AAA" w14:textId="55128371" w:rsidR="00416FED" w:rsidRPr="009A4B46" w:rsidRDefault="00416FED" w:rsidP="00F02253">
      <w:pPr>
        <w:spacing w:after="0" w:line="240" w:lineRule="auto"/>
        <w:jc w:val="both"/>
        <w:rPr>
          <w:rFonts w:ascii="Times New Roman" w:hAnsi="Times New Roman" w:cs="Times New Roman"/>
          <w:b/>
          <w:sz w:val="20"/>
          <w:szCs w:val="20"/>
        </w:rPr>
      </w:pPr>
      <w:r w:rsidRPr="009A4B46">
        <w:rPr>
          <w:rFonts w:ascii="Times New Roman" w:hAnsi="Times New Roman" w:cs="Times New Roman"/>
          <w:b/>
          <w:sz w:val="20"/>
          <w:szCs w:val="20"/>
        </w:rPr>
        <w:t>4</w:t>
      </w:r>
      <w:r w:rsidR="00F26C17">
        <w:rPr>
          <w:rFonts w:ascii="Times New Roman" w:hAnsi="Times New Roman" w:cs="Times New Roman"/>
          <w:b/>
          <w:sz w:val="20"/>
          <w:szCs w:val="20"/>
        </w:rPr>
        <w:t>6</w:t>
      </w:r>
      <w:r w:rsidRPr="009A4B46">
        <w:rPr>
          <w:rFonts w:ascii="Times New Roman" w:hAnsi="Times New Roman" w:cs="Times New Roman"/>
          <w:b/>
          <w:sz w:val="20"/>
          <w:szCs w:val="20"/>
        </w:rPr>
        <w:t xml:space="preserve"> - ENTRATA IN VIGORE</w:t>
      </w:r>
    </w:p>
    <w:p w14:paraId="66F8F3B9" w14:textId="5F2B16D3" w:rsidR="00416FED" w:rsidRPr="009A4B46" w:rsidRDefault="00416FED" w:rsidP="00E110FA">
      <w:pPr>
        <w:numPr>
          <w:ilvl w:val="0"/>
          <w:numId w:val="52"/>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presente Piano e Programmaesplicaefficacia per l’interotriennio 202</w:t>
      </w:r>
      <w:r w:rsidR="001D11F1">
        <w:rPr>
          <w:rFonts w:ascii="Times New Roman" w:hAnsi="Times New Roman" w:cs="Times New Roman"/>
          <w:sz w:val="20"/>
          <w:szCs w:val="20"/>
        </w:rPr>
        <w:t>5</w:t>
      </w:r>
      <w:r w:rsidRPr="009A4B46">
        <w:rPr>
          <w:rFonts w:ascii="Times New Roman" w:hAnsi="Times New Roman" w:cs="Times New Roman"/>
          <w:sz w:val="20"/>
          <w:szCs w:val="20"/>
        </w:rPr>
        <w:t>/202</w:t>
      </w:r>
      <w:r w:rsidR="001D11F1">
        <w:rPr>
          <w:rFonts w:ascii="Times New Roman" w:hAnsi="Times New Roman" w:cs="Times New Roman"/>
          <w:sz w:val="20"/>
          <w:szCs w:val="20"/>
        </w:rPr>
        <w:t>7</w:t>
      </w:r>
      <w:r w:rsidRPr="009A4B46">
        <w:rPr>
          <w:rFonts w:ascii="Times New Roman" w:hAnsi="Times New Roman" w:cs="Times New Roman"/>
          <w:sz w:val="20"/>
          <w:szCs w:val="20"/>
        </w:rPr>
        <w:t>.</w:t>
      </w:r>
    </w:p>
    <w:p w14:paraId="77AAE37C" w14:textId="77777777" w:rsidR="00416FED" w:rsidRPr="009A4B46" w:rsidRDefault="00416FED" w:rsidP="00F02253">
      <w:pPr>
        <w:spacing w:after="0" w:line="240" w:lineRule="auto"/>
        <w:rPr>
          <w:rFonts w:ascii="Times New Roman" w:hAnsi="Times New Roman" w:cs="Times New Roman"/>
          <w:sz w:val="20"/>
          <w:szCs w:val="20"/>
          <w:lang w:val="it-IT"/>
        </w:rPr>
      </w:pPr>
    </w:p>
    <w:p w14:paraId="71E5FFBC" w14:textId="77777777" w:rsidR="005807DC" w:rsidRPr="001E32B6" w:rsidRDefault="005807DC" w:rsidP="005807DC">
      <w:pPr>
        <w:spacing w:after="0" w:line="240" w:lineRule="auto"/>
        <w:jc w:val="both"/>
        <w:rPr>
          <w:rFonts w:ascii="Times New Roman" w:hAnsi="Times New Roman" w:cs="Times New Roman"/>
          <w:color w:val="000000" w:themeColor="text1"/>
          <w:sz w:val="20"/>
          <w:szCs w:val="20"/>
          <w:lang w:val="it-IT"/>
        </w:rPr>
      </w:pPr>
      <w:r w:rsidRPr="001E32B6">
        <w:rPr>
          <w:rFonts w:ascii="Times New Roman" w:hAnsi="Times New Roman" w:cs="Times New Roman"/>
          <w:b/>
          <w:bCs/>
          <w:color w:val="000000" w:themeColor="text1"/>
          <w:sz w:val="20"/>
          <w:szCs w:val="20"/>
          <w:lang w:val="it-IT"/>
        </w:rPr>
        <w:t>ALLEGATI</w:t>
      </w:r>
      <w:r w:rsidRPr="001E32B6">
        <w:rPr>
          <w:rFonts w:ascii="Times New Roman" w:hAnsi="Times New Roman" w:cs="Times New Roman"/>
          <w:color w:val="000000" w:themeColor="text1"/>
          <w:sz w:val="20"/>
          <w:szCs w:val="20"/>
          <w:lang w:val="it-IT"/>
        </w:rPr>
        <w:t>: 1. Mappatura dei processi – 2. Dichiarazione generale assenza conflitto di interessi; 3. Dichiarazione assenza conflitto interessi provvedimenti – 4. Dichiarazione generale Collaboratore-consulente – 5. Relazione semestrale Responsabile monitoraggio anticorruzione – 6. Relazione semestrale dipendente monitoraggio anticorruzione – 7.Dichiarazione dipendente presa d’atto monitoraggio.</w:t>
      </w:r>
    </w:p>
    <w:p w14:paraId="1F90BA86" w14:textId="77777777" w:rsidR="00416FED" w:rsidRDefault="00416FED" w:rsidP="00416FED">
      <w:pPr>
        <w:spacing w:after="0" w:line="240" w:lineRule="auto"/>
        <w:rPr>
          <w:rFonts w:ascii="Times New Roman" w:hAnsi="Times New Roman" w:cs="Times New Roman"/>
          <w:color w:val="FF0000"/>
          <w:sz w:val="20"/>
          <w:szCs w:val="20"/>
          <w:lang w:val="it-IT"/>
        </w:rPr>
      </w:pPr>
    </w:p>
    <w:p w14:paraId="0E505776" w14:textId="77777777" w:rsidR="00261F89" w:rsidRPr="00416FED" w:rsidRDefault="00261F89" w:rsidP="00416FED">
      <w:pPr>
        <w:spacing w:after="0" w:line="240" w:lineRule="auto"/>
        <w:rPr>
          <w:rFonts w:ascii="Times New Roman" w:hAnsi="Times New Roman" w:cs="Times New Roman"/>
          <w:color w:val="FF0000"/>
          <w:sz w:val="20"/>
          <w:szCs w:val="20"/>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946586" w:rsidRPr="0072541A" w14:paraId="6F6BFA37" w14:textId="77777777" w:rsidTr="00D9379D">
        <w:trPr>
          <w:trHeight w:val="268"/>
        </w:trPr>
        <w:tc>
          <w:tcPr>
            <w:tcW w:w="5000" w:type="pct"/>
            <w:shd w:val="clear" w:color="auto" w:fill="92D050"/>
          </w:tcPr>
          <w:p w14:paraId="3B3806DC" w14:textId="77777777" w:rsidR="00946586" w:rsidRPr="0072541A" w:rsidRDefault="00946586" w:rsidP="00D9379D">
            <w:pPr>
              <w:pStyle w:val="Titolo1"/>
              <w:jc w:val="both"/>
              <w:rPr>
                <w:rFonts w:ascii="Times New Roman" w:hAnsi="Times New Roman" w:cs="Times New Roman"/>
                <w:b/>
                <w:bCs/>
                <w:caps/>
                <w:color w:val="auto"/>
                <w:sz w:val="24"/>
                <w:szCs w:val="24"/>
                <w:lang w:val="it-IT"/>
              </w:rPr>
            </w:pPr>
            <w:bookmarkStart w:id="19" w:name="_Toc124254525"/>
            <w:r w:rsidRPr="0072541A">
              <w:rPr>
                <w:rFonts w:ascii="Times New Roman" w:hAnsi="Times New Roman" w:cs="Times New Roman"/>
                <w:b/>
                <w:bCs/>
                <w:caps/>
                <w:color w:val="auto"/>
                <w:sz w:val="24"/>
                <w:szCs w:val="24"/>
                <w:lang w:val="it-IT"/>
              </w:rPr>
              <w:t>3. SEZIONE: ORGANIZZAZIONE E CAPITALE UMANO</w:t>
            </w:r>
            <w:bookmarkEnd w:id="19"/>
          </w:p>
        </w:tc>
      </w:tr>
      <w:tr w:rsidR="00327FB9" w:rsidRPr="0072541A" w14:paraId="4E95B812" w14:textId="77777777" w:rsidTr="00B411D4">
        <w:trPr>
          <w:trHeight w:val="268"/>
        </w:trPr>
        <w:tc>
          <w:tcPr>
            <w:tcW w:w="5000" w:type="pct"/>
            <w:shd w:val="clear" w:color="auto" w:fill="FFC000"/>
          </w:tcPr>
          <w:p w14:paraId="1C6AF716" w14:textId="77777777" w:rsidR="00327FB9" w:rsidRPr="0072541A" w:rsidRDefault="00FD63E9" w:rsidP="0035384D">
            <w:pPr>
              <w:pStyle w:val="Titolo2"/>
              <w:jc w:val="left"/>
              <w:rPr>
                <w:rFonts w:ascii="Times New Roman" w:hAnsi="Times New Roman" w:cs="Times New Roman"/>
                <w:b/>
                <w:bCs/>
                <w:sz w:val="24"/>
                <w:szCs w:val="24"/>
                <w:lang w:val="it-IT"/>
              </w:rPr>
            </w:pPr>
            <w:bookmarkStart w:id="20" w:name="_Toc124254526"/>
            <w:r w:rsidRPr="0072541A">
              <w:rPr>
                <w:rFonts w:ascii="Times New Roman" w:hAnsi="Times New Roman" w:cs="Times New Roman"/>
                <w:b/>
                <w:bCs/>
                <w:sz w:val="24"/>
                <w:szCs w:val="24"/>
                <w:lang w:val="it-IT"/>
              </w:rPr>
              <w:t>3.1 Struttura organizzativa</w:t>
            </w:r>
            <w:bookmarkEnd w:id="20"/>
          </w:p>
        </w:tc>
      </w:tr>
    </w:tbl>
    <w:p w14:paraId="60C36367" w14:textId="77777777" w:rsidR="000D2455" w:rsidRPr="003A4AAC" w:rsidRDefault="000D2455" w:rsidP="000D2455">
      <w:pPr>
        <w:spacing w:after="0" w:line="240" w:lineRule="auto"/>
        <w:rPr>
          <w:rFonts w:ascii="Times New Roman" w:hAnsi="Times New Roman" w:cs="Times New Roman"/>
          <w:b/>
          <w:bCs/>
          <w:sz w:val="20"/>
          <w:szCs w:val="20"/>
          <w:lang w:val="it-IT"/>
        </w:rPr>
      </w:pPr>
      <w:r w:rsidRPr="00261F89">
        <w:rPr>
          <w:rFonts w:ascii="Times New Roman" w:hAnsi="Times New Roman" w:cs="Times New Roman"/>
          <w:b/>
          <w:bCs/>
          <w:color w:val="000000" w:themeColor="text1"/>
          <w:sz w:val="20"/>
          <w:szCs w:val="20"/>
          <w:lang w:val="it-IT"/>
        </w:rPr>
        <w:tab/>
      </w:r>
      <w:r w:rsidRPr="003A4AAC">
        <w:rPr>
          <w:rFonts w:ascii="Times New Roman" w:hAnsi="Times New Roman" w:cs="Times New Roman"/>
          <w:b/>
          <w:bCs/>
          <w:sz w:val="20"/>
          <w:szCs w:val="20"/>
          <w:lang w:val="it-IT"/>
        </w:rPr>
        <w:t>Categoria</w:t>
      </w:r>
      <w:r w:rsidRPr="003A4AAC">
        <w:rPr>
          <w:rFonts w:ascii="Times New Roman" w:hAnsi="Times New Roman" w:cs="Times New Roman"/>
          <w:b/>
          <w:bCs/>
          <w:sz w:val="20"/>
          <w:szCs w:val="20"/>
          <w:lang w:val="it-IT"/>
        </w:rPr>
        <w:tab/>
        <w:t>Nominativo</w:t>
      </w:r>
      <w:r w:rsidRPr="003A4AAC">
        <w:rPr>
          <w:rFonts w:ascii="Times New Roman" w:hAnsi="Times New Roman" w:cs="Times New Roman"/>
          <w:b/>
          <w:bCs/>
          <w:sz w:val="20"/>
          <w:szCs w:val="20"/>
          <w:lang w:val="it-IT"/>
        </w:rPr>
        <w:tab/>
      </w:r>
      <w:r w:rsidRPr="003A4AAC">
        <w:rPr>
          <w:rFonts w:ascii="Times New Roman" w:hAnsi="Times New Roman" w:cs="Times New Roman"/>
          <w:b/>
          <w:bCs/>
          <w:sz w:val="20"/>
          <w:szCs w:val="20"/>
          <w:lang w:val="it-IT"/>
        </w:rPr>
        <w:tab/>
        <w:t>Macro Competenze</w:t>
      </w:r>
      <w:r w:rsidRPr="003A4AAC">
        <w:rPr>
          <w:rFonts w:ascii="Times New Roman" w:hAnsi="Times New Roman" w:cs="Times New Roman"/>
          <w:b/>
          <w:bCs/>
          <w:sz w:val="20"/>
          <w:szCs w:val="20"/>
          <w:lang w:val="it-IT"/>
        </w:rPr>
        <w:tab/>
        <w:t>Tempo di lavoro</w:t>
      </w:r>
    </w:p>
    <w:p w14:paraId="42C95097" w14:textId="77777777" w:rsidR="000D2455" w:rsidRPr="003A4AAC" w:rsidRDefault="000D2455" w:rsidP="000D2455">
      <w:pPr>
        <w:spacing w:after="0" w:line="240" w:lineRule="auto"/>
        <w:rPr>
          <w:rFonts w:ascii="Times New Roman" w:hAnsi="Times New Roman" w:cs="Times New Roman"/>
          <w:b/>
          <w:bCs/>
          <w:sz w:val="20"/>
          <w:szCs w:val="20"/>
          <w:lang w:val="it-IT"/>
        </w:rPr>
      </w:pPr>
    </w:p>
    <w:p w14:paraId="40259975" w14:textId="77777777" w:rsidR="00652507" w:rsidRPr="003A4AAC" w:rsidRDefault="00652507" w:rsidP="00652507">
      <w:pPr>
        <w:spacing w:after="0" w:line="240" w:lineRule="auto"/>
        <w:jc w:val="center"/>
        <w:rPr>
          <w:rFonts w:ascii="Times New Roman" w:hAnsi="Times New Roman" w:cs="Times New Roman"/>
          <w:b/>
          <w:bCs/>
          <w:sz w:val="20"/>
          <w:szCs w:val="20"/>
          <w:lang w:val="it-IT"/>
        </w:rPr>
      </w:pPr>
      <w:r w:rsidRPr="003A4AAC">
        <w:rPr>
          <w:rFonts w:ascii="Times New Roman" w:hAnsi="Times New Roman" w:cs="Times New Roman"/>
          <w:b/>
          <w:bCs/>
          <w:sz w:val="20"/>
          <w:szCs w:val="20"/>
          <w:lang w:val="it-IT"/>
        </w:rPr>
        <w:t>AREA AMMINISTRATIVA</w:t>
      </w:r>
    </w:p>
    <w:p w14:paraId="7D7CE6DB" w14:textId="0EF0606C"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1</w:t>
      </w:r>
      <w:r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Pr="003A4AAC">
        <w:rPr>
          <w:rFonts w:ascii="Times New Roman" w:hAnsi="Times New Roman" w:cs="Times New Roman"/>
          <w:sz w:val="20"/>
          <w:szCs w:val="20"/>
          <w:lang w:val="it-IT"/>
        </w:rPr>
        <w:t>C5</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Crotti Raffaella</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Segreteria – Affari Generali</w:t>
      </w:r>
      <w:r w:rsidRPr="003A4AAC">
        <w:rPr>
          <w:rFonts w:ascii="Times New Roman" w:hAnsi="Times New Roman" w:cs="Times New Roman"/>
          <w:sz w:val="20"/>
          <w:szCs w:val="20"/>
          <w:lang w:val="it-IT"/>
        </w:rPr>
        <w:tab/>
        <w:t>36/36</w:t>
      </w:r>
    </w:p>
    <w:p w14:paraId="3BB15918" w14:textId="77777777"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Istruzione</w:t>
      </w:r>
    </w:p>
    <w:p w14:paraId="1DB3B92D" w14:textId="12B8F02B"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2</w:t>
      </w:r>
      <w:r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Pr="003A4AAC">
        <w:rPr>
          <w:rFonts w:ascii="Times New Roman" w:hAnsi="Times New Roman" w:cs="Times New Roman"/>
          <w:sz w:val="20"/>
          <w:szCs w:val="20"/>
          <w:lang w:val="it-IT"/>
        </w:rPr>
        <w:t>C</w:t>
      </w:r>
      <w:r w:rsidR="006A35FE" w:rsidRPr="003A4AAC">
        <w:rPr>
          <w:rFonts w:ascii="Times New Roman" w:hAnsi="Times New Roman" w:cs="Times New Roman"/>
          <w:sz w:val="20"/>
          <w:szCs w:val="20"/>
          <w:lang w:val="it-IT"/>
        </w:rPr>
        <w:t>1</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006A35FE" w:rsidRPr="003A4AAC">
        <w:rPr>
          <w:rFonts w:ascii="Times New Roman" w:hAnsi="Times New Roman" w:cs="Times New Roman"/>
          <w:sz w:val="20"/>
          <w:szCs w:val="20"/>
          <w:lang w:val="it-IT"/>
        </w:rPr>
        <w:t xml:space="preserve">Gorno Alessandro     </w:t>
      </w:r>
      <w:r w:rsidRPr="003A4AAC">
        <w:rPr>
          <w:rFonts w:ascii="Times New Roman" w:hAnsi="Times New Roman" w:cs="Times New Roman"/>
          <w:sz w:val="20"/>
          <w:szCs w:val="20"/>
          <w:lang w:val="it-IT"/>
        </w:rPr>
        <w:tab/>
        <w:t xml:space="preserve">Segreteria – Affari generali </w:t>
      </w:r>
      <w:r w:rsidRPr="003A4AAC">
        <w:rPr>
          <w:rFonts w:ascii="Times New Roman" w:hAnsi="Times New Roman" w:cs="Times New Roman"/>
          <w:sz w:val="20"/>
          <w:szCs w:val="20"/>
          <w:lang w:val="it-IT"/>
        </w:rPr>
        <w:tab/>
        <w:t>36/36</w:t>
      </w:r>
    </w:p>
    <w:p w14:paraId="12D3A374" w14:textId="77777777" w:rsidR="00652507" w:rsidRPr="003A4AAC" w:rsidRDefault="00652507" w:rsidP="00652507">
      <w:pPr>
        <w:spacing w:after="0" w:line="240" w:lineRule="auto"/>
        <w:ind w:left="3600" w:firstLine="720"/>
        <w:rPr>
          <w:rFonts w:ascii="Times New Roman" w:hAnsi="Times New Roman" w:cs="Times New Roman"/>
          <w:sz w:val="20"/>
          <w:szCs w:val="20"/>
          <w:lang w:val="it-IT"/>
        </w:rPr>
      </w:pPr>
      <w:r w:rsidRPr="003A4AAC">
        <w:rPr>
          <w:rFonts w:ascii="Times New Roman" w:hAnsi="Times New Roman" w:cs="Times New Roman"/>
          <w:sz w:val="20"/>
          <w:szCs w:val="20"/>
          <w:lang w:val="it-IT"/>
        </w:rPr>
        <w:t xml:space="preserve"> Istruzione</w:t>
      </w:r>
    </w:p>
    <w:p w14:paraId="5C326424" w14:textId="153DADE1"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3</w:t>
      </w:r>
      <w:r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Pr="003A4AAC">
        <w:rPr>
          <w:rFonts w:ascii="Times New Roman" w:hAnsi="Times New Roman" w:cs="Times New Roman"/>
          <w:sz w:val="20"/>
          <w:szCs w:val="20"/>
          <w:lang w:val="it-IT"/>
        </w:rPr>
        <w:t>C6</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Pescali Maria Luisa</w:t>
      </w:r>
      <w:r w:rsidRPr="003A4AAC">
        <w:rPr>
          <w:rFonts w:ascii="Times New Roman" w:hAnsi="Times New Roman" w:cs="Times New Roman"/>
          <w:sz w:val="20"/>
          <w:szCs w:val="20"/>
          <w:lang w:val="it-IT"/>
        </w:rPr>
        <w:tab/>
        <w:t>Biblioteca</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18/36</w:t>
      </w:r>
    </w:p>
    <w:p w14:paraId="1438B277" w14:textId="77777777" w:rsidR="00652507" w:rsidRPr="003A4AAC" w:rsidRDefault="00652507" w:rsidP="00652507">
      <w:pPr>
        <w:spacing w:after="0" w:line="240" w:lineRule="auto"/>
        <w:rPr>
          <w:rFonts w:ascii="Times New Roman" w:hAnsi="Times New Roman" w:cs="Times New Roman"/>
          <w:sz w:val="20"/>
          <w:szCs w:val="20"/>
          <w:lang w:val="it-IT"/>
        </w:rPr>
      </w:pPr>
    </w:p>
    <w:p w14:paraId="5E233C98" w14:textId="77777777" w:rsidR="00652507" w:rsidRPr="003A4AAC" w:rsidRDefault="00652507" w:rsidP="00652507">
      <w:pPr>
        <w:spacing w:after="0" w:line="240" w:lineRule="auto"/>
        <w:jc w:val="center"/>
        <w:rPr>
          <w:rFonts w:ascii="Times New Roman" w:hAnsi="Times New Roman" w:cs="Times New Roman"/>
          <w:b/>
          <w:sz w:val="20"/>
          <w:szCs w:val="20"/>
          <w:lang w:val="it-IT"/>
        </w:rPr>
      </w:pPr>
      <w:r w:rsidRPr="003A4AAC">
        <w:rPr>
          <w:rFonts w:ascii="Times New Roman" w:hAnsi="Times New Roman" w:cs="Times New Roman"/>
          <w:b/>
          <w:sz w:val="20"/>
          <w:szCs w:val="20"/>
          <w:lang w:val="it-IT"/>
        </w:rPr>
        <w:t>AREA DEMOGRAFICA</w:t>
      </w:r>
    </w:p>
    <w:p w14:paraId="08D88A5C" w14:textId="26A0D32C" w:rsidR="00652507" w:rsidRPr="003A4AAC" w:rsidRDefault="009E1FC8"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4</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D1</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Salamone Davide</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Demografici – Stato Civile - Istat</w:t>
      </w:r>
      <w:r w:rsidR="00652507" w:rsidRPr="003A4AAC">
        <w:rPr>
          <w:rFonts w:ascii="Times New Roman" w:hAnsi="Times New Roman" w:cs="Times New Roman"/>
          <w:sz w:val="20"/>
          <w:szCs w:val="20"/>
          <w:lang w:val="it-IT"/>
        </w:rPr>
        <w:tab/>
        <w:t>36/36</w:t>
      </w:r>
    </w:p>
    <w:p w14:paraId="7640978D" w14:textId="77777777"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Servizi Cimiteriali –  Elettorale</w:t>
      </w:r>
    </w:p>
    <w:p w14:paraId="2702FBE7" w14:textId="5062B015" w:rsidR="00652507" w:rsidRPr="003A4AAC" w:rsidRDefault="009E1FC8"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5</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B5</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Baronchelli Ernesto</w:t>
      </w:r>
      <w:r w:rsidR="00652507" w:rsidRPr="003A4AAC">
        <w:rPr>
          <w:rFonts w:ascii="Times New Roman" w:hAnsi="Times New Roman" w:cs="Times New Roman"/>
          <w:sz w:val="20"/>
          <w:szCs w:val="20"/>
          <w:lang w:val="it-IT"/>
        </w:rPr>
        <w:tab/>
        <w:t>Demografici – Stato Civile</w:t>
      </w:r>
      <w:r w:rsidR="00652507" w:rsidRPr="003A4AAC">
        <w:rPr>
          <w:rFonts w:ascii="Times New Roman" w:hAnsi="Times New Roman" w:cs="Times New Roman"/>
          <w:sz w:val="20"/>
          <w:szCs w:val="20"/>
          <w:lang w:val="it-IT"/>
        </w:rPr>
        <w:tab/>
        <w:t>36/36</w:t>
      </w:r>
    </w:p>
    <w:p w14:paraId="3886942D" w14:textId="77777777"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Protocollo – Archivio</w:t>
      </w:r>
    </w:p>
    <w:p w14:paraId="1DEF5239" w14:textId="77777777" w:rsidR="00652507" w:rsidRPr="003A4AAC" w:rsidRDefault="00652507" w:rsidP="00652507">
      <w:pPr>
        <w:spacing w:after="0" w:line="240" w:lineRule="auto"/>
        <w:ind w:firstLine="720"/>
        <w:jc w:val="center"/>
        <w:rPr>
          <w:rFonts w:ascii="Times New Roman" w:hAnsi="Times New Roman" w:cs="Times New Roman"/>
          <w:b/>
          <w:bCs/>
          <w:sz w:val="20"/>
          <w:szCs w:val="20"/>
          <w:lang w:val="it-IT"/>
        </w:rPr>
      </w:pPr>
      <w:r w:rsidRPr="003A4AAC">
        <w:rPr>
          <w:rFonts w:ascii="Times New Roman" w:hAnsi="Times New Roman" w:cs="Times New Roman"/>
          <w:b/>
          <w:bCs/>
          <w:sz w:val="20"/>
          <w:szCs w:val="20"/>
          <w:lang w:val="it-IT"/>
        </w:rPr>
        <w:t>AREA ECONOMICO FINANZIARIA</w:t>
      </w:r>
    </w:p>
    <w:p w14:paraId="01322050" w14:textId="1BB2DA90" w:rsidR="00652507" w:rsidRPr="003A4AAC" w:rsidRDefault="009E1FC8"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6</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D4</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 xml:space="preserve">Lupo Stanghellini Francesco </w:t>
      </w:r>
      <w:r w:rsidR="00652507" w:rsidRPr="003A4AAC">
        <w:rPr>
          <w:rFonts w:ascii="Times New Roman" w:hAnsi="Times New Roman" w:cs="Times New Roman"/>
          <w:sz w:val="20"/>
          <w:szCs w:val="20"/>
          <w:lang w:val="it-IT"/>
        </w:rPr>
        <w:tab/>
        <w:t xml:space="preserve">Ragioneria </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36/36</w:t>
      </w:r>
    </w:p>
    <w:p w14:paraId="7B0E5B1A" w14:textId="7CFE1242" w:rsidR="00652507" w:rsidRPr="003A4AAC" w:rsidRDefault="009E1FC8"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7</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C6</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Caserini Cristina</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Tributi</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36/36</w:t>
      </w:r>
    </w:p>
    <w:p w14:paraId="70C9DD91" w14:textId="77777777" w:rsidR="00652507" w:rsidRPr="003A4AAC" w:rsidRDefault="00652507" w:rsidP="00652507">
      <w:pPr>
        <w:spacing w:after="0" w:line="240" w:lineRule="auto"/>
        <w:jc w:val="center"/>
        <w:rPr>
          <w:rFonts w:ascii="Times New Roman" w:hAnsi="Times New Roman" w:cs="Times New Roman"/>
          <w:b/>
          <w:bCs/>
          <w:sz w:val="20"/>
          <w:szCs w:val="20"/>
          <w:lang w:val="it-IT"/>
        </w:rPr>
      </w:pPr>
      <w:r w:rsidRPr="003A4AAC">
        <w:rPr>
          <w:rFonts w:ascii="Times New Roman" w:hAnsi="Times New Roman" w:cs="Times New Roman"/>
          <w:b/>
          <w:bCs/>
          <w:sz w:val="20"/>
          <w:szCs w:val="20"/>
          <w:lang w:val="it-IT"/>
        </w:rPr>
        <w:t>AREA TECNICA</w:t>
      </w:r>
    </w:p>
    <w:p w14:paraId="0B46096D" w14:textId="7DD762E2" w:rsidR="00652507" w:rsidRPr="003A4AAC" w:rsidRDefault="009E1FC8"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8</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C1</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Rovida Daniela</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Ufficio tecnico</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36/36</w:t>
      </w:r>
    </w:p>
    <w:p w14:paraId="18E456EB" w14:textId="60CDEB64" w:rsidR="00652507" w:rsidRPr="003A4AAC" w:rsidRDefault="009E1FC8"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9</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C5</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Simonetta Maria Antonella</w:t>
      </w:r>
      <w:r w:rsidR="00652507" w:rsidRPr="003A4AAC">
        <w:rPr>
          <w:rFonts w:ascii="Times New Roman" w:hAnsi="Times New Roman" w:cs="Times New Roman"/>
          <w:sz w:val="20"/>
          <w:szCs w:val="20"/>
          <w:lang w:val="it-IT"/>
        </w:rPr>
        <w:tab/>
        <w:t>Ufficio Tecnico</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30/36</w:t>
      </w:r>
    </w:p>
    <w:p w14:paraId="71D4CB2B" w14:textId="5BAAB2CD" w:rsidR="0099280F" w:rsidRPr="003A4AAC" w:rsidRDefault="0099280F"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10</w:t>
      </w:r>
      <w:r w:rsidRPr="003A4AAC">
        <w:rPr>
          <w:rFonts w:ascii="Times New Roman" w:hAnsi="Times New Roman" w:cs="Times New Roman"/>
          <w:sz w:val="20"/>
          <w:szCs w:val="20"/>
          <w:lang w:val="it-IT"/>
        </w:rPr>
        <w:tab/>
        <w:t>ex B1</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Raimondi Cominesi Ivano</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Cantonieri</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36/36</w:t>
      </w:r>
    </w:p>
    <w:p w14:paraId="65CE54F8" w14:textId="286B0A96" w:rsidR="0099280F" w:rsidRPr="003A4AAC" w:rsidRDefault="0099280F"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11</w:t>
      </w:r>
      <w:r w:rsidRPr="003A4AAC">
        <w:rPr>
          <w:rFonts w:ascii="Times New Roman" w:hAnsi="Times New Roman" w:cs="Times New Roman"/>
          <w:sz w:val="20"/>
          <w:szCs w:val="20"/>
          <w:lang w:val="it-IT"/>
        </w:rPr>
        <w:tab/>
        <w:t>ex B1</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Zucca Marco</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Cantonieri</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36/36</w:t>
      </w:r>
    </w:p>
    <w:p w14:paraId="0AE73151" w14:textId="77777777" w:rsidR="00652507" w:rsidRPr="003A4AAC" w:rsidRDefault="00652507" w:rsidP="00652507">
      <w:pPr>
        <w:spacing w:after="0" w:line="240" w:lineRule="auto"/>
        <w:rPr>
          <w:rFonts w:ascii="Times New Roman" w:hAnsi="Times New Roman" w:cs="Times New Roman"/>
          <w:sz w:val="20"/>
          <w:szCs w:val="20"/>
          <w:lang w:val="it-IT"/>
        </w:rPr>
      </w:pPr>
    </w:p>
    <w:p w14:paraId="625BAFE3" w14:textId="77777777" w:rsidR="00652507" w:rsidRPr="003A4AAC" w:rsidRDefault="00652507" w:rsidP="00652507">
      <w:pPr>
        <w:spacing w:after="0" w:line="240" w:lineRule="auto"/>
        <w:rPr>
          <w:rFonts w:ascii="Times New Roman" w:hAnsi="Times New Roman" w:cs="Times New Roman"/>
          <w:b/>
          <w:sz w:val="20"/>
          <w:szCs w:val="20"/>
          <w:lang w:val="it-IT"/>
        </w:rPr>
      </w:pP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b/>
          <w:sz w:val="20"/>
          <w:szCs w:val="20"/>
          <w:lang w:val="it-IT"/>
        </w:rPr>
        <w:t>AREA POLIZIA LOCALE</w:t>
      </w:r>
    </w:p>
    <w:p w14:paraId="727791E5" w14:textId="572B4E29" w:rsidR="00652507" w:rsidRPr="003A4AAC" w:rsidRDefault="003A4AAC"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12</w:t>
      </w:r>
      <w:r w:rsidR="00652507"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652507" w:rsidRPr="003A4AAC">
        <w:rPr>
          <w:rFonts w:ascii="Times New Roman" w:hAnsi="Times New Roman" w:cs="Times New Roman"/>
          <w:sz w:val="20"/>
          <w:szCs w:val="20"/>
          <w:lang w:val="it-IT"/>
        </w:rPr>
        <w:t>C1</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Barbarossa Francesca</w:t>
      </w:r>
      <w:r w:rsidR="00652507" w:rsidRPr="003A4AAC">
        <w:rPr>
          <w:rFonts w:ascii="Times New Roman" w:hAnsi="Times New Roman" w:cs="Times New Roman"/>
          <w:sz w:val="20"/>
          <w:szCs w:val="20"/>
          <w:lang w:val="it-IT"/>
        </w:rPr>
        <w:tab/>
        <w:t>Polizia Locale</w:t>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r>
      <w:r w:rsidR="00652507" w:rsidRPr="003A4AAC">
        <w:rPr>
          <w:rFonts w:ascii="Times New Roman" w:hAnsi="Times New Roman" w:cs="Times New Roman"/>
          <w:sz w:val="20"/>
          <w:szCs w:val="20"/>
          <w:lang w:val="it-IT"/>
        </w:rPr>
        <w:tab/>
        <w:t>36/36</w:t>
      </w:r>
    </w:p>
    <w:p w14:paraId="7024F6C0" w14:textId="02D125A6" w:rsidR="00652507" w:rsidRPr="003A4AAC" w:rsidRDefault="00652507" w:rsidP="00652507">
      <w:pPr>
        <w:spacing w:after="0" w:line="240" w:lineRule="auto"/>
        <w:rPr>
          <w:rFonts w:ascii="Times New Roman" w:hAnsi="Times New Roman" w:cs="Times New Roman"/>
          <w:b/>
          <w:sz w:val="20"/>
          <w:szCs w:val="20"/>
          <w:lang w:val="it-IT"/>
        </w:rPr>
      </w:pPr>
      <w:r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 xml:space="preserve"> </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r>
      <w:r w:rsidRPr="003A4AAC">
        <w:rPr>
          <w:rFonts w:ascii="Times New Roman" w:hAnsi="Times New Roman" w:cs="Times New Roman"/>
          <w:b/>
          <w:sz w:val="20"/>
          <w:szCs w:val="20"/>
          <w:lang w:val="it-IT"/>
        </w:rPr>
        <w:t>AREA SERVIZI SOCIALI</w:t>
      </w:r>
    </w:p>
    <w:p w14:paraId="551B07A1" w14:textId="0554FDD0" w:rsidR="00652507" w:rsidRPr="003A4AAC" w:rsidRDefault="00652507" w:rsidP="00652507">
      <w:pPr>
        <w:spacing w:after="0" w:line="240" w:lineRule="auto"/>
        <w:rPr>
          <w:rFonts w:ascii="Times New Roman" w:hAnsi="Times New Roman" w:cs="Times New Roman"/>
          <w:sz w:val="20"/>
          <w:szCs w:val="20"/>
          <w:lang w:val="it-IT"/>
        </w:rPr>
      </w:pPr>
      <w:r w:rsidRPr="003A4AAC">
        <w:rPr>
          <w:rFonts w:ascii="Times New Roman" w:hAnsi="Times New Roman" w:cs="Times New Roman"/>
          <w:sz w:val="20"/>
          <w:szCs w:val="20"/>
          <w:lang w:val="it-IT"/>
        </w:rPr>
        <w:t>1</w:t>
      </w:r>
      <w:r w:rsidR="003A4AAC" w:rsidRPr="003A4AAC">
        <w:rPr>
          <w:rFonts w:ascii="Times New Roman" w:hAnsi="Times New Roman" w:cs="Times New Roman"/>
          <w:sz w:val="20"/>
          <w:szCs w:val="20"/>
          <w:lang w:val="it-IT"/>
        </w:rPr>
        <w:t>3</w:t>
      </w:r>
      <w:r w:rsidRPr="003A4AAC">
        <w:rPr>
          <w:rFonts w:ascii="Times New Roman" w:hAnsi="Times New Roman" w:cs="Times New Roman"/>
          <w:sz w:val="20"/>
          <w:szCs w:val="20"/>
          <w:lang w:val="it-IT"/>
        </w:rPr>
        <w:tab/>
      </w:r>
      <w:r w:rsidR="005E75FA" w:rsidRPr="003A4AAC">
        <w:rPr>
          <w:rFonts w:ascii="Times New Roman" w:hAnsi="Times New Roman" w:cs="Times New Roman"/>
          <w:sz w:val="20"/>
          <w:szCs w:val="20"/>
          <w:lang w:val="it-IT"/>
        </w:rPr>
        <w:t>ex</w:t>
      </w:r>
      <w:r w:rsidR="00AF07CC" w:rsidRPr="003A4AAC">
        <w:rPr>
          <w:rFonts w:ascii="Times New Roman" w:hAnsi="Times New Roman" w:cs="Times New Roman"/>
          <w:sz w:val="20"/>
          <w:szCs w:val="20"/>
          <w:lang w:val="it-IT"/>
        </w:rPr>
        <w:t>D1</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Assistente sociale</w:t>
      </w:r>
      <w:r w:rsidRPr="003A4AAC">
        <w:rPr>
          <w:rFonts w:ascii="Times New Roman" w:hAnsi="Times New Roman" w:cs="Times New Roman"/>
          <w:sz w:val="20"/>
          <w:szCs w:val="20"/>
          <w:lang w:val="it-IT"/>
        </w:rPr>
        <w:tab/>
      </w:r>
      <w:r w:rsidRPr="003A4AAC">
        <w:rPr>
          <w:rFonts w:ascii="Times New Roman" w:hAnsi="Times New Roman" w:cs="Times New Roman"/>
          <w:sz w:val="20"/>
          <w:szCs w:val="20"/>
          <w:lang w:val="it-IT"/>
        </w:rPr>
        <w:tab/>
        <w:t>Servizi Sociale</w:t>
      </w:r>
      <w:r w:rsidRPr="003A4AAC">
        <w:rPr>
          <w:rFonts w:ascii="Times New Roman" w:hAnsi="Times New Roman" w:cs="Times New Roman"/>
          <w:sz w:val="20"/>
          <w:szCs w:val="20"/>
          <w:lang w:val="it-IT"/>
        </w:rPr>
        <w:tab/>
      </w:r>
      <w:r w:rsidR="00AF07CC" w:rsidRPr="003A4AAC">
        <w:rPr>
          <w:rFonts w:ascii="Times New Roman" w:hAnsi="Times New Roman" w:cs="Times New Roman"/>
          <w:sz w:val="20"/>
          <w:szCs w:val="20"/>
          <w:lang w:val="it-IT"/>
        </w:rPr>
        <w:t xml:space="preserve"> </w:t>
      </w:r>
      <w:r w:rsidR="00AF07CC" w:rsidRPr="003A4AAC">
        <w:rPr>
          <w:rFonts w:ascii="Times New Roman" w:hAnsi="Times New Roman" w:cs="Times New Roman"/>
          <w:sz w:val="20"/>
          <w:szCs w:val="20"/>
          <w:lang w:val="it-IT"/>
        </w:rPr>
        <w:tab/>
      </w:r>
      <w:r w:rsidR="00AF07CC" w:rsidRPr="003A4AAC">
        <w:rPr>
          <w:rFonts w:ascii="Times New Roman" w:hAnsi="Times New Roman" w:cs="Times New Roman"/>
          <w:sz w:val="20"/>
          <w:szCs w:val="20"/>
          <w:lang w:val="it-IT"/>
        </w:rPr>
        <w:tab/>
        <w:t>36/36</w:t>
      </w:r>
    </w:p>
    <w:p w14:paraId="09008A47" w14:textId="77777777" w:rsidR="00652507" w:rsidRPr="00725313" w:rsidRDefault="00652507" w:rsidP="000D2455">
      <w:pPr>
        <w:spacing w:after="0" w:line="240" w:lineRule="auto"/>
        <w:rPr>
          <w:rFonts w:ascii="Times New Roman" w:hAnsi="Times New Roman" w:cs="Times New Roman"/>
          <w:color w:val="0070C0"/>
          <w:sz w:val="20"/>
          <w:szCs w:val="20"/>
          <w:lang w:val="it-IT"/>
        </w:rPr>
      </w:pPr>
    </w:p>
    <w:p w14:paraId="74C570A6" w14:textId="77777777" w:rsidR="000D2455" w:rsidRPr="00261F89" w:rsidRDefault="000D2455" w:rsidP="000D2455">
      <w:pPr>
        <w:spacing w:after="0" w:line="240" w:lineRule="auto"/>
        <w:rPr>
          <w:rFonts w:ascii="Times New Roman" w:hAnsi="Times New Roman" w:cs="Times New Roman"/>
          <w:color w:val="000000" w:themeColor="text1"/>
          <w:sz w:val="20"/>
          <w:szCs w:val="20"/>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FD63E9" w:rsidRPr="0072541A" w14:paraId="194223B3" w14:textId="77777777" w:rsidTr="00B411D4">
        <w:trPr>
          <w:trHeight w:val="286"/>
        </w:trPr>
        <w:tc>
          <w:tcPr>
            <w:tcW w:w="5000" w:type="pct"/>
            <w:shd w:val="clear" w:color="auto" w:fill="FFC000"/>
          </w:tcPr>
          <w:p w14:paraId="557F8C9C" w14:textId="77777777" w:rsidR="00FD63E9" w:rsidRPr="0072541A" w:rsidRDefault="00FD63E9" w:rsidP="0035384D">
            <w:pPr>
              <w:pStyle w:val="Titolo2"/>
              <w:jc w:val="left"/>
              <w:rPr>
                <w:rFonts w:ascii="Times New Roman" w:hAnsi="Times New Roman" w:cs="Times New Roman"/>
                <w:b/>
                <w:bCs/>
                <w:sz w:val="24"/>
                <w:szCs w:val="24"/>
                <w:lang w:val="it-IT"/>
              </w:rPr>
            </w:pPr>
            <w:bookmarkStart w:id="21" w:name="_Toc124254529"/>
            <w:r w:rsidRPr="0072541A">
              <w:rPr>
                <w:rFonts w:ascii="Times New Roman" w:hAnsi="Times New Roman" w:cs="Times New Roman"/>
                <w:b/>
                <w:bCs/>
                <w:sz w:val="24"/>
                <w:szCs w:val="24"/>
                <w:lang w:val="it-IT"/>
              </w:rPr>
              <w:t>3.2 Organizzazione del lavoro agile</w:t>
            </w:r>
            <w:bookmarkEnd w:id="21"/>
          </w:p>
        </w:tc>
      </w:tr>
    </w:tbl>
    <w:p w14:paraId="19605A81" w14:textId="77777777" w:rsidR="006C21BE" w:rsidRDefault="006C21BE" w:rsidP="006C21BE">
      <w:pPr>
        <w:autoSpaceDE w:val="0"/>
        <w:autoSpaceDN w:val="0"/>
        <w:adjustRightInd w:val="0"/>
        <w:spacing w:after="0" w:line="240" w:lineRule="auto"/>
        <w:rPr>
          <w:rFonts w:ascii="Times New Roman" w:hAnsi="Times New Roman" w:cs="Times New Roman"/>
          <w:b/>
          <w:bCs/>
          <w:color w:val="FF0000"/>
          <w:sz w:val="24"/>
          <w:szCs w:val="24"/>
        </w:rPr>
      </w:pPr>
    </w:p>
    <w:p w14:paraId="207CBD7D" w14:textId="77777777" w:rsidR="005E7DDB" w:rsidRPr="00261F89" w:rsidRDefault="005E7DDB" w:rsidP="006C21BE">
      <w:pPr>
        <w:autoSpaceDE w:val="0"/>
        <w:autoSpaceDN w:val="0"/>
        <w:adjustRightInd w:val="0"/>
        <w:spacing w:after="0" w:line="240" w:lineRule="auto"/>
        <w:rPr>
          <w:rFonts w:ascii="Times New Roman" w:hAnsi="Times New Roman" w:cs="Times New Roman"/>
          <w:b/>
          <w:bCs/>
          <w:color w:val="000000" w:themeColor="text1"/>
          <w:sz w:val="24"/>
          <w:szCs w:val="24"/>
        </w:rPr>
      </w:pPr>
      <w:r w:rsidRPr="00261F89">
        <w:rPr>
          <w:rFonts w:ascii="Times New Roman" w:hAnsi="Times New Roman" w:cs="Times New Roman"/>
          <w:b/>
          <w:bCs/>
          <w:color w:val="000000" w:themeColor="text1"/>
          <w:sz w:val="24"/>
          <w:szCs w:val="24"/>
        </w:rPr>
        <w:t>DISCIPLINA LAVORO AGILE</w:t>
      </w:r>
    </w:p>
    <w:p w14:paraId="6C7E27D8" w14:textId="77777777" w:rsidR="005E7DDB" w:rsidRPr="00725313" w:rsidRDefault="005E7DDB" w:rsidP="005E7DDB">
      <w:pPr>
        <w:autoSpaceDE w:val="0"/>
        <w:autoSpaceDN w:val="0"/>
        <w:adjustRightInd w:val="0"/>
        <w:spacing w:after="0" w:line="240" w:lineRule="auto"/>
        <w:jc w:val="both"/>
        <w:rPr>
          <w:rFonts w:ascii="Times New Roman" w:hAnsi="Times New Roman" w:cs="Times New Roman"/>
          <w:b/>
          <w:bCs/>
          <w:color w:val="00B050"/>
          <w:sz w:val="20"/>
          <w:szCs w:val="20"/>
        </w:rPr>
      </w:pPr>
      <w:r w:rsidRPr="00261F89">
        <w:rPr>
          <w:rFonts w:ascii="Times New Roman" w:hAnsi="Times New Roman" w:cs="Times New Roman"/>
          <w:b/>
          <w:bCs/>
          <w:color w:val="000000" w:themeColor="text1"/>
          <w:sz w:val="20"/>
          <w:szCs w:val="20"/>
        </w:rPr>
        <w:t xml:space="preserve">Art. 1 </w:t>
      </w:r>
      <w:r w:rsidRPr="00725313">
        <w:rPr>
          <w:rFonts w:ascii="Times New Roman" w:hAnsi="Times New Roman" w:cs="Times New Roman"/>
          <w:b/>
          <w:bCs/>
          <w:color w:val="00B050"/>
          <w:sz w:val="20"/>
          <w:szCs w:val="20"/>
        </w:rPr>
        <w:t>-</w:t>
      </w:r>
      <w:r w:rsidRPr="001D11F1">
        <w:rPr>
          <w:rFonts w:ascii="Times New Roman" w:hAnsi="Times New Roman" w:cs="Times New Roman"/>
          <w:b/>
          <w:bCs/>
          <w:sz w:val="20"/>
          <w:szCs w:val="20"/>
        </w:rPr>
        <w:t xml:space="preserve"> Definizione</w:t>
      </w:r>
    </w:p>
    <w:p w14:paraId="3ECB7597" w14:textId="77777777" w:rsidR="005E7DDB" w:rsidRPr="009A4B46" w:rsidRDefault="005E7DDB" w:rsidP="00E110FA">
      <w:pPr>
        <w:pStyle w:val="Paragrafoelenco"/>
        <w:numPr>
          <w:ilvl w:val="0"/>
          <w:numId w:val="104"/>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 xml:space="preserve">Il lavoro agile (o </w:t>
      </w:r>
      <w:r w:rsidRPr="009A4B46">
        <w:rPr>
          <w:rFonts w:ascii="Times New Roman" w:eastAsia="ArialMT" w:hAnsi="Times New Roman" w:cs="Times New Roman"/>
          <w:i/>
          <w:iCs/>
          <w:sz w:val="20"/>
          <w:szCs w:val="20"/>
        </w:rPr>
        <w:t>smart working</w:t>
      </w:r>
      <w:r w:rsidRPr="009A4B46">
        <w:rPr>
          <w:rFonts w:ascii="Times New Roman" w:eastAsia="ArialMT" w:hAnsi="Times New Roman" w:cs="Times New Roman"/>
          <w:sz w:val="20"/>
          <w:szCs w:val="20"/>
        </w:rPr>
        <w:t>) costituisceunamodalità di esecuzionedell'attivitàlavorativa, chepuòessereresa, previoAccordotra le parti, all'esternodellasede di lavoro e deilocalidell’AmministrazioneComunale senza unapostazionefissa. Ciò, grazie alle opportunitàfornitedallemodernetecnologie, senza un precisovincolo di orario, nel rispetto del monte orariostabilito dal contratto di lavoro, in aderenza con quantodisciplinatoespressamente, per la Pubblica Amministrazione, dalleseguentidisposizioni normative:</w:t>
      </w:r>
    </w:p>
    <w:p w14:paraId="1E6AFFE5" w14:textId="77777777" w:rsidR="005E7DDB" w:rsidRPr="009A4B46" w:rsidRDefault="005E7DDB" w:rsidP="00E110FA">
      <w:pPr>
        <w:pStyle w:val="Paragrafoelenco"/>
        <w:numPr>
          <w:ilvl w:val="0"/>
          <w:numId w:val="105"/>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Legge n. 124/2015, art. 14;</w:t>
      </w:r>
    </w:p>
    <w:p w14:paraId="09E7A619" w14:textId="77777777" w:rsidR="005E7DDB" w:rsidRPr="009A4B46" w:rsidRDefault="005E7DDB" w:rsidP="00E110FA">
      <w:pPr>
        <w:pStyle w:val="Paragrafoelenco"/>
        <w:numPr>
          <w:ilvl w:val="0"/>
          <w:numId w:val="105"/>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 xml:space="preserve">Legge n- 81/2017, art. 18; </w:t>
      </w:r>
    </w:p>
    <w:p w14:paraId="16DBBF83" w14:textId="77777777" w:rsidR="005E7DDB" w:rsidRPr="009A4B46" w:rsidRDefault="005E7DDB" w:rsidP="00E110FA">
      <w:pPr>
        <w:pStyle w:val="Paragrafoelenco"/>
        <w:numPr>
          <w:ilvl w:val="0"/>
          <w:numId w:val="105"/>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Direttiva 3/2017 del DipartimentodellaFunzionePubblica;</w:t>
      </w:r>
    </w:p>
    <w:p w14:paraId="074EC16F" w14:textId="77777777" w:rsidR="005E7DDB" w:rsidRPr="009A4B46" w:rsidRDefault="005E7DDB" w:rsidP="00E110FA">
      <w:pPr>
        <w:pStyle w:val="Paragrafoelenco"/>
        <w:numPr>
          <w:ilvl w:val="0"/>
          <w:numId w:val="105"/>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DPCM 24 settembre 2021;</w:t>
      </w:r>
    </w:p>
    <w:p w14:paraId="735F85AE" w14:textId="77777777" w:rsidR="005E7DDB" w:rsidRPr="009A4B46" w:rsidRDefault="005E7DDB" w:rsidP="00E110FA">
      <w:pPr>
        <w:pStyle w:val="Paragrafoelenco"/>
        <w:numPr>
          <w:ilvl w:val="0"/>
          <w:numId w:val="105"/>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Decretoattuativo del Ministro per la Pubblica Amministrazione (12 ottobre 2021).</w:t>
      </w:r>
    </w:p>
    <w:p w14:paraId="3298538E" w14:textId="77777777" w:rsidR="00261F89" w:rsidRPr="009A4B46" w:rsidRDefault="00261F89" w:rsidP="00E110FA">
      <w:pPr>
        <w:pStyle w:val="Paragrafoelenco"/>
        <w:numPr>
          <w:ilvl w:val="0"/>
          <w:numId w:val="105"/>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Artic</w:t>
      </w:r>
      <w:r w:rsidR="00B26F96" w:rsidRPr="009A4B46">
        <w:rPr>
          <w:rFonts w:ascii="Times New Roman" w:eastAsia="ArialMT" w:hAnsi="Times New Roman" w:cs="Times New Roman"/>
          <w:sz w:val="20"/>
          <w:szCs w:val="20"/>
        </w:rPr>
        <w:t>oli da 63 a 70 del CCNL 16.11.2022.</w:t>
      </w:r>
    </w:p>
    <w:p w14:paraId="18CA456E" w14:textId="77777777" w:rsidR="005E7DDB" w:rsidRPr="009A4B46" w:rsidRDefault="005E7DDB" w:rsidP="00E110FA">
      <w:pPr>
        <w:pStyle w:val="Paragrafoelenco"/>
        <w:numPr>
          <w:ilvl w:val="0"/>
          <w:numId w:val="104"/>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lastRenderedPageBreak/>
        <w:t>Il lavoro agile non configuraun’ipotesi di telelavoro, non integraunanuovafattispeciecivilistica e non vaassimilatoadaltriistituti di gestione del personale.</w:t>
      </w:r>
    </w:p>
    <w:p w14:paraId="22D65472"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Art.2 - Finalità</w:t>
      </w:r>
    </w:p>
    <w:p w14:paraId="137257D5" w14:textId="2488AC95" w:rsidR="005E7DDB" w:rsidRPr="009A4B46" w:rsidRDefault="005E7DDB" w:rsidP="00E110FA">
      <w:pPr>
        <w:pStyle w:val="Paragrafoelenco"/>
        <w:numPr>
          <w:ilvl w:val="0"/>
          <w:numId w:val="106"/>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Il lavoro agile è uno strumento</w:t>
      </w:r>
      <w:r w:rsidR="00387540">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che</w:t>
      </w:r>
      <w:r w:rsidR="00387540">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amplia e migliora la modalità di svolgimento</w:t>
      </w:r>
      <w:r w:rsidR="00387540">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delle</w:t>
      </w:r>
      <w:r w:rsidR="00387540">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attività</w:t>
      </w:r>
      <w:r w:rsidR="00387540">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lavorative, applicando</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flessibilità ed autonomia</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nella</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scelta</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degli</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spazi, degli</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orari e degli</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 xml:space="preserve">strumenti da utilizzare, a fronte di una maggiore responsabilizzazione sui risultati, nell'ambito di un </w:t>
      </w:r>
      <w:r w:rsidR="000B1BC4">
        <w:rPr>
          <w:rFonts w:ascii="Times New Roman" w:eastAsia="ArialMT" w:hAnsi="Times New Roman" w:cs="Times New Roman"/>
          <w:sz w:val="20"/>
          <w:szCs w:val="20"/>
        </w:rPr>
        <w:t xml:space="preserve">rapport fiduciary </w:t>
      </w:r>
      <w:r w:rsidRPr="009A4B46">
        <w:rPr>
          <w:rFonts w:ascii="Times New Roman" w:eastAsia="ArialMT" w:hAnsi="Times New Roman" w:cs="Times New Roman"/>
          <w:sz w:val="20"/>
          <w:szCs w:val="20"/>
        </w:rPr>
        <w:t>o</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tra</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dipendente e datore di lavoro.</w:t>
      </w:r>
    </w:p>
    <w:p w14:paraId="24A0459F" w14:textId="2A519092" w:rsidR="005E7DDB" w:rsidRPr="009A4B46" w:rsidRDefault="005E7DDB" w:rsidP="00E110FA">
      <w:pPr>
        <w:pStyle w:val="Paragrafoelenco"/>
        <w:numPr>
          <w:ilvl w:val="0"/>
          <w:numId w:val="106"/>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Gli</w:t>
      </w:r>
      <w:r w:rsidR="000B1BC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obiettivi del lavoro agile sono:</w:t>
      </w:r>
    </w:p>
    <w:p w14:paraId="339BA3ED" w14:textId="3C65A827" w:rsidR="005E7DDB" w:rsidRPr="009A4B46" w:rsidRDefault="000B1BC4" w:rsidP="00E110FA">
      <w:pPr>
        <w:pStyle w:val="Paragrafoelenco"/>
        <w:numPr>
          <w:ilvl w:val="0"/>
          <w:numId w:val="10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I</w:t>
      </w:r>
      <w:r w:rsidR="005E7DDB" w:rsidRPr="009A4B46">
        <w:rPr>
          <w:rFonts w:ascii="Times New Roman" w:eastAsia="ArialMT" w:hAnsi="Times New Roman" w:cs="Times New Roman"/>
          <w:sz w:val="20"/>
          <w:szCs w:val="20"/>
        </w:rPr>
        <w:t>mplementare</w:t>
      </w:r>
      <w:r>
        <w:rPr>
          <w:rFonts w:ascii="Times New Roman" w:eastAsia="ArialMT" w:hAnsi="Times New Roman" w:cs="Times New Roman"/>
          <w:sz w:val="20"/>
          <w:szCs w:val="20"/>
        </w:rPr>
        <w:t xml:space="preserve"> </w:t>
      </w:r>
      <w:r w:rsidR="005E7DDB" w:rsidRPr="009A4B46">
        <w:rPr>
          <w:rFonts w:ascii="Times New Roman" w:eastAsia="ArialMT" w:hAnsi="Times New Roman" w:cs="Times New Roman"/>
          <w:sz w:val="20"/>
          <w:szCs w:val="20"/>
        </w:rPr>
        <w:t>modelli</w:t>
      </w:r>
      <w:r>
        <w:rPr>
          <w:rFonts w:ascii="Times New Roman" w:eastAsia="ArialMT" w:hAnsi="Times New Roman" w:cs="Times New Roman"/>
          <w:sz w:val="20"/>
          <w:szCs w:val="20"/>
        </w:rPr>
        <w:t xml:space="preserve"> </w:t>
      </w:r>
      <w:r w:rsidR="005E7DDB" w:rsidRPr="009A4B46">
        <w:rPr>
          <w:rFonts w:ascii="Times New Roman" w:eastAsia="ArialMT" w:hAnsi="Times New Roman" w:cs="Times New Roman"/>
          <w:sz w:val="20"/>
          <w:szCs w:val="20"/>
        </w:rPr>
        <w:t>organizzativi e gestionaliinnovativi ed impostatisullavoro per obiettivi;</w:t>
      </w:r>
    </w:p>
    <w:p w14:paraId="74EC99A7" w14:textId="77777777" w:rsidR="005E7DDB" w:rsidRPr="009A4B46" w:rsidRDefault="005E7DDB" w:rsidP="00E110FA">
      <w:pPr>
        <w:pStyle w:val="Paragrafoelenco"/>
        <w:numPr>
          <w:ilvl w:val="0"/>
          <w:numId w:val="10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implementarel'usodelletecnologiedigitalipiù innovative;</w:t>
      </w:r>
    </w:p>
    <w:p w14:paraId="33CFA4B6" w14:textId="77777777" w:rsidR="005E7DDB" w:rsidRPr="009A4B46" w:rsidRDefault="005E7DDB" w:rsidP="00E110FA">
      <w:pPr>
        <w:pStyle w:val="Paragrafoelenco"/>
        <w:numPr>
          <w:ilvl w:val="0"/>
          <w:numId w:val="10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aumentare la produttività;</w:t>
      </w:r>
    </w:p>
    <w:p w14:paraId="3FEEBC80" w14:textId="77777777" w:rsidR="005E7DDB" w:rsidRPr="009A4B46" w:rsidRDefault="005E7DDB" w:rsidP="00E110FA">
      <w:pPr>
        <w:pStyle w:val="Paragrafoelenco"/>
        <w:numPr>
          <w:ilvl w:val="0"/>
          <w:numId w:val="10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razionalizzare le risorse;</w:t>
      </w:r>
    </w:p>
    <w:p w14:paraId="44C240EF" w14:textId="77777777" w:rsidR="005E7DDB" w:rsidRPr="009A4B46" w:rsidRDefault="005E7DDB" w:rsidP="00E110FA">
      <w:pPr>
        <w:pStyle w:val="Paragrafoelenco"/>
        <w:numPr>
          <w:ilvl w:val="0"/>
          <w:numId w:val="10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conciliare tempi di vita e lavoro;</w:t>
      </w:r>
    </w:p>
    <w:p w14:paraId="6B41E0C5" w14:textId="77777777" w:rsidR="005E7DDB" w:rsidRPr="009A4B46" w:rsidRDefault="005E7DDB" w:rsidP="00E110FA">
      <w:pPr>
        <w:pStyle w:val="Paragrafoelenco"/>
        <w:numPr>
          <w:ilvl w:val="0"/>
          <w:numId w:val="10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contribuireallasostenibilitàambientale.</w:t>
      </w:r>
    </w:p>
    <w:p w14:paraId="5958DE80"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Art.3 - Lavoro agile per esigenze di carattere straordinario</w:t>
      </w:r>
    </w:p>
    <w:p w14:paraId="415CB4EF" w14:textId="77777777" w:rsidR="005E7DDB" w:rsidRPr="009A4B46" w:rsidRDefault="005E7DDB" w:rsidP="00E110FA">
      <w:pPr>
        <w:pStyle w:val="Paragrafoelenco"/>
        <w:numPr>
          <w:ilvl w:val="0"/>
          <w:numId w:val="108"/>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Al fine di garantire la continuitànell’eserciziodellefunzioni ed attività, nell'erogazionedeiservizi, la funzionalitàdelleattivitànecessarie e/o la salute e la sicurezzapubblica, qualoravengaravvisataunasituazione di emergenza (allertameteo, calamitànaturali, emergenza sanitaria, indisponibilitàtemporaneadeilocali, impossibilità o forte difficoltànelraggiungimentodellasede di lavoro etc.), l’Amministrazionepuòautorizzareprestazioni da rendersi in modalità agile anche in deroga alle normedellapresenteDisciplina e nelpieno rispetto deiprotocolli di sicurezza sanitaria.</w:t>
      </w:r>
    </w:p>
    <w:p w14:paraId="1C9605E6"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Art.4 – Lavoro agile ordinario</w:t>
      </w:r>
    </w:p>
    <w:p w14:paraId="426D1090" w14:textId="77777777" w:rsidR="005E7DDB" w:rsidRPr="009A4B46" w:rsidRDefault="005E7DDB" w:rsidP="00E110FA">
      <w:pPr>
        <w:pStyle w:val="Paragrafoelenco"/>
        <w:numPr>
          <w:ilvl w:val="0"/>
          <w:numId w:val="11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 xml:space="preserve">Il lavoro agile ordinario, cioè non correlato a situazioni di emergenza, di cui al precedentearticolo, vieneautorizzato dal Dirigente/Responsabile di Area a fronte di richieste, ricevute a seguito di pubblicoavviso. </w:t>
      </w:r>
    </w:p>
    <w:p w14:paraId="6D212D24" w14:textId="77777777" w:rsidR="005E7DDB" w:rsidRPr="009A4B46" w:rsidRDefault="005E7DDB" w:rsidP="00E110FA">
      <w:pPr>
        <w:pStyle w:val="Paragrafoelenco"/>
        <w:numPr>
          <w:ilvl w:val="0"/>
          <w:numId w:val="11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pubblicoavviso, elaboratodall’Ufficio di Segreteria, vieneinoltrato a tutti idipendenti e pubblicatopresso la sedecomunale.</w:t>
      </w:r>
    </w:p>
    <w:p w14:paraId="2CCDAD33" w14:textId="77777777" w:rsidR="005E7DDB" w:rsidRPr="009A4B46" w:rsidRDefault="005E7DDB" w:rsidP="00E110FA">
      <w:pPr>
        <w:pStyle w:val="Paragrafoelenco"/>
        <w:numPr>
          <w:ilvl w:val="0"/>
          <w:numId w:val="11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L’avvisocontiene un termine non inferiore a 10 giorni per la presentazionedelledomande.</w:t>
      </w:r>
    </w:p>
    <w:p w14:paraId="697A3F63" w14:textId="77777777" w:rsidR="005E7DDB" w:rsidRPr="009A4B46" w:rsidRDefault="005E7DDB" w:rsidP="00E110FA">
      <w:pPr>
        <w:pStyle w:val="Paragrafoelenco"/>
        <w:numPr>
          <w:ilvl w:val="0"/>
          <w:numId w:val="11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L’avvisovienepubblicato con cadenza almenosemestrale.</w:t>
      </w:r>
    </w:p>
    <w:p w14:paraId="11DEAC35" w14:textId="77777777" w:rsidR="005E7DDB" w:rsidRPr="009A4B46" w:rsidRDefault="005E7DDB" w:rsidP="00E110FA">
      <w:pPr>
        <w:pStyle w:val="Paragrafoelenco"/>
        <w:numPr>
          <w:ilvl w:val="0"/>
          <w:numId w:val="11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L’Ufficio di Segreteria riceve le domande e, dopo aver espletatogliadempimentiistruttori, inviaspecificarelazione ai Dirigenti/Responsabili di Area interessatidalledomandemedesime.</w:t>
      </w:r>
    </w:p>
    <w:p w14:paraId="26812EAB" w14:textId="77777777" w:rsidR="005E7DDB" w:rsidRPr="009A4B46" w:rsidRDefault="005E7DDB" w:rsidP="00E110FA">
      <w:pPr>
        <w:pStyle w:val="Paragrafoelenco"/>
        <w:numPr>
          <w:ilvl w:val="0"/>
          <w:numId w:val="11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diniego di autorizzazionedeveesseremotivato.</w:t>
      </w:r>
    </w:p>
    <w:p w14:paraId="44E81F8D"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Art.5 – Criteri di preferenza</w:t>
      </w:r>
    </w:p>
    <w:p w14:paraId="180F3E5D" w14:textId="77777777" w:rsidR="005E7DDB" w:rsidRPr="009A4B46" w:rsidRDefault="005E7DDB" w:rsidP="00E110FA">
      <w:pPr>
        <w:pStyle w:val="Paragrafoelenco"/>
        <w:numPr>
          <w:ilvl w:val="0"/>
          <w:numId w:val="111"/>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In presenza di domande in numerosuperiorealla quota massima di dipendentiautorizzabili, di cui successivamente, trovanoapplicazioneiseguenticriteripreferenziali in ordine di importanzadecrescente:</w:t>
      </w:r>
    </w:p>
    <w:p w14:paraId="1BD83CF8"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Dipendentesottoposto a terapiesalvavita;</w:t>
      </w:r>
    </w:p>
    <w:p w14:paraId="51A7BF00"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Dipendente</w:t>
      </w:r>
      <w:r w:rsidR="00E671F9" w:rsidRPr="009A4B46">
        <w:rPr>
          <w:rFonts w:ascii="Times New Roman" w:eastAsia="ArialMT" w:hAnsi="Times New Roman" w:cs="Times New Roman"/>
          <w:sz w:val="20"/>
          <w:szCs w:val="20"/>
        </w:rPr>
        <w:t xml:space="preserve">immune </w:t>
      </w:r>
      <w:r w:rsidRPr="009A4B46">
        <w:rPr>
          <w:rFonts w:ascii="Times New Roman" w:eastAsia="ArialMT" w:hAnsi="Times New Roman" w:cs="Times New Roman"/>
          <w:sz w:val="20"/>
          <w:szCs w:val="20"/>
        </w:rPr>
        <w:t>depresso o soggettodisabilenellecondizioni di cui all'articolo 3, comma 3, dellalegge 104/1992;</w:t>
      </w:r>
    </w:p>
    <w:p w14:paraId="2B5732BA"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Situazioni di comorbilità, chedeterminino un effettivoaumento del rischiorelativoallostato di salute del dipendente, accertate e certificate dal medico competente;</w:t>
      </w:r>
    </w:p>
    <w:p w14:paraId="4B41C73C"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Presenzanelnucleofamiliare del dipendente di soggettichesitrovino in unadellesituazionidescritte alle lettere a), b) e c);</w:t>
      </w:r>
    </w:p>
    <w:p w14:paraId="35853572"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Dipendente obbligato a prestareassistenza a parenti, ai sensi dellalegge 104/1992;</w:t>
      </w:r>
    </w:p>
    <w:p w14:paraId="5260186D"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Lavoratrice in stato di gravidanza;</w:t>
      </w:r>
    </w:p>
    <w:p w14:paraId="4B95E869" w14:textId="2EC82BBA"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Presenza, nelnucleofamiliare del dipendente, di soggetti</w:t>
      </w:r>
      <w:r w:rsidR="00816CAC">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che</w:t>
      </w:r>
      <w:r w:rsidR="00816CAC">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necessitano di assistenza e cura in manieracontinuativaoggettivamentedocumentabile;</w:t>
      </w:r>
    </w:p>
    <w:p w14:paraId="5101E3AD"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Donne lavoratrici, al rientro dal periodo di congedo di maternità, per tre anni, decorrentidalla data di nascita del figlio;</w:t>
      </w:r>
    </w:p>
    <w:p w14:paraId="50885464"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hAnsi="Times New Roman" w:cs="Times New Roman"/>
          <w:sz w:val="20"/>
          <w:szCs w:val="20"/>
        </w:rPr>
        <w:t>Dipendente con figli in età da 0 a 3 anni;</w:t>
      </w:r>
    </w:p>
    <w:p w14:paraId="191A536D"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hAnsi="Times New Roman" w:cs="Times New Roman"/>
          <w:sz w:val="20"/>
          <w:szCs w:val="20"/>
        </w:rPr>
        <w:t>Dipendente con figli in età da 4 a 6 anni;</w:t>
      </w:r>
    </w:p>
    <w:p w14:paraId="21FF40EF"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hAnsi="Times New Roman" w:cs="Times New Roman"/>
          <w:sz w:val="20"/>
          <w:szCs w:val="20"/>
        </w:rPr>
        <w:t>Dipendente con figli in età da 7 a 14 anni;</w:t>
      </w:r>
    </w:p>
    <w:p w14:paraId="586ADD7A" w14:textId="77777777" w:rsidR="005E7DDB" w:rsidRPr="009A4B46" w:rsidRDefault="005E7DDB" w:rsidP="00E110FA">
      <w:pPr>
        <w:pStyle w:val="Paragrafoelenco"/>
        <w:numPr>
          <w:ilvl w:val="0"/>
          <w:numId w:val="112"/>
        </w:numPr>
        <w:autoSpaceDE w:val="0"/>
        <w:autoSpaceDN w:val="0"/>
        <w:adjustRightInd w:val="0"/>
        <w:spacing w:after="0" w:line="240" w:lineRule="auto"/>
        <w:ind w:left="1494"/>
        <w:jc w:val="both"/>
        <w:rPr>
          <w:rFonts w:ascii="Times New Roman" w:hAnsi="Times New Roman" w:cs="Times New Roman"/>
          <w:sz w:val="20"/>
          <w:szCs w:val="20"/>
        </w:rPr>
      </w:pPr>
      <w:r w:rsidRPr="009A4B46">
        <w:rPr>
          <w:rFonts w:ascii="Times New Roman" w:eastAsia="ArialMT" w:hAnsi="Times New Roman" w:cs="Times New Roman"/>
          <w:sz w:val="20"/>
          <w:szCs w:val="20"/>
        </w:rPr>
        <w:t>Maggiore distanzatral'abitazione del dipendente e la sedelavorativa.</w:t>
      </w:r>
    </w:p>
    <w:p w14:paraId="16BF6432"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Art.6 – Numeromassimo di dipendentiautorizzabili</w:t>
      </w:r>
    </w:p>
    <w:p w14:paraId="47738198" w14:textId="77777777" w:rsidR="005E7DDB" w:rsidRPr="009A4B46" w:rsidRDefault="005E7DDB" w:rsidP="00E110FA">
      <w:pPr>
        <w:pStyle w:val="Paragrafoelenco"/>
        <w:numPr>
          <w:ilvl w:val="0"/>
          <w:numId w:val="109"/>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lavoro agile potràessereautorizzato dal Dirigente/Responsabile di Area nella quota massima di ¼ deidipendentieffettivamente in servizio, con arrotondamento</w:t>
      </w:r>
      <w:r w:rsidR="003A3789" w:rsidRPr="009A4B46">
        <w:rPr>
          <w:rFonts w:ascii="Times New Roman" w:hAnsi="Times New Roman" w:cs="Times New Roman"/>
          <w:sz w:val="20"/>
          <w:szCs w:val="20"/>
        </w:rPr>
        <w:t xml:space="preserve"> in aumento (se pari o superiore a 0,5) o in diminuzione (se inferiore a 0,5).</w:t>
      </w:r>
    </w:p>
    <w:p w14:paraId="353F7D3C"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Art.7 – Periodomassimo</w:t>
      </w:r>
    </w:p>
    <w:p w14:paraId="5FB4388B" w14:textId="77777777" w:rsidR="005E7DDB" w:rsidRPr="009A4B46" w:rsidRDefault="005E7DDB" w:rsidP="00E110FA">
      <w:pPr>
        <w:pStyle w:val="Paragrafoelenco"/>
        <w:numPr>
          <w:ilvl w:val="0"/>
          <w:numId w:val="113"/>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lavoro agile potràessereautorizzato, dal Dirigente/Responsabile di Area, per il periodomassimo di mesi 4.</w:t>
      </w:r>
    </w:p>
    <w:p w14:paraId="1FEA0CDB"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Art.8 – Articolazionegiornaliera ed oraria</w:t>
      </w:r>
    </w:p>
    <w:p w14:paraId="70FBF7A9" w14:textId="77777777" w:rsidR="005E7DDB" w:rsidRPr="009A4B46" w:rsidRDefault="005E7DDB" w:rsidP="00E110FA">
      <w:pPr>
        <w:pStyle w:val="Paragrafoelenco"/>
        <w:numPr>
          <w:ilvl w:val="0"/>
          <w:numId w:val="114"/>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lavoro agile potràessereautorizzato, dal Dirigente/Responsabile di Area, entro il limitemassimo di due giorniallasettimana. È possibileottenereautorizzazione per l’aggiunta di un ulterioregiorno a settimana solo per periodi di tempo limitati (max un mese) e per comprovateragioni.</w:t>
      </w:r>
    </w:p>
    <w:p w14:paraId="0D5900E3" w14:textId="7272B47B" w:rsidR="005E7DDB" w:rsidRPr="009A4B46" w:rsidRDefault="005E7DDB" w:rsidP="00E110FA">
      <w:pPr>
        <w:pStyle w:val="Paragrafoelenco"/>
        <w:numPr>
          <w:ilvl w:val="0"/>
          <w:numId w:val="114"/>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 scelta</w:t>
      </w:r>
      <w:r w:rsidR="00A31420">
        <w:rPr>
          <w:rFonts w:ascii="Times New Roman" w:hAnsi="Times New Roman" w:cs="Times New Roman"/>
          <w:sz w:val="20"/>
          <w:szCs w:val="20"/>
        </w:rPr>
        <w:t xml:space="preserve"> </w:t>
      </w:r>
      <w:r w:rsidRPr="009A4B46">
        <w:rPr>
          <w:rFonts w:ascii="Times New Roman" w:hAnsi="Times New Roman" w:cs="Times New Roman"/>
          <w:sz w:val="20"/>
          <w:szCs w:val="20"/>
        </w:rPr>
        <w:t>dei</w:t>
      </w:r>
      <w:r w:rsidR="00A31420">
        <w:rPr>
          <w:rFonts w:ascii="Times New Roman" w:hAnsi="Times New Roman" w:cs="Times New Roman"/>
          <w:sz w:val="20"/>
          <w:szCs w:val="20"/>
        </w:rPr>
        <w:t xml:space="preserve"> </w:t>
      </w:r>
      <w:r w:rsidRPr="009A4B46">
        <w:rPr>
          <w:rFonts w:ascii="Times New Roman" w:hAnsi="Times New Roman" w:cs="Times New Roman"/>
          <w:sz w:val="20"/>
          <w:szCs w:val="20"/>
        </w:rPr>
        <w:t>giorni da autorizzare in lavoro agile sarà</w:t>
      </w:r>
      <w:r w:rsidR="00A31420">
        <w:rPr>
          <w:rFonts w:ascii="Times New Roman" w:hAnsi="Times New Roman" w:cs="Times New Roman"/>
          <w:sz w:val="20"/>
          <w:szCs w:val="20"/>
        </w:rPr>
        <w:t xml:space="preserve"> </w:t>
      </w:r>
      <w:r w:rsidRPr="009A4B46">
        <w:rPr>
          <w:rFonts w:ascii="Times New Roman" w:hAnsi="Times New Roman" w:cs="Times New Roman"/>
          <w:sz w:val="20"/>
          <w:szCs w:val="20"/>
        </w:rPr>
        <w:t>effettuata in aderenza ai seguenti</w:t>
      </w:r>
      <w:r w:rsidR="00A31420">
        <w:rPr>
          <w:rFonts w:ascii="Times New Roman" w:hAnsi="Times New Roman" w:cs="Times New Roman"/>
          <w:sz w:val="20"/>
          <w:szCs w:val="20"/>
        </w:rPr>
        <w:t xml:space="preserve"> </w:t>
      </w:r>
      <w:r w:rsidRPr="009A4B46">
        <w:rPr>
          <w:rFonts w:ascii="Times New Roman" w:hAnsi="Times New Roman" w:cs="Times New Roman"/>
          <w:sz w:val="20"/>
          <w:szCs w:val="20"/>
        </w:rPr>
        <w:t>criteri</w:t>
      </w:r>
      <w:r w:rsidR="00A31420">
        <w:rPr>
          <w:rFonts w:ascii="Times New Roman" w:hAnsi="Times New Roman" w:cs="Times New Roman"/>
          <w:sz w:val="20"/>
          <w:szCs w:val="20"/>
        </w:rPr>
        <w:t xml:space="preserve"> </w:t>
      </w:r>
      <w:r w:rsidRPr="009A4B46">
        <w:rPr>
          <w:rFonts w:ascii="Times New Roman" w:hAnsi="Times New Roman" w:cs="Times New Roman"/>
          <w:sz w:val="20"/>
          <w:szCs w:val="20"/>
        </w:rPr>
        <w:t>generali:</w:t>
      </w:r>
    </w:p>
    <w:p w14:paraId="2A83CCEC" w14:textId="77777777" w:rsidR="005E7DDB" w:rsidRPr="009A4B46" w:rsidRDefault="005E7DDB" w:rsidP="00E110FA">
      <w:pPr>
        <w:pStyle w:val="Paragrafoelenco"/>
        <w:numPr>
          <w:ilvl w:val="0"/>
          <w:numId w:val="115"/>
        </w:numPr>
        <w:autoSpaceDE w:val="0"/>
        <w:autoSpaceDN w:val="0"/>
        <w:adjustRightInd w:val="0"/>
        <w:spacing w:after="0" w:line="240" w:lineRule="auto"/>
        <w:ind w:left="1267"/>
        <w:jc w:val="both"/>
        <w:rPr>
          <w:rFonts w:ascii="Times New Roman" w:hAnsi="Times New Roman" w:cs="Times New Roman"/>
          <w:sz w:val="20"/>
          <w:szCs w:val="20"/>
        </w:rPr>
      </w:pPr>
      <w:r w:rsidRPr="009A4B46">
        <w:rPr>
          <w:rFonts w:ascii="Times New Roman" w:hAnsi="Times New Roman" w:cs="Times New Roman"/>
          <w:sz w:val="20"/>
          <w:szCs w:val="20"/>
        </w:rPr>
        <w:lastRenderedPageBreak/>
        <w:t>Verificadellanecessitàdellapresenza in servizio in ragione del SettoreOrganizzativo di appartenenza e delleattività/prestazionilavorative da effettuare;</w:t>
      </w:r>
    </w:p>
    <w:p w14:paraId="1D594604" w14:textId="77777777" w:rsidR="005E7DDB" w:rsidRPr="009A4B46" w:rsidRDefault="005E7DDB" w:rsidP="00E110FA">
      <w:pPr>
        <w:pStyle w:val="Paragrafoelenco"/>
        <w:numPr>
          <w:ilvl w:val="0"/>
          <w:numId w:val="115"/>
        </w:numPr>
        <w:autoSpaceDE w:val="0"/>
        <w:autoSpaceDN w:val="0"/>
        <w:adjustRightInd w:val="0"/>
        <w:spacing w:after="0" w:line="240" w:lineRule="auto"/>
        <w:ind w:left="1267"/>
        <w:jc w:val="both"/>
        <w:rPr>
          <w:rFonts w:ascii="Times New Roman" w:hAnsi="Times New Roman" w:cs="Times New Roman"/>
          <w:sz w:val="20"/>
          <w:szCs w:val="20"/>
        </w:rPr>
      </w:pPr>
      <w:r w:rsidRPr="009A4B46">
        <w:rPr>
          <w:rFonts w:ascii="Times New Roman" w:hAnsi="Times New Roman" w:cs="Times New Roman"/>
          <w:sz w:val="20"/>
          <w:szCs w:val="20"/>
        </w:rPr>
        <w:t>Verifica di eventualisituazioni di attività/prestazionilavorativeinterconnesse (con prestazioni di altridipendenti) o sostitutive (di prestazioni di altridipendenti) in capo ai lavoratoririchiedenti.</w:t>
      </w:r>
    </w:p>
    <w:p w14:paraId="04DFB77C"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Art.9 – Prescrizionigenerali</w:t>
      </w:r>
    </w:p>
    <w:p w14:paraId="158ED416" w14:textId="77777777" w:rsidR="005E7DDB" w:rsidRPr="009A4B46" w:rsidRDefault="005E7DDB" w:rsidP="00E110FA">
      <w:pPr>
        <w:pStyle w:val="Paragrafoelenco"/>
        <w:numPr>
          <w:ilvl w:val="0"/>
          <w:numId w:val="116"/>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lavoro agile dovràessereeffettuatonel rispetto delleseguentiprescrizionigenerali, chedovrannoessererecepitenell’AccordoIndividuale:</w:t>
      </w:r>
    </w:p>
    <w:p w14:paraId="236B00C6"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Il dipendenteautorizzato al lavoro agile dovràgarantirealmeno n. 4 ore di reperibilità</w:t>
      </w:r>
      <w:r w:rsidR="003A3789" w:rsidRPr="009A4B46">
        <w:rPr>
          <w:rFonts w:ascii="Times New Roman" w:eastAsia="ArialMT" w:hAnsi="Times New Roman" w:cs="Times New Roman"/>
          <w:sz w:val="20"/>
          <w:szCs w:val="20"/>
        </w:rPr>
        <w:t>-contattabilità</w:t>
      </w:r>
      <w:r w:rsidRPr="009A4B46">
        <w:rPr>
          <w:rFonts w:ascii="Times New Roman" w:eastAsia="ArialMT" w:hAnsi="Times New Roman" w:cs="Times New Roman"/>
          <w:sz w:val="20"/>
          <w:szCs w:val="20"/>
        </w:rPr>
        <w:t xml:space="preserve"> (telefonica e di connessione), dalle ore 08.30 alle ore 12.30, dal lunedì al sabato.</w:t>
      </w:r>
    </w:p>
    <w:p w14:paraId="5B0968EC"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Gliobiettivi e le attività da realizzaresonoquelliindicatineglistrumenti di programmazioneoperativaafferentiall’attività propria e caratteristicadellastruttura di appartenenza, nellamisura del mantenimentodellaqualità e quantitàdeiservizierogati e la contribuzione al raggiungimentodegliobiettiviassegnati (Piano Performance).</w:t>
      </w:r>
    </w:p>
    <w:p w14:paraId="130AFA08"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dipendenteautorizzatopotràesserecontattatotelefonicamente: - da tutti sultelefono e/o cellullare di servizio; - dai soli dipendenticomunalianchesul proprio cellullare.</w:t>
      </w:r>
    </w:p>
    <w:p w14:paraId="2726C5A5"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La modalità di monitoraggio e di relazione del dipendente, riguardol’attivitàlavorativasvolta in modalità agile, avvengonomediante la registrazionedell’acceso del lavoratoretramite il proprio account al gestionaleinformaticodell’ente, tramite la risposta alle comunicazioni via e-mail e alle chiamatetelefoniche, in particolarenellefasce individuate per la reperibilità.</w:t>
      </w:r>
    </w:p>
    <w:p w14:paraId="15792263"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 in modalitàlavoro agile è tenuto a svolgere la prestazione di lavoro con diligenzaanche al di fuorideilocaliaziendali ed è tenuto al rispetto del codice di comportamentoapprovatodall’Amministrazione, nonché a recarsipresso la sededell’Ente se convocato.</w:t>
      </w:r>
    </w:p>
    <w:p w14:paraId="6328E277"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L’autorizzazione al lavoro agile potràesseremodificata o revocata dal Comune per sopravvenuteragioni di pubblico interesse, anche di carattere organizzativo, con connessamodificazione o perdita di efficaciadell’accordo. In particolare, l’autorizzazione e l’accordopotrannoessererevocati, o modificati, ancheparzialmente, in connessionealla natura di “</w:t>
      </w:r>
      <w:r w:rsidRPr="009A4B46">
        <w:rPr>
          <w:rFonts w:ascii="Times New Roman" w:hAnsi="Times New Roman" w:cs="Times New Roman"/>
          <w:i/>
          <w:iCs/>
          <w:sz w:val="20"/>
          <w:szCs w:val="20"/>
        </w:rPr>
        <w:t>prestazionelavorativaessenziale</w:t>
      </w:r>
      <w:r w:rsidRPr="009A4B46">
        <w:rPr>
          <w:rFonts w:ascii="Times New Roman" w:hAnsi="Times New Roman" w:cs="Times New Roman"/>
          <w:sz w:val="20"/>
          <w:szCs w:val="20"/>
        </w:rPr>
        <w:t>” (serviziopubblicoessenziale, ai sensi dellavigentedisciplinacontrattuale in materia) delleattività da svolgere.</w:t>
      </w:r>
    </w:p>
    <w:p w14:paraId="3284D968"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In sede di Accordo, a fronte di istanzeinteressantiimesi di giugno, luglio, agosto e settembre, dovrannoessereverificate le esigenzeconnesseallanecessità di garantirel’eserciziodellefunzioni e serviziessenziali, stante la probabilepresentazione di richieste di congedoordinario per ferie. Taliesigenzepotrannoessereassicurateancheattraversospecificheclausole da inserirenell’Accordo.</w:t>
      </w:r>
    </w:p>
    <w:p w14:paraId="2D952D05"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dipendenteautorizzatopuò, con preavviso di almenotregiorni, sospendere il lavoro in modalità “agile” ed effettuare le prestazionilavorative in “presenza”.</w:t>
      </w:r>
    </w:p>
    <w:p w14:paraId="4EECE22C"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dipendentesiimpegna: - a rispettarequantoprevisto in materia di tutela e sicurezzadeilavoratori, con particolareriferimento alle previsioni del D.Lgs. n. 81/2008 e della L. n. 81/2017; - ad osservare le ulteriorispecificheistruzioniimpartite in qualità di incaricato per il trattamentodeidatinellaprestazionelavorativa in modalità agile. - il lavoratoreassicurache il luogoprescelto per le prestazioni in agile è dotato di tutte le condizioni, chegarantiscono la pienaconformitàdeglispazi e operativitàdelladotazione informatica ai finidella salute e la sicurezza del lavoratorestesso.</w:t>
      </w:r>
    </w:p>
    <w:p w14:paraId="70AD8527" w14:textId="7777777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dipendenteprendeattoche, in modalità agile: - non sonoconfigurabiliprestazionistraordinarie, aggiuntive, notturne e festive</w:t>
      </w:r>
      <w:r w:rsidR="005E660F" w:rsidRPr="009A4B46">
        <w:rPr>
          <w:rFonts w:ascii="Times New Roman" w:hAnsi="Times New Roman" w:cs="Times New Roman"/>
          <w:sz w:val="20"/>
          <w:szCs w:val="20"/>
        </w:rPr>
        <w:t>, trasfere, lavorodisagiato, lavorosvolto in condizioni di rischio</w:t>
      </w:r>
      <w:r w:rsidRPr="009A4B46">
        <w:rPr>
          <w:rFonts w:ascii="Times New Roman" w:hAnsi="Times New Roman" w:cs="Times New Roman"/>
          <w:sz w:val="20"/>
          <w:szCs w:val="20"/>
        </w:rPr>
        <w:t>; - la coperturaassicurativa INAIL, giàattivaneiconfronti del personaledipendente, è estesaanchecontroirischiaccertabilidurantel’arco di tutto lo svolgimentodell’attività di lavoro al di fuoridellesedidell’Ente.</w:t>
      </w:r>
    </w:p>
    <w:p w14:paraId="4BDA1AD5" w14:textId="01625B1F"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prende</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atto</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che il Comune si</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riserva di richiedere la presenza in sede in qualsiasi</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momento per esigenze di servizio. Qualora</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impossibilitato al momento</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richiesta, il dipendente è in ogni</w:t>
      </w:r>
      <w:r w:rsidR="00FF71B9">
        <w:rPr>
          <w:rFonts w:ascii="Times New Roman" w:hAnsi="Times New Roman" w:cs="Times New Roman"/>
          <w:sz w:val="20"/>
          <w:szCs w:val="20"/>
        </w:rPr>
        <w:t xml:space="preserve"> </w:t>
      </w:r>
      <w:r w:rsidRPr="009A4B46">
        <w:rPr>
          <w:rFonts w:ascii="Times New Roman" w:hAnsi="Times New Roman" w:cs="Times New Roman"/>
          <w:sz w:val="20"/>
          <w:szCs w:val="20"/>
        </w:rPr>
        <w:t>caso tenuto a presentarsi in sedeentro le 24 ore successive.</w:t>
      </w:r>
    </w:p>
    <w:p w14:paraId="09444C5A" w14:textId="19546BA7"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Il dipendente</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autorizza il trattamento</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dei</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propri</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dati</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personali ai sensi del Regolamento UE 2016/679 per le finalità</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connesse e strumentali</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alla</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gestione del presente</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 xml:space="preserve">accordo. </w:t>
      </w:r>
    </w:p>
    <w:p w14:paraId="1C31CC8C" w14:textId="4C8AA511" w:rsidR="005E7DDB" w:rsidRPr="009A4B46" w:rsidRDefault="005E7DDB" w:rsidP="00E110FA">
      <w:pPr>
        <w:pStyle w:val="Paragrafoelenco"/>
        <w:numPr>
          <w:ilvl w:val="0"/>
          <w:numId w:val="117"/>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hAnsi="Times New Roman" w:cs="Times New Roman"/>
          <w:sz w:val="20"/>
          <w:szCs w:val="20"/>
        </w:rPr>
        <w:t>L’Amministrazione</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si</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obbliga a fornire</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tutta la strumentazione</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tecnologica</w:t>
      </w:r>
      <w:r w:rsidR="00205509">
        <w:rPr>
          <w:rFonts w:ascii="Times New Roman" w:hAnsi="Times New Roman" w:cs="Times New Roman"/>
          <w:sz w:val="20"/>
          <w:szCs w:val="20"/>
        </w:rPr>
        <w:t xml:space="preserve"> </w:t>
      </w:r>
      <w:r w:rsidRPr="009A4B46">
        <w:rPr>
          <w:rFonts w:ascii="Times New Roman" w:hAnsi="Times New Roman" w:cs="Times New Roman"/>
          <w:sz w:val="20"/>
          <w:szCs w:val="20"/>
        </w:rPr>
        <w:t>necessaria, previstadallavigentenormativa in materia. A talriguardo, il dipendente: - dovrà</w:t>
      </w:r>
      <w:r w:rsidR="00B234D5">
        <w:rPr>
          <w:rFonts w:ascii="Times New Roman" w:hAnsi="Times New Roman" w:cs="Times New Roman"/>
          <w:sz w:val="20"/>
          <w:szCs w:val="20"/>
        </w:rPr>
        <w:t xml:space="preserve"> </w:t>
      </w:r>
      <w:r w:rsidRPr="009A4B46">
        <w:rPr>
          <w:rFonts w:ascii="Times New Roman" w:eastAsia="ArialMT" w:hAnsi="Times New Roman" w:cs="Times New Roman"/>
          <w:sz w:val="20"/>
          <w:szCs w:val="20"/>
        </w:rPr>
        <w:t>espletare</w:t>
      </w:r>
      <w:r w:rsidR="00B234D5">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l’attivitàlavorativa agile avvalendosi</w:t>
      </w:r>
      <w:r w:rsidR="00B234D5">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degl</w:t>
      </w:r>
      <w:r w:rsidR="00B234D5">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istrumenti di dotazione informatica fornitidall’Amministrazione, in regime di comodatod'uso; - dovràaverecuradelleapparecchiatureaffidateglidall’Amministrazione, nel rispetto delledisposizioni del vigentecodicedisciplinare e di comportamento; - saràpersonalmenteresponsabiledellasicurezza, custodia e conservazione in buono</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stato</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delle</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dotazioni</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informatiche</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eventualmente</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fornite</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 xml:space="preserve">dall’Amministrazione, salvo l’ordinaria usura; - è obbligato ad utilizzare la postazione di </w:t>
      </w:r>
      <w:r w:rsidR="00E03AED">
        <w:rPr>
          <w:rFonts w:ascii="Times New Roman" w:eastAsia="ArialMT" w:hAnsi="Times New Roman" w:cs="Times New Roman"/>
          <w:sz w:val="20"/>
          <w:szCs w:val="20"/>
        </w:rPr>
        <w:t xml:space="preserve">Lavoro </w:t>
      </w:r>
      <w:r w:rsidRPr="009A4B46">
        <w:rPr>
          <w:rFonts w:ascii="Times New Roman" w:eastAsia="ArialMT" w:hAnsi="Times New Roman" w:cs="Times New Roman"/>
          <w:sz w:val="20"/>
          <w:szCs w:val="20"/>
        </w:rPr>
        <w:t>fornita</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dall'Amministrazione</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esclusivamente per motivi</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inerenti il lavoro, a rispettare le norme di sicurezza, a non manomettere in alcun modo gliapparati e l’impiantogenerale, a non variare la configurazionedellapostazione di lavoro agile né sostituirla con altreapparecchiature o dispositivitecnologici o utilizzare</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collegamenti</w:t>
      </w:r>
      <w:r w:rsidR="00E03AED">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 xml:space="preserve">alternativi o complementari.   Le </w:t>
      </w:r>
      <w:r w:rsidRPr="009A4B46">
        <w:rPr>
          <w:rFonts w:ascii="Times New Roman" w:eastAsia="ArialMT" w:hAnsi="Times New Roman" w:cs="Times New Roman"/>
          <w:sz w:val="20"/>
          <w:szCs w:val="20"/>
        </w:rPr>
        <w:lastRenderedPageBreak/>
        <w:t>speseriguardantiiconsumielettrici o glieventualiinvestimenti per il mantenimento in efficienzadell’ambiente di lavoro agile sono a carico del dipendente.</w:t>
      </w:r>
    </w:p>
    <w:p w14:paraId="3D80E503"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Art.10 – Accordotra le parti</w:t>
      </w:r>
    </w:p>
    <w:p w14:paraId="14DE68E1" w14:textId="77777777" w:rsidR="005E7DDB" w:rsidRPr="009A4B46" w:rsidRDefault="005E7DDB" w:rsidP="00E110FA">
      <w:pPr>
        <w:pStyle w:val="Paragrafoelenco"/>
        <w:numPr>
          <w:ilvl w:val="0"/>
          <w:numId w:val="118"/>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L’autorizzazione al lavoro agile è subordinataallasottoscrizionedell’Accordoindividualetra il dipendente ed il Dirigente/Responsabile del Servizio, cui quest’ultimo è assegnato, sulla base di uno schema predispostodall’Ufficio di Segreteria Comunale.</w:t>
      </w:r>
    </w:p>
    <w:p w14:paraId="336A2979"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Art.11 – Luogo di Lavoro</w:t>
      </w:r>
    </w:p>
    <w:p w14:paraId="0AC5E778" w14:textId="77777777" w:rsidR="005E7DDB" w:rsidRPr="009A4B46" w:rsidRDefault="005E7DDB" w:rsidP="00E110FA">
      <w:pPr>
        <w:pStyle w:val="Paragrafoelenco"/>
        <w:numPr>
          <w:ilvl w:val="0"/>
          <w:numId w:val="119"/>
        </w:numPr>
        <w:autoSpaceDE w:val="0"/>
        <w:autoSpaceDN w:val="0"/>
        <w:adjustRightInd w:val="0"/>
        <w:spacing w:after="0" w:line="240" w:lineRule="auto"/>
        <w:jc w:val="both"/>
        <w:rPr>
          <w:rFonts w:ascii="Times New Roman" w:eastAsia="ArialMT" w:hAnsi="Times New Roman" w:cs="Times New Roman"/>
          <w:sz w:val="20"/>
          <w:szCs w:val="20"/>
        </w:rPr>
      </w:pPr>
      <w:r w:rsidRPr="009A4B46">
        <w:rPr>
          <w:rFonts w:ascii="Times New Roman" w:eastAsia="ArialMT" w:hAnsi="Times New Roman" w:cs="Times New Roman"/>
          <w:sz w:val="20"/>
          <w:szCs w:val="20"/>
        </w:rPr>
        <w:t>L</w:t>
      </w:r>
      <w:r w:rsidR="00AE7DA5" w:rsidRPr="009A4B46">
        <w:rPr>
          <w:rFonts w:ascii="Times New Roman" w:eastAsia="ArialMT" w:hAnsi="Times New Roman" w:cs="Times New Roman"/>
          <w:sz w:val="20"/>
          <w:szCs w:val="20"/>
        </w:rPr>
        <w:t>e</w:t>
      </w:r>
      <w:r w:rsidRPr="009A4B46">
        <w:rPr>
          <w:rFonts w:ascii="Times New Roman" w:eastAsia="ArialMT" w:hAnsi="Times New Roman" w:cs="Times New Roman"/>
          <w:sz w:val="20"/>
          <w:szCs w:val="20"/>
        </w:rPr>
        <w:t>sed</w:t>
      </w:r>
      <w:r w:rsidR="00AE7DA5" w:rsidRPr="009A4B46">
        <w:rPr>
          <w:rFonts w:ascii="Times New Roman" w:eastAsia="ArialMT" w:hAnsi="Times New Roman" w:cs="Times New Roman"/>
          <w:sz w:val="20"/>
          <w:szCs w:val="20"/>
        </w:rPr>
        <w:t>i</w:t>
      </w:r>
      <w:r w:rsidRPr="009A4B46">
        <w:rPr>
          <w:rFonts w:ascii="Times New Roman" w:eastAsia="ArialMT" w:hAnsi="Times New Roman" w:cs="Times New Roman"/>
          <w:sz w:val="20"/>
          <w:szCs w:val="20"/>
        </w:rPr>
        <w:t xml:space="preserve"> di lavoro agile </w:t>
      </w:r>
      <w:r w:rsidR="00AE7DA5" w:rsidRPr="009A4B46">
        <w:rPr>
          <w:rFonts w:ascii="Times New Roman" w:eastAsia="ArialMT" w:hAnsi="Times New Roman" w:cs="Times New Roman"/>
          <w:sz w:val="20"/>
          <w:szCs w:val="20"/>
        </w:rPr>
        <w:t>sono</w:t>
      </w:r>
      <w:r w:rsidRPr="009A4B46">
        <w:rPr>
          <w:rFonts w:ascii="Times New Roman" w:eastAsia="ArialMT" w:hAnsi="Times New Roman" w:cs="Times New Roman"/>
          <w:sz w:val="20"/>
          <w:szCs w:val="20"/>
        </w:rPr>
        <w:t xml:space="preserve"> indicat</w:t>
      </w:r>
      <w:r w:rsidR="00AE7DA5" w:rsidRPr="009A4B46">
        <w:rPr>
          <w:rFonts w:ascii="Times New Roman" w:eastAsia="ArialMT" w:hAnsi="Times New Roman" w:cs="Times New Roman"/>
          <w:sz w:val="20"/>
          <w:szCs w:val="20"/>
        </w:rPr>
        <w:t>e</w:t>
      </w:r>
      <w:r w:rsidRPr="009A4B46">
        <w:rPr>
          <w:rFonts w:ascii="Times New Roman" w:eastAsia="ArialMT" w:hAnsi="Times New Roman" w:cs="Times New Roman"/>
          <w:sz w:val="20"/>
          <w:szCs w:val="20"/>
        </w:rPr>
        <w:t xml:space="preserve"> dal singolodipendentenell’Accordoindividuale.</w:t>
      </w:r>
    </w:p>
    <w:p w14:paraId="654D9845"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Art.12 – Dirittoalladisconnessione</w:t>
      </w:r>
    </w:p>
    <w:p w14:paraId="6CD77950" w14:textId="535EF725" w:rsidR="005E7DDB" w:rsidRPr="009A4B46" w:rsidRDefault="005E7DDB" w:rsidP="00E110FA">
      <w:pPr>
        <w:pStyle w:val="Paragrafoelenco"/>
        <w:numPr>
          <w:ilvl w:val="0"/>
          <w:numId w:val="12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Per favorire la produttività e l’efficacia</w:t>
      </w:r>
      <w:r w:rsidR="003F4653">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delle</w:t>
      </w:r>
      <w:r w:rsidR="003F4653">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prestazioni</w:t>
      </w:r>
      <w:r w:rsidR="003F4653">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lavorative, nonchéuna maggiore autonomia</w:t>
      </w:r>
      <w:r w:rsidR="003F4653">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organizzativa del dipendente, è opportunoproteggere il lavoratore da unapotenziale continua connessioneallaprestazionelavorativa, con il rischio di interferenza casa/lavoro.</w:t>
      </w:r>
    </w:p>
    <w:p w14:paraId="2155E1A2" w14:textId="77777777" w:rsidR="005E7DDB" w:rsidRPr="009A4B46" w:rsidRDefault="005E7DDB" w:rsidP="00E110FA">
      <w:pPr>
        <w:pStyle w:val="Paragrafoelenco"/>
        <w:numPr>
          <w:ilvl w:val="0"/>
          <w:numId w:val="12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Non è richiesto al lavoratore agile lo svolgimentodellaprestazionelavorativa e, quindi, la letturadelle email, la risposta alle telefonate, agli SMS, altri “messaggi”, l’accesso e la connessione al sistemainformativo (di norma) dalle 2</w:t>
      </w:r>
      <w:r w:rsidR="00AE7DA5" w:rsidRPr="009A4B46">
        <w:rPr>
          <w:rFonts w:ascii="Times New Roman" w:eastAsia="ArialMT" w:hAnsi="Times New Roman" w:cs="Times New Roman"/>
          <w:sz w:val="20"/>
          <w:szCs w:val="20"/>
        </w:rPr>
        <w:t>2</w:t>
      </w:r>
      <w:r w:rsidRPr="009A4B46">
        <w:rPr>
          <w:rFonts w:ascii="Times New Roman" w:eastAsia="ArialMT" w:hAnsi="Times New Roman" w:cs="Times New Roman"/>
          <w:sz w:val="20"/>
          <w:szCs w:val="20"/>
        </w:rPr>
        <w:t xml:space="preserve">.00 alle </w:t>
      </w:r>
      <w:r w:rsidR="00AE7DA5" w:rsidRPr="009A4B46">
        <w:rPr>
          <w:rFonts w:ascii="Times New Roman" w:eastAsia="ArialMT" w:hAnsi="Times New Roman" w:cs="Times New Roman"/>
          <w:sz w:val="20"/>
          <w:szCs w:val="20"/>
        </w:rPr>
        <w:t>6</w:t>
      </w:r>
      <w:r w:rsidRPr="009A4B46">
        <w:rPr>
          <w:rFonts w:ascii="Times New Roman" w:eastAsia="ArialMT" w:hAnsi="Times New Roman" w:cs="Times New Roman"/>
          <w:sz w:val="20"/>
          <w:szCs w:val="20"/>
        </w:rPr>
        <w:t>.</w:t>
      </w:r>
      <w:r w:rsidR="00AE7DA5" w:rsidRPr="009A4B46">
        <w:rPr>
          <w:rFonts w:ascii="Times New Roman" w:eastAsia="ArialMT" w:hAnsi="Times New Roman" w:cs="Times New Roman"/>
          <w:sz w:val="20"/>
          <w:szCs w:val="20"/>
        </w:rPr>
        <w:t>0</w:t>
      </w:r>
      <w:r w:rsidRPr="009A4B46">
        <w:rPr>
          <w:rFonts w:ascii="Times New Roman" w:eastAsia="ArialMT" w:hAnsi="Times New Roman" w:cs="Times New Roman"/>
          <w:sz w:val="20"/>
          <w:szCs w:val="20"/>
        </w:rPr>
        <w:t>0 del mattinoseguente, nonchénell’interagiornata di domenica e di altrigiornifestivi, fattisalviicasi di necessità.</w:t>
      </w:r>
    </w:p>
    <w:p w14:paraId="76BDC928" w14:textId="77777777" w:rsidR="005E7DDB" w:rsidRPr="009A4B46" w:rsidRDefault="005E7DDB" w:rsidP="00E110FA">
      <w:pPr>
        <w:pStyle w:val="Paragrafoelenco"/>
        <w:numPr>
          <w:ilvl w:val="0"/>
          <w:numId w:val="120"/>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Durante il periodo di pausa, di riposo e di disconnessione, il dipendentepotràdisattivareidispositiviutilizzati per lo svolgimentodellaprestazionelavorativa.</w:t>
      </w:r>
    </w:p>
    <w:p w14:paraId="69DB0468"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Art.13 – Poteredirettivo, di controllo e disciplinare</w:t>
      </w:r>
    </w:p>
    <w:p w14:paraId="1244F3CF" w14:textId="77777777" w:rsidR="005E7DDB" w:rsidRPr="009A4B46" w:rsidRDefault="005E7DDB" w:rsidP="00E110FA">
      <w:pPr>
        <w:pStyle w:val="Paragrafoelenco"/>
        <w:numPr>
          <w:ilvl w:val="0"/>
          <w:numId w:val="121"/>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La modalità di lavoro in lavoro agile non modifica il poteredirettivo e di controllo del Dirigente/PosizioneOrganizzative, chesaràesercitato con modalitàanaloghe a quelle applicate con riferimentoallaprestazioneresapressoilocalicomunali.</w:t>
      </w:r>
    </w:p>
    <w:p w14:paraId="7A4A007F" w14:textId="77777777" w:rsidR="005E7DDB" w:rsidRPr="009A4B46" w:rsidRDefault="005E7DDB" w:rsidP="00E110FA">
      <w:pPr>
        <w:pStyle w:val="Paragrafoelenco"/>
        <w:numPr>
          <w:ilvl w:val="0"/>
          <w:numId w:val="121"/>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 xml:space="preserve">Il potere di controllosullaprestazioneresa al di fuorideilocalicomunalisiespliciterà, di massima, attraverso la verificadeirisultatiottenuti. </w:t>
      </w:r>
    </w:p>
    <w:p w14:paraId="0402001A" w14:textId="77777777" w:rsidR="009250B9" w:rsidRPr="009A4B46" w:rsidRDefault="005E7DDB" w:rsidP="00E110FA">
      <w:pPr>
        <w:pStyle w:val="Paragrafoelenco"/>
        <w:numPr>
          <w:ilvl w:val="0"/>
          <w:numId w:val="121"/>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Nellosvolgimentodellaprestazionelavorativa in modalità di lavoro agile, il comportamento del dipendentedovràessere sempre improntato a principi di correttezza e buona fede e la prestazionedovràesseresvoltasulla base di quantoprevistodai CCNL vigenti e di quantoindicatonelCodice di comportamento del Comune e negliaccordi di lavoro agile.</w:t>
      </w:r>
    </w:p>
    <w:p w14:paraId="5BCA9194" w14:textId="77777777" w:rsidR="009250B9" w:rsidRPr="009A4B46" w:rsidRDefault="009250B9" w:rsidP="00E110FA">
      <w:pPr>
        <w:pStyle w:val="Paragrafoelenco"/>
        <w:numPr>
          <w:ilvl w:val="0"/>
          <w:numId w:val="121"/>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Al lavoratore in modalità agile sonogarantitiglistessidirittisindacalispettanti ai dipendenticheprestano la loro attivitànellasedeistituzionale di lavoro.</w:t>
      </w:r>
    </w:p>
    <w:p w14:paraId="053FB416" w14:textId="77777777" w:rsidR="005E7DDB" w:rsidRPr="009A4B46" w:rsidRDefault="005E7DDB" w:rsidP="005E7DDB">
      <w:pPr>
        <w:autoSpaceDE w:val="0"/>
        <w:autoSpaceDN w:val="0"/>
        <w:adjustRightInd w:val="0"/>
        <w:spacing w:after="0" w:line="240" w:lineRule="auto"/>
        <w:jc w:val="both"/>
        <w:rPr>
          <w:rFonts w:ascii="Times New Roman" w:hAnsi="Times New Roman" w:cs="Times New Roman"/>
          <w:b/>
          <w:bCs/>
          <w:sz w:val="20"/>
          <w:szCs w:val="20"/>
        </w:rPr>
      </w:pPr>
      <w:r w:rsidRPr="009A4B46">
        <w:rPr>
          <w:rFonts w:ascii="Times New Roman" w:hAnsi="Times New Roman" w:cs="Times New Roman"/>
          <w:b/>
          <w:bCs/>
          <w:sz w:val="20"/>
          <w:szCs w:val="20"/>
        </w:rPr>
        <w:t>Art. 1</w:t>
      </w:r>
      <w:r w:rsidR="009250B9" w:rsidRPr="009A4B46">
        <w:rPr>
          <w:rFonts w:ascii="Times New Roman" w:hAnsi="Times New Roman" w:cs="Times New Roman"/>
          <w:b/>
          <w:bCs/>
          <w:sz w:val="20"/>
          <w:szCs w:val="20"/>
        </w:rPr>
        <w:t>4</w:t>
      </w:r>
      <w:r w:rsidRPr="009A4B46">
        <w:rPr>
          <w:rFonts w:ascii="Times New Roman" w:hAnsi="Times New Roman" w:cs="Times New Roman"/>
          <w:b/>
          <w:bCs/>
          <w:sz w:val="20"/>
          <w:szCs w:val="20"/>
        </w:rPr>
        <w:t xml:space="preserve"> – Rinvio</w:t>
      </w:r>
    </w:p>
    <w:p w14:paraId="77EC50E2" w14:textId="3DF797E2" w:rsidR="005E7DDB" w:rsidRPr="009A4B46" w:rsidRDefault="005E7DDB" w:rsidP="00E110FA">
      <w:pPr>
        <w:pStyle w:val="Paragrafoelenco"/>
        <w:numPr>
          <w:ilvl w:val="0"/>
          <w:numId w:val="122"/>
        </w:numPr>
        <w:autoSpaceDE w:val="0"/>
        <w:autoSpaceDN w:val="0"/>
        <w:adjustRightInd w:val="0"/>
        <w:spacing w:after="0" w:line="240" w:lineRule="auto"/>
        <w:jc w:val="both"/>
        <w:rPr>
          <w:rFonts w:ascii="Times New Roman" w:hAnsi="Times New Roman" w:cs="Times New Roman"/>
          <w:sz w:val="20"/>
          <w:szCs w:val="20"/>
        </w:rPr>
      </w:pPr>
      <w:r w:rsidRPr="009A4B46">
        <w:rPr>
          <w:rFonts w:ascii="Times New Roman" w:eastAsia="ArialMT" w:hAnsi="Times New Roman" w:cs="Times New Roman"/>
          <w:sz w:val="20"/>
          <w:szCs w:val="20"/>
        </w:rPr>
        <w:t>Per tutto</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quanto non previsto</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dalla</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presente</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Disciplina o dall’Accordo</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individuale, per la regolamentazione</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de</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idiritti e degli</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obblighi</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direttamente</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pertinenti al rapporto di lavoro, si</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rinvia</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alla</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disciplina</w:t>
      </w:r>
      <w:r w:rsidR="000A56A4">
        <w:rPr>
          <w:rFonts w:ascii="Times New Roman" w:eastAsia="ArialMT" w:hAnsi="Times New Roman" w:cs="Times New Roman"/>
          <w:sz w:val="20"/>
          <w:szCs w:val="20"/>
        </w:rPr>
        <w:t xml:space="preserve"> </w:t>
      </w:r>
      <w:r w:rsidRPr="009A4B46">
        <w:rPr>
          <w:rFonts w:ascii="Times New Roman" w:eastAsia="ArialMT" w:hAnsi="Times New Roman" w:cs="Times New Roman"/>
          <w:sz w:val="20"/>
          <w:szCs w:val="20"/>
        </w:rPr>
        <w:t>contenutanelledisposizioni legislative, neicontratticollettivinazionali di lavoro e neicontrattidecentratiintegrativi, nonché a quantoprevistonelCodice di comportamento del Comune.</w:t>
      </w:r>
      <w:r w:rsidR="009250B9" w:rsidRPr="009A4B46">
        <w:rPr>
          <w:rFonts w:ascii="Times New Roman" w:eastAsia="ArialMT" w:hAnsi="Times New Roman" w:cs="Times New Roman"/>
          <w:sz w:val="20"/>
          <w:szCs w:val="20"/>
        </w:rPr>
        <w:t xml:space="preserve"> In particolaresirinviaallarecentedisciplinaintrodotta dal CCNL, CompartoEntiLocali 2019-2021, agliarticoli 63-67.</w:t>
      </w:r>
    </w:p>
    <w:p w14:paraId="3FE7E457" w14:textId="77777777" w:rsidR="009250B9" w:rsidRPr="009A4B46" w:rsidRDefault="009250B9" w:rsidP="009250B9">
      <w:pPr>
        <w:autoSpaceDE w:val="0"/>
        <w:autoSpaceDN w:val="0"/>
        <w:adjustRightInd w:val="0"/>
        <w:spacing w:after="0" w:line="240" w:lineRule="auto"/>
        <w:jc w:val="both"/>
        <w:rPr>
          <w:rFonts w:ascii="Times New Roman" w:hAnsi="Times New Roman" w:cs="Times New Roman"/>
          <w:b/>
          <w:bCs/>
          <w:sz w:val="20"/>
          <w:szCs w:val="20"/>
          <w:u w:val="single"/>
        </w:rPr>
      </w:pPr>
      <w:r w:rsidRPr="009A4B46">
        <w:rPr>
          <w:rFonts w:ascii="Times New Roman" w:hAnsi="Times New Roman" w:cs="Times New Roman"/>
          <w:b/>
          <w:bCs/>
          <w:sz w:val="20"/>
          <w:szCs w:val="20"/>
        </w:rPr>
        <w:t xml:space="preserve">Art. 15 – </w:t>
      </w:r>
      <w:r w:rsidRPr="009A4B46">
        <w:rPr>
          <w:rFonts w:ascii="Times New Roman" w:hAnsi="Times New Roman" w:cs="Times New Roman"/>
          <w:b/>
          <w:bCs/>
          <w:sz w:val="20"/>
          <w:szCs w:val="20"/>
          <w:u w:val="single"/>
        </w:rPr>
        <w:t>Lavoro da remoto</w:t>
      </w:r>
    </w:p>
    <w:p w14:paraId="3E2FA95C" w14:textId="77777777" w:rsidR="005E7DDB" w:rsidRPr="009A4B46" w:rsidRDefault="009250B9" w:rsidP="00E110FA">
      <w:pPr>
        <w:pStyle w:val="Paragrafoelenco"/>
        <w:numPr>
          <w:ilvl w:val="1"/>
          <w:numId w:val="51"/>
        </w:numPr>
        <w:tabs>
          <w:tab w:val="clear" w:pos="1440"/>
        </w:tabs>
        <w:autoSpaceDE w:val="0"/>
        <w:autoSpaceDN w:val="0"/>
        <w:adjustRightInd w:val="0"/>
        <w:spacing w:after="0" w:line="240" w:lineRule="auto"/>
        <w:ind w:left="709"/>
        <w:jc w:val="both"/>
        <w:rPr>
          <w:rFonts w:ascii="Times New Roman" w:hAnsi="Times New Roman" w:cs="Times New Roman"/>
          <w:sz w:val="20"/>
          <w:szCs w:val="20"/>
        </w:rPr>
      </w:pPr>
      <w:r w:rsidRPr="009A4B46">
        <w:rPr>
          <w:rFonts w:ascii="Times New Roman" w:hAnsi="Times New Roman" w:cs="Times New Roman"/>
          <w:sz w:val="20"/>
          <w:szCs w:val="20"/>
        </w:rPr>
        <w:t xml:space="preserve">Per quantoconcerne il “Lavoro da remoto”, sirinviaalladisciplinacontenutanegliarticoli 68-71 del  </w:t>
      </w:r>
      <w:r w:rsidRPr="009A4B46">
        <w:rPr>
          <w:rFonts w:ascii="Times New Roman" w:eastAsia="ArialMT" w:hAnsi="Times New Roman" w:cs="Times New Roman"/>
          <w:sz w:val="20"/>
          <w:szCs w:val="20"/>
        </w:rPr>
        <w:t>CCNL, CompartoEntiLocali 2019-2021</w:t>
      </w:r>
    </w:p>
    <w:p w14:paraId="4580FA66" w14:textId="77777777" w:rsidR="009250B9" w:rsidRPr="009A4B46" w:rsidRDefault="009250B9" w:rsidP="009250B9">
      <w:pPr>
        <w:pStyle w:val="Paragrafoelenco"/>
        <w:autoSpaceDE w:val="0"/>
        <w:autoSpaceDN w:val="0"/>
        <w:adjustRightInd w:val="0"/>
        <w:spacing w:after="0" w:line="240" w:lineRule="auto"/>
        <w:ind w:left="709"/>
        <w:jc w:val="both"/>
        <w:rPr>
          <w:rFonts w:ascii="Times New Roman" w:eastAsia="ArialMT" w:hAnsi="Times New Roman" w:cs="Times New Roman"/>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9A4B46" w:rsidRPr="009A4B46" w14:paraId="7357FAB4" w14:textId="77777777" w:rsidTr="00B411D4">
        <w:trPr>
          <w:trHeight w:val="286"/>
        </w:trPr>
        <w:tc>
          <w:tcPr>
            <w:tcW w:w="5000" w:type="pct"/>
            <w:shd w:val="clear" w:color="auto" w:fill="FFC000"/>
          </w:tcPr>
          <w:p w14:paraId="0012FBF1" w14:textId="77777777" w:rsidR="00FD3288" w:rsidRPr="009A4B46" w:rsidRDefault="00FD3288">
            <w:pPr>
              <w:pStyle w:val="Titolo2"/>
              <w:numPr>
                <w:ilvl w:val="1"/>
                <w:numId w:val="3"/>
              </w:numPr>
              <w:jc w:val="left"/>
              <w:rPr>
                <w:rFonts w:ascii="Times New Roman" w:hAnsi="Times New Roman" w:cs="Times New Roman"/>
                <w:b/>
                <w:bCs/>
                <w:sz w:val="24"/>
                <w:szCs w:val="24"/>
                <w:lang w:val="it-IT"/>
              </w:rPr>
            </w:pPr>
            <w:bookmarkStart w:id="22" w:name="_Toc124254533"/>
            <w:r w:rsidRPr="009A4B46">
              <w:rPr>
                <w:rFonts w:ascii="Times New Roman" w:hAnsi="Times New Roman" w:cs="Times New Roman"/>
                <w:b/>
                <w:bCs/>
                <w:sz w:val="24"/>
                <w:szCs w:val="24"/>
                <w:lang w:val="it-IT"/>
              </w:rPr>
              <w:t>Piano triennale dei fabbisogni di personale</w:t>
            </w:r>
            <w:bookmarkEnd w:id="22"/>
          </w:p>
        </w:tc>
      </w:tr>
    </w:tbl>
    <w:p w14:paraId="1139C767" w14:textId="77777777" w:rsidR="00E8120C" w:rsidRPr="009A4B46" w:rsidRDefault="00E8120C" w:rsidP="00D30610">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PREMESSA NORMATIVA</w:t>
      </w:r>
    </w:p>
    <w:p w14:paraId="70A36CD8" w14:textId="77777777" w:rsidR="00D30610" w:rsidRPr="009A4B46" w:rsidRDefault="00D30610" w:rsidP="00D30610">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L'art. 6,  commi 2 e 3, del D.Lgs. 30 marzo 2001. n. 165, cheprevede:  2. Allo</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scopo di ottimizzare</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l'impiego</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risorse</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pubbliche</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disponibili e perseguire</w:t>
      </w:r>
      <w:r w:rsidR="009E2675" w:rsidRPr="009A4B46">
        <w:rPr>
          <w:rFonts w:ascii="Times New Roman" w:hAnsi="Times New Roman" w:cs="Times New Roman"/>
          <w:sz w:val="20"/>
          <w:szCs w:val="20"/>
        </w:rPr>
        <w:t xml:space="preserve"> </w:t>
      </w:r>
      <w:r w:rsidRPr="009A4B46">
        <w:rPr>
          <w:rFonts w:ascii="Times New Roman" w:hAnsi="Times New Roman" w:cs="Times New Roman"/>
          <w:sz w:val="20"/>
          <w:szCs w:val="20"/>
        </w:rPr>
        <w:t xml:space="preserve">obiettivi di performance organizzativa, efficienza, economicità e qualitàdeiservizi ai cittadini, </w:t>
      </w:r>
      <w:r w:rsidRPr="009A4B46">
        <w:rPr>
          <w:rFonts w:ascii="Times New Roman" w:hAnsi="Times New Roman" w:cs="Times New Roman"/>
          <w:b/>
          <w:bCs/>
          <w:sz w:val="20"/>
          <w:szCs w:val="20"/>
        </w:rPr>
        <w:t>le amministrazioni</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pubbliche</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adottano il piano triennale</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dei</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fabbisogni di personale,incoerenza con la pianificazione</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pluriennale</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delle</w:t>
      </w:r>
      <w:r w:rsidR="00623E1F"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attività e della performance</w:t>
      </w:r>
      <w:r w:rsidRPr="009A4B46">
        <w:rPr>
          <w:rFonts w:ascii="Times New Roman" w:hAnsi="Times New Roman" w:cs="Times New Roman"/>
          <w:sz w:val="20"/>
          <w:szCs w:val="20"/>
        </w:rPr>
        <w:t>, nonché con le linee di indirizzo emanate ai sensi dell'articolo 6-ter. Qualorasiano individuate eccedenze di personale, siapplical'articolo 33. Nell'ambito del piano, le amministrazioni</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pubbliche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curano</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l'ottimale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distribuzione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risorse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umane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 xml:space="preserve">attraverso la </w:t>
      </w:r>
      <w:r w:rsidR="00DD6C39" w:rsidRPr="009A4B46">
        <w:rPr>
          <w:rFonts w:ascii="Times New Roman" w:hAnsi="Times New Roman" w:cs="Times New Roman"/>
          <w:sz w:val="20"/>
          <w:szCs w:val="20"/>
        </w:rPr>
        <w:t xml:space="preserve">coordinate </w:t>
      </w:r>
      <w:r w:rsidRPr="009A4B46">
        <w:rPr>
          <w:rFonts w:ascii="Times New Roman" w:hAnsi="Times New Roman" w:cs="Times New Roman"/>
          <w:sz w:val="20"/>
          <w:szCs w:val="20"/>
        </w:rPr>
        <w:t>attuazione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dei</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processi di mobilità e di reclutamento del personale, anche con riferimento alle unità di cui all'articolo 35, comma 2. Il  piano</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triennale indica le risorse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finanziarie destinate all'attuazione del piano, nei</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limiti</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risorse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quantificate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sulla base della</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spesa per il personale in servizio e di quelle connesse alle facoltà</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assunzionali</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previste a legislazione</w:t>
      </w:r>
      <w:r w:rsidR="00DD6C39" w:rsidRPr="009A4B46">
        <w:rPr>
          <w:rFonts w:ascii="Times New Roman" w:hAnsi="Times New Roman" w:cs="Times New Roman"/>
          <w:sz w:val="20"/>
          <w:szCs w:val="20"/>
        </w:rPr>
        <w:t xml:space="preserve"> </w:t>
      </w:r>
      <w:r w:rsidRPr="009A4B46">
        <w:rPr>
          <w:rFonts w:ascii="Times New Roman" w:hAnsi="Times New Roman" w:cs="Times New Roman"/>
          <w:sz w:val="20"/>
          <w:szCs w:val="20"/>
        </w:rPr>
        <w:t>vigente. 3. In sede di definizione del piano di cui al comma 2, ciascuna</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amministrazione</w:t>
      </w:r>
      <w:r w:rsidR="006A46AC" w:rsidRPr="009A4B46">
        <w:rPr>
          <w:rFonts w:ascii="Times New Roman" w:hAnsi="Times New Roman" w:cs="Times New Roman"/>
          <w:sz w:val="20"/>
          <w:szCs w:val="20"/>
        </w:rPr>
        <w:t xml:space="preserve"> </w:t>
      </w:r>
      <w:r w:rsidRPr="009A4B46">
        <w:rPr>
          <w:rFonts w:ascii="Times New Roman" w:hAnsi="Times New Roman" w:cs="Times New Roman"/>
          <w:b/>
          <w:bCs/>
          <w:sz w:val="20"/>
          <w:szCs w:val="20"/>
        </w:rPr>
        <w:t>indica la consistenza</w:t>
      </w:r>
      <w:r w:rsidR="006A46AC"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della</w:t>
      </w:r>
      <w:r w:rsidR="006A46AC"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dotazione</w:t>
      </w:r>
      <w:r w:rsidR="006A46AC"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organica e la sua</w:t>
      </w:r>
      <w:r w:rsidR="006A46AC"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eventuale</w:t>
      </w:r>
      <w:r w:rsidR="006A46AC" w:rsidRPr="009A4B46">
        <w:rPr>
          <w:rFonts w:ascii="Times New Roman" w:hAnsi="Times New Roman" w:cs="Times New Roman"/>
          <w:b/>
          <w:bCs/>
          <w:sz w:val="20"/>
          <w:szCs w:val="20"/>
        </w:rPr>
        <w:t xml:space="preserve"> </w:t>
      </w:r>
      <w:r w:rsidRPr="009A4B46">
        <w:rPr>
          <w:rFonts w:ascii="Times New Roman" w:hAnsi="Times New Roman" w:cs="Times New Roman"/>
          <w:b/>
          <w:bCs/>
          <w:sz w:val="20"/>
          <w:szCs w:val="20"/>
        </w:rPr>
        <w:t>rimodulazione</w:t>
      </w:r>
      <w:r w:rsidRPr="009A4B46">
        <w:rPr>
          <w:rFonts w:ascii="Times New Roman" w:hAnsi="Times New Roman" w:cs="Times New Roman"/>
          <w:sz w:val="20"/>
          <w:szCs w:val="20"/>
        </w:rPr>
        <w:t xml:space="preserve"> in base ai fabbisogni</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programmati e secondo le linee di indirizzo di cui all'articolo 6-ter, nell'ambito del potenzialelimitefinanziariomassimo</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medesima e di quantoprevistodall'articolo 2, comma 10-bis, del decreto-legge 6 luglio 2012, n. 95, convertito, con modificazioni, dallalegge 7 agosto 2012, n. 135, garantendo la neutralitàfinanziariadellarimodulazione. Resta fermo che la copertura</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dei</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posti</w:t>
      </w:r>
      <w:r w:rsidR="006A46AC" w:rsidRPr="009A4B46">
        <w:rPr>
          <w:rFonts w:ascii="Times New Roman" w:hAnsi="Times New Roman" w:cs="Times New Roman"/>
          <w:sz w:val="20"/>
          <w:szCs w:val="20"/>
        </w:rPr>
        <w:t xml:space="preserve"> vacant </w:t>
      </w:r>
      <w:r w:rsidRPr="009A4B46">
        <w:rPr>
          <w:rFonts w:ascii="Times New Roman" w:hAnsi="Times New Roman" w:cs="Times New Roman"/>
          <w:sz w:val="20"/>
          <w:szCs w:val="20"/>
        </w:rPr>
        <w:t>avviene</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nei</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limiti</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assunzioni</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consentite a legislazione</w:t>
      </w:r>
      <w:r w:rsidR="006A46AC" w:rsidRPr="009A4B46">
        <w:rPr>
          <w:rFonts w:ascii="Times New Roman" w:hAnsi="Times New Roman" w:cs="Times New Roman"/>
          <w:sz w:val="20"/>
          <w:szCs w:val="20"/>
        </w:rPr>
        <w:t xml:space="preserve"> </w:t>
      </w:r>
      <w:r w:rsidRPr="009A4B46">
        <w:rPr>
          <w:rFonts w:ascii="Times New Roman" w:hAnsi="Times New Roman" w:cs="Times New Roman"/>
          <w:sz w:val="20"/>
          <w:szCs w:val="20"/>
        </w:rPr>
        <w:t>vigente”.</w:t>
      </w:r>
    </w:p>
    <w:p w14:paraId="48937DAC" w14:textId="77777777" w:rsidR="00D30610" w:rsidRPr="009A4B46" w:rsidRDefault="00D30610" w:rsidP="00D30610">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Il decreto-legge 34/2019, articolo 33, e in suaapplicazione il DPCM 17 marzo 2020, hannodelineato un metodo di calcolodellecapacitàassunzionalicompletamente nuovo rispetto al sistemaprevigente, basatosuunavalutazione di complessivasostenibilitàdellaspesa di personale rispetto alle entratecorrenti del Comune;</w:t>
      </w:r>
    </w:p>
    <w:p w14:paraId="5D491C34" w14:textId="77777777" w:rsidR="00D30610" w:rsidRPr="009A4B46" w:rsidRDefault="00D30610" w:rsidP="00D30610">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 xml:space="preserve">Con il nuovo </w:t>
      </w:r>
      <w:r w:rsidR="00C21BD5" w:rsidRPr="009A4B46">
        <w:rPr>
          <w:rFonts w:ascii="Times New Roman" w:hAnsi="Times New Roman" w:cs="Times New Roman"/>
          <w:sz w:val="20"/>
          <w:szCs w:val="20"/>
        </w:rPr>
        <w:t>Sistema,</w:t>
      </w:r>
      <w:r w:rsidR="004C09C3" w:rsidRPr="009A4B46">
        <w:rPr>
          <w:rFonts w:ascii="Times New Roman" w:hAnsi="Times New Roman" w:cs="Times New Roman"/>
          <w:sz w:val="20"/>
          <w:szCs w:val="20"/>
        </w:rPr>
        <w:t>si</w:t>
      </w:r>
      <w:r w:rsidRPr="009A4B46">
        <w:rPr>
          <w:rFonts w:ascii="Times New Roman" w:hAnsi="Times New Roman" w:cs="Times New Roman"/>
          <w:sz w:val="20"/>
          <w:szCs w:val="20"/>
        </w:rPr>
        <w:t>configura</w:t>
      </w:r>
      <w:r w:rsidR="004C09C3" w:rsidRPr="009A4B46">
        <w:rPr>
          <w:rFonts w:ascii="Times New Roman" w:hAnsi="Times New Roman" w:cs="Times New Roman"/>
          <w:sz w:val="20"/>
          <w:szCs w:val="20"/>
        </w:rPr>
        <w:t>no</w:t>
      </w:r>
      <w:r w:rsidRPr="009A4B46">
        <w:rPr>
          <w:rFonts w:ascii="Times New Roman" w:hAnsi="Times New Roman" w:cs="Times New Roman"/>
          <w:sz w:val="20"/>
          <w:szCs w:val="20"/>
        </w:rPr>
        <w:t>trepossibiliscenari:</w:t>
      </w:r>
    </w:p>
    <w:p w14:paraId="58CBE63C" w14:textId="77777777" w:rsidR="00D30610" w:rsidRPr="009A4B46" w:rsidRDefault="00D30610" w:rsidP="00E110FA">
      <w:pPr>
        <w:pStyle w:val="Paragrafoelenco"/>
        <w:numPr>
          <w:ilvl w:val="0"/>
          <w:numId w:val="12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lastRenderedPageBreak/>
        <w:t xml:space="preserve"> I comuni</w:t>
      </w:r>
      <w:bookmarkStart w:id="23" w:name="_Hlk58059258"/>
      <w:r w:rsidRPr="009A4B46">
        <w:rPr>
          <w:rFonts w:ascii="Times New Roman" w:hAnsi="Times New Roman" w:cs="Times New Roman"/>
          <w:sz w:val="20"/>
          <w:szCs w:val="20"/>
        </w:rPr>
        <w:t>il cui rapportospesa/entraterisulti</w:t>
      </w:r>
      <w:r w:rsidRPr="009A4B46">
        <w:rPr>
          <w:rFonts w:ascii="Times New Roman" w:hAnsi="Times New Roman" w:cs="Times New Roman"/>
          <w:b/>
          <w:bCs/>
          <w:sz w:val="20"/>
          <w:szCs w:val="20"/>
        </w:rPr>
        <w:t>inferiore</w:t>
      </w:r>
      <w:r w:rsidRPr="009A4B46">
        <w:rPr>
          <w:rFonts w:ascii="Times New Roman" w:hAnsi="Times New Roman" w:cs="Times New Roman"/>
          <w:sz w:val="20"/>
          <w:szCs w:val="20"/>
        </w:rPr>
        <w:t xml:space="preserve"> ai valorisogliaindicatidallatabella 1 del DM 17.3.2020 </w:t>
      </w:r>
      <w:bookmarkEnd w:id="23"/>
      <w:r w:rsidRPr="009A4B46">
        <w:rPr>
          <w:rFonts w:ascii="Times New Roman" w:hAnsi="Times New Roman" w:cs="Times New Roman"/>
          <w:sz w:val="20"/>
          <w:szCs w:val="20"/>
        </w:rPr>
        <w:t>possonoassumerepersonalesostenendounaspesamassimacomplessiva non superiore</w:t>
      </w:r>
      <w:r w:rsidRPr="009A4B46">
        <w:rPr>
          <w:rFonts w:ascii="Times New Roman" w:hAnsi="Times New Roman" w:cs="Times New Roman"/>
          <w:sz w:val="20"/>
          <w:szCs w:val="20"/>
          <w:u w:val="single"/>
        </w:rPr>
        <w:t>al proprio valoresoglia</w:t>
      </w:r>
      <w:r w:rsidRPr="009A4B46">
        <w:rPr>
          <w:rFonts w:ascii="Times New Roman" w:hAnsi="Times New Roman" w:cs="Times New Roman"/>
          <w:sz w:val="20"/>
          <w:szCs w:val="20"/>
        </w:rPr>
        <w:t>, nel rispetto deivincoli di bilancio e deitettiprevistidall'articolo 1, commi 557-quater e 562 dellalegge 296/2006;</w:t>
      </w:r>
    </w:p>
    <w:p w14:paraId="214C627E" w14:textId="77777777" w:rsidR="00D30610" w:rsidRPr="009A4B46" w:rsidRDefault="00D30610" w:rsidP="00E110FA">
      <w:pPr>
        <w:pStyle w:val="Paragrafoelenco"/>
        <w:numPr>
          <w:ilvl w:val="0"/>
          <w:numId w:val="12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comuni il cui rapportospesa/entraterisulti</w:t>
      </w:r>
      <w:r w:rsidRPr="009A4B46">
        <w:rPr>
          <w:rFonts w:ascii="Times New Roman" w:hAnsi="Times New Roman" w:cs="Times New Roman"/>
          <w:b/>
          <w:bCs/>
          <w:sz w:val="20"/>
          <w:szCs w:val="20"/>
        </w:rPr>
        <w:t>ricompreso</w:t>
      </w:r>
      <w:r w:rsidRPr="009A4B46">
        <w:rPr>
          <w:rFonts w:ascii="Times New Roman" w:hAnsi="Times New Roman" w:cs="Times New Roman"/>
          <w:sz w:val="20"/>
          <w:szCs w:val="20"/>
        </w:rPr>
        <w:t xml:space="preserve">traivalorisogliaminimi (tabella 1) e massimi (tabella 2) indicati dal DM 17.3.2020, devonomantenereinalterato, anno per anno, il rapportospesa/entrateregistratodall'ultimorendicontoapprovato. Possono, quindi, </w:t>
      </w:r>
      <w:r w:rsidRPr="009A4B46">
        <w:rPr>
          <w:rFonts w:ascii="Times New Roman" w:hAnsi="Times New Roman" w:cs="Times New Roman"/>
          <w:sz w:val="20"/>
          <w:szCs w:val="20"/>
          <w:u w:val="single"/>
        </w:rPr>
        <w:t>realizzaretutte le assunzioni la cui spesa non comporti un peggioramento di tale rapporto;</w:t>
      </w:r>
      <w:r w:rsidRPr="009A4B46">
        <w:rPr>
          <w:rFonts w:ascii="Times New Roman" w:hAnsi="Times New Roman" w:cs="Times New Roman"/>
          <w:sz w:val="20"/>
          <w:szCs w:val="20"/>
        </w:rPr>
        <w:t xml:space="preserve"> ma, nel rispetto deivincoli di bilancio e deitettiprevistidall'articolo 1, commi 557-quater e 562 dellalegge 296/2006;</w:t>
      </w:r>
    </w:p>
    <w:p w14:paraId="0A6B3552" w14:textId="77777777" w:rsidR="00D30610" w:rsidRPr="009A4B46" w:rsidRDefault="00D30610" w:rsidP="00E110FA">
      <w:pPr>
        <w:pStyle w:val="Paragrafoelenco"/>
        <w:numPr>
          <w:ilvl w:val="0"/>
          <w:numId w:val="123"/>
        </w:num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I comuni il cui rapportospesa/entraterisulti</w:t>
      </w:r>
      <w:r w:rsidRPr="009A4B46">
        <w:rPr>
          <w:rFonts w:ascii="Times New Roman" w:hAnsi="Times New Roman" w:cs="Times New Roman"/>
          <w:b/>
          <w:bCs/>
          <w:sz w:val="20"/>
          <w:szCs w:val="20"/>
        </w:rPr>
        <w:t>superiore</w:t>
      </w:r>
      <w:r w:rsidRPr="009A4B46">
        <w:rPr>
          <w:rFonts w:ascii="Times New Roman" w:hAnsi="Times New Roman" w:cs="Times New Roman"/>
          <w:sz w:val="20"/>
          <w:szCs w:val="20"/>
        </w:rPr>
        <w:t xml:space="preserve"> ai valorisogliamassimi (tabella 2) e indicati dal DM 17.3.2020, devonorispettareivincoli di bilancio e deitettiprevistidall'articolo 1, commi 557-quater e 562 dellalegge 296/2006, ma </w:t>
      </w:r>
      <w:r w:rsidRPr="009A4B46">
        <w:rPr>
          <w:rFonts w:ascii="Times New Roman" w:hAnsi="Times New Roman" w:cs="Times New Roman"/>
          <w:sz w:val="20"/>
          <w:szCs w:val="20"/>
          <w:u w:val="single"/>
        </w:rPr>
        <w:t>devonoridurreannualmente il rapportospesa di personale/entrateentro il 2025</w:t>
      </w:r>
      <w:r w:rsidRPr="009A4B46">
        <w:rPr>
          <w:rFonts w:ascii="Times New Roman" w:hAnsi="Times New Roman" w:cs="Times New Roman"/>
          <w:sz w:val="20"/>
          <w:szCs w:val="20"/>
        </w:rPr>
        <w:t>, fino al conseguimento del valoresoglia di cui allatabella 3 del DM 17.3.2020.</w:t>
      </w:r>
    </w:p>
    <w:p w14:paraId="4DE95172" w14:textId="77777777" w:rsidR="00D30610" w:rsidRPr="009A4B46" w:rsidRDefault="00E8120C" w:rsidP="00D30610">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RISPETTO DEI LIMITI</w:t>
      </w:r>
      <w:r w:rsidR="00D30610" w:rsidRPr="009A4B46">
        <w:rPr>
          <w:rFonts w:ascii="Times New Roman" w:hAnsi="Times New Roman" w:cs="Times New Roman"/>
          <w:sz w:val="20"/>
          <w:szCs w:val="20"/>
        </w:rPr>
        <w:t>:</w:t>
      </w:r>
    </w:p>
    <w:p w14:paraId="0AE66745" w14:textId="448C20D3" w:rsidR="00D30610" w:rsidRPr="009A4B46" w:rsidRDefault="00D30610" w:rsidP="00E8120C">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L'art. 1 comma 557-quater legge 27 dicembre 2006, n. 296 prevede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che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gli</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enti</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locali</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sono tenuti a rispettare, nell'ambito</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della</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programmazione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triennale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dei</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fabbisogni di personale, il contenimento</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spese di personale con riferimento al valore medio del triennio 2011-2013. Per il triennio 202</w:t>
      </w:r>
      <w:r w:rsidR="000400C8">
        <w:rPr>
          <w:rFonts w:ascii="Times New Roman" w:hAnsi="Times New Roman" w:cs="Times New Roman"/>
          <w:sz w:val="20"/>
          <w:szCs w:val="20"/>
        </w:rPr>
        <w:t>5</w:t>
      </w:r>
      <w:r w:rsidRPr="009A4B46">
        <w:rPr>
          <w:rFonts w:ascii="Times New Roman" w:hAnsi="Times New Roman" w:cs="Times New Roman"/>
          <w:sz w:val="20"/>
          <w:szCs w:val="20"/>
        </w:rPr>
        <w:t>-202</w:t>
      </w:r>
      <w:r w:rsidR="000400C8">
        <w:rPr>
          <w:rFonts w:ascii="Times New Roman" w:hAnsi="Times New Roman" w:cs="Times New Roman"/>
          <w:sz w:val="20"/>
          <w:szCs w:val="20"/>
        </w:rPr>
        <w:t>7</w:t>
      </w:r>
      <w:r w:rsidRPr="009A4B46">
        <w:rPr>
          <w:rFonts w:ascii="Times New Roman" w:hAnsi="Times New Roman" w:cs="Times New Roman"/>
          <w:sz w:val="20"/>
          <w:szCs w:val="20"/>
        </w:rPr>
        <w:t>in sede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previsionale la spesa di personale</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si</w:t>
      </w:r>
      <w:r w:rsidR="001751E9" w:rsidRPr="009A4B46">
        <w:rPr>
          <w:rFonts w:ascii="Times New Roman" w:hAnsi="Times New Roman" w:cs="Times New Roman"/>
          <w:sz w:val="20"/>
          <w:szCs w:val="20"/>
        </w:rPr>
        <w:t xml:space="preserve"> </w:t>
      </w:r>
      <w:r w:rsidRPr="009A4B46">
        <w:rPr>
          <w:rFonts w:ascii="Times New Roman" w:hAnsi="Times New Roman" w:cs="Times New Roman"/>
          <w:sz w:val="20"/>
          <w:szCs w:val="20"/>
        </w:rPr>
        <w:t>mantiene in diminuzione rispetto al 2011-2013;</w:t>
      </w:r>
    </w:p>
    <w:p w14:paraId="44148846" w14:textId="6013294E" w:rsidR="00411AC2" w:rsidRPr="009A4B46" w:rsidRDefault="00BD2743" w:rsidP="004C09C3">
      <w:pPr>
        <w:suppressAutoHyphens/>
        <w:spacing w:after="0" w:line="240" w:lineRule="auto"/>
        <w:jc w:val="both"/>
        <w:textAlignment w:val="top"/>
        <w:outlineLvl w:val="0"/>
        <w:rPr>
          <w:rFonts w:ascii="Times New Roman" w:hAnsi="Times New Roman" w:cs="Times New Roman"/>
          <w:sz w:val="20"/>
          <w:szCs w:val="20"/>
        </w:rPr>
      </w:pPr>
      <w:r w:rsidRPr="009A4B46">
        <w:rPr>
          <w:rFonts w:ascii="Times New Roman" w:hAnsi="Times New Roman" w:cs="Times New Roman"/>
          <w:sz w:val="20"/>
          <w:szCs w:val="20"/>
        </w:rPr>
        <w:t>Per il triennio 202</w:t>
      </w:r>
      <w:r w:rsidR="000400C8">
        <w:rPr>
          <w:rFonts w:ascii="Times New Roman" w:hAnsi="Times New Roman" w:cs="Times New Roman"/>
          <w:sz w:val="20"/>
          <w:szCs w:val="20"/>
        </w:rPr>
        <w:t>5</w:t>
      </w:r>
      <w:r w:rsidRPr="009A4B46">
        <w:rPr>
          <w:rFonts w:ascii="Times New Roman" w:hAnsi="Times New Roman" w:cs="Times New Roman"/>
          <w:sz w:val="20"/>
          <w:szCs w:val="20"/>
        </w:rPr>
        <w:t>/202</w:t>
      </w:r>
      <w:r w:rsidR="000400C8">
        <w:rPr>
          <w:rFonts w:ascii="Times New Roman" w:hAnsi="Times New Roman" w:cs="Times New Roman"/>
          <w:sz w:val="20"/>
          <w:szCs w:val="20"/>
        </w:rPr>
        <w:t>7</w:t>
      </w:r>
      <w:r w:rsidRPr="009A4B46">
        <w:rPr>
          <w:rFonts w:ascii="Times New Roman" w:hAnsi="Times New Roman" w:cs="Times New Roman"/>
          <w:sz w:val="20"/>
          <w:szCs w:val="20"/>
        </w:rPr>
        <w:t xml:space="preserve"> le eventuali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 xml:space="preserve">assunzioni a tempo </w:t>
      </w:r>
      <w:r w:rsidR="009B7980" w:rsidRPr="009A4B46">
        <w:rPr>
          <w:rFonts w:ascii="Times New Roman" w:hAnsi="Times New Roman" w:cs="Times New Roman"/>
          <w:sz w:val="20"/>
          <w:szCs w:val="20"/>
        </w:rPr>
        <w:t xml:space="preserve">determinate </w:t>
      </w:r>
      <w:r w:rsidRPr="009A4B46">
        <w:rPr>
          <w:rFonts w:ascii="Times New Roman" w:hAnsi="Times New Roman" w:cs="Times New Roman"/>
          <w:sz w:val="20"/>
          <w:szCs w:val="20"/>
        </w:rPr>
        <w:t>che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si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dovessero</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rendere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necessarie per rispondere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ad</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esigenze di carattere esclusivamente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temporaneo o eccezionale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nel rispetto del limite di spesa</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previsto</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dall'art. 9, comma 28, del D.L.78/2010, sono</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finanziate con una somma massima di</w:t>
      </w:r>
      <w:r w:rsidRPr="009A4B46">
        <w:rPr>
          <w:rFonts w:ascii="Times New Roman" w:hAnsi="Times New Roman" w:cs="Times New Roman"/>
          <w:b/>
          <w:bCs/>
          <w:sz w:val="20"/>
          <w:szCs w:val="20"/>
        </w:rPr>
        <w:t xml:space="preserve"> € </w:t>
      </w:r>
      <w:r w:rsidR="00950B3B" w:rsidRPr="009A4B46">
        <w:rPr>
          <w:rFonts w:ascii="Times New Roman" w:hAnsi="Times New Roman" w:cs="Times New Roman"/>
          <w:b/>
          <w:bCs/>
          <w:sz w:val="20"/>
          <w:szCs w:val="20"/>
        </w:rPr>
        <w:t xml:space="preserve">/////// </w:t>
      </w:r>
      <w:r w:rsidR="00E8120C" w:rsidRPr="009A4B46">
        <w:rPr>
          <w:rFonts w:ascii="Times New Roman" w:hAnsi="Times New Roman" w:cs="Times New Roman"/>
          <w:sz w:val="20"/>
          <w:szCs w:val="20"/>
        </w:rPr>
        <w:t>LA DOTAZIONE ORGANICA</w:t>
      </w:r>
    </w:p>
    <w:p w14:paraId="62BCC6D6" w14:textId="77777777" w:rsidR="0076704F" w:rsidRPr="009A4B46" w:rsidRDefault="00D30610" w:rsidP="00E8120C">
      <w:pPr>
        <w:spacing w:after="0" w:line="240" w:lineRule="auto"/>
        <w:jc w:val="both"/>
        <w:rPr>
          <w:rFonts w:ascii="Times New Roman" w:hAnsi="Times New Roman" w:cs="Times New Roman"/>
          <w:sz w:val="20"/>
          <w:szCs w:val="20"/>
        </w:rPr>
      </w:pPr>
      <w:r w:rsidRPr="009A4B46">
        <w:rPr>
          <w:rFonts w:ascii="Times New Roman" w:hAnsi="Times New Roman" w:cs="Times New Roman"/>
          <w:sz w:val="20"/>
          <w:szCs w:val="20"/>
        </w:rPr>
        <w:t>dell’ente, cioè la rappresentazione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dell'attuale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situazione di personale in forza e delle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eventuali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integrazioni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necessarie al raggiungimento</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degli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obiettivi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assegnati</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dall'Ente, formulate tenendo</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conto</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delle</w:t>
      </w:r>
      <w:r w:rsidR="009B7980" w:rsidRPr="009A4B46">
        <w:rPr>
          <w:rFonts w:ascii="Times New Roman" w:hAnsi="Times New Roman" w:cs="Times New Roman"/>
          <w:sz w:val="20"/>
          <w:szCs w:val="20"/>
        </w:rPr>
        <w:t xml:space="preserve"> </w:t>
      </w:r>
      <w:r w:rsidRPr="009A4B46">
        <w:rPr>
          <w:rFonts w:ascii="Times New Roman" w:hAnsi="Times New Roman" w:cs="Times New Roman"/>
          <w:sz w:val="20"/>
          <w:szCs w:val="20"/>
        </w:rPr>
        <w:t xml:space="preserve">Linee di indirizzo di cui al DPCM 8 maggio 2018, </w:t>
      </w:r>
      <w:r w:rsidR="00E8120C" w:rsidRPr="009A4B46">
        <w:rPr>
          <w:rFonts w:ascii="Times New Roman" w:hAnsi="Times New Roman" w:cs="Times New Roman"/>
          <w:sz w:val="20"/>
          <w:szCs w:val="20"/>
        </w:rPr>
        <w:t>è la seguente:</w:t>
      </w:r>
    </w:p>
    <w:p w14:paraId="7F24DEAC" w14:textId="77777777" w:rsidR="0076704F" w:rsidRPr="001E32B6" w:rsidRDefault="0076704F" w:rsidP="00E8120C">
      <w:pPr>
        <w:spacing w:after="0" w:line="240" w:lineRule="auto"/>
        <w:jc w:val="both"/>
        <w:rPr>
          <w:rFonts w:ascii="Times New Roman" w:hAnsi="Times New Roman" w:cs="Times New Roman"/>
          <w:color w:val="0070C0"/>
          <w:sz w:val="20"/>
          <w:szCs w:val="20"/>
        </w:rPr>
      </w:pPr>
    </w:p>
    <w:p w14:paraId="447F7202" w14:textId="77777777" w:rsidR="0076704F" w:rsidRPr="001E32B6" w:rsidRDefault="0076704F" w:rsidP="00E8120C">
      <w:pPr>
        <w:spacing w:after="0" w:line="240" w:lineRule="auto"/>
        <w:jc w:val="both"/>
        <w:rPr>
          <w:rFonts w:ascii="Times New Roman" w:hAnsi="Times New Roman" w:cs="Times New Roman"/>
          <w:color w:val="0070C0"/>
          <w:sz w:val="20"/>
          <w:szCs w:val="20"/>
        </w:rPr>
      </w:pPr>
    </w:p>
    <w:p w14:paraId="68458493" w14:textId="77777777" w:rsidR="0076704F" w:rsidRPr="001E32B6" w:rsidRDefault="0076704F" w:rsidP="001337ED">
      <w:pPr>
        <w:spacing w:after="0" w:line="240" w:lineRule="auto"/>
        <w:jc w:val="center"/>
        <w:rPr>
          <w:rFonts w:ascii="Times New Roman" w:hAnsi="Times New Roman" w:cs="Times New Roman"/>
          <w:color w:val="0070C0"/>
          <w:sz w:val="20"/>
          <w:szCs w:val="20"/>
        </w:rPr>
      </w:pPr>
    </w:p>
    <w:tbl>
      <w:tblPr>
        <w:tblStyle w:val="Elencochiaro-Colore4"/>
        <w:tblW w:w="0" w:type="auto"/>
        <w:tblLook w:val="04A0" w:firstRow="1" w:lastRow="0" w:firstColumn="1" w:lastColumn="0" w:noHBand="0" w:noVBand="1"/>
      </w:tblPr>
      <w:tblGrid>
        <w:gridCol w:w="852"/>
        <w:gridCol w:w="2223"/>
        <w:gridCol w:w="2312"/>
        <w:gridCol w:w="2683"/>
      </w:tblGrid>
      <w:tr w:rsidR="003F4653" w:rsidRPr="003F4653" w14:paraId="76F5B49A" w14:textId="77777777" w:rsidTr="005E75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 w:type="dxa"/>
          </w:tcPr>
          <w:p w14:paraId="4DFBF10A" w14:textId="77777777" w:rsidR="00A81140" w:rsidRPr="003F4653" w:rsidRDefault="001337ED" w:rsidP="001337ED">
            <w:pPr>
              <w:jc w:val="center"/>
              <w:rPr>
                <w:rFonts w:ascii="Times New Roman" w:hAnsi="Times New Roman" w:cs="Times New Roman"/>
                <w:color w:val="auto"/>
                <w:sz w:val="20"/>
                <w:szCs w:val="20"/>
              </w:rPr>
            </w:pPr>
            <w:r w:rsidRPr="003F4653">
              <w:rPr>
                <w:rFonts w:ascii="Times New Roman" w:hAnsi="Times New Roman" w:cs="Times New Roman"/>
                <w:color w:val="auto"/>
                <w:sz w:val="20"/>
                <w:szCs w:val="20"/>
              </w:rPr>
              <w:t>n. ord.</w:t>
            </w:r>
          </w:p>
        </w:tc>
        <w:tc>
          <w:tcPr>
            <w:tcW w:w="2223" w:type="dxa"/>
          </w:tcPr>
          <w:p w14:paraId="555AED37" w14:textId="77777777" w:rsidR="00A81140" w:rsidRPr="003F4653" w:rsidRDefault="00A81140" w:rsidP="001337E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F4653">
              <w:rPr>
                <w:rFonts w:ascii="Times New Roman" w:hAnsi="Times New Roman" w:cs="Times New Roman"/>
                <w:color w:val="auto"/>
                <w:sz w:val="24"/>
                <w:szCs w:val="24"/>
              </w:rPr>
              <w:t>QUALIFICA FUNZIONALE</w:t>
            </w:r>
          </w:p>
        </w:tc>
        <w:tc>
          <w:tcPr>
            <w:tcW w:w="2312" w:type="dxa"/>
          </w:tcPr>
          <w:p w14:paraId="1C4B35FE" w14:textId="77777777" w:rsidR="00A81140" w:rsidRPr="003F4653" w:rsidRDefault="00A81140" w:rsidP="001337E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F4653">
              <w:rPr>
                <w:rFonts w:ascii="Times New Roman" w:hAnsi="Times New Roman" w:cs="Times New Roman"/>
                <w:color w:val="auto"/>
                <w:sz w:val="24"/>
                <w:szCs w:val="24"/>
              </w:rPr>
              <w:t>PROFILO PROFESSIONALE</w:t>
            </w:r>
          </w:p>
          <w:p w14:paraId="0C63110A" w14:textId="77777777" w:rsidR="00BA2E4B" w:rsidRPr="003F4653" w:rsidRDefault="00BA2E4B" w:rsidP="001337E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2683" w:type="dxa"/>
          </w:tcPr>
          <w:p w14:paraId="4F917636" w14:textId="77777777" w:rsidR="00A81140" w:rsidRPr="003F4653" w:rsidRDefault="00A81140" w:rsidP="001337E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F4653">
              <w:rPr>
                <w:rFonts w:ascii="Times New Roman" w:hAnsi="Times New Roman" w:cs="Times New Roman"/>
                <w:color w:val="auto"/>
                <w:sz w:val="24"/>
                <w:szCs w:val="24"/>
              </w:rPr>
              <w:t>POSTI</w:t>
            </w:r>
          </w:p>
          <w:p w14:paraId="1A70DDB2" w14:textId="77777777" w:rsidR="00BA2E4B" w:rsidRPr="003F4653" w:rsidRDefault="00BA2E4B" w:rsidP="001337E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3F4653" w:rsidRPr="003F4653" w14:paraId="30FA3F31" w14:textId="77777777" w:rsidTr="005E7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0" w:type="dxa"/>
            <w:gridSpan w:val="4"/>
          </w:tcPr>
          <w:p w14:paraId="065FEE58" w14:textId="2916B78B" w:rsidR="00BA2E4B" w:rsidRPr="003F4653" w:rsidRDefault="00BA2E4B" w:rsidP="001337ED">
            <w:pPr>
              <w:jc w:val="center"/>
              <w:rPr>
                <w:rFonts w:ascii="Times New Roman" w:hAnsi="Times New Roman" w:cs="Times New Roman"/>
                <w:i/>
                <w:sz w:val="20"/>
                <w:szCs w:val="20"/>
              </w:rPr>
            </w:pPr>
            <w:r w:rsidRPr="003F4653">
              <w:rPr>
                <w:rFonts w:ascii="Times New Roman" w:hAnsi="Times New Roman" w:cs="Times New Roman"/>
                <w:i/>
                <w:sz w:val="20"/>
                <w:szCs w:val="20"/>
              </w:rPr>
              <w:t xml:space="preserve">AREA </w:t>
            </w:r>
            <w:r w:rsidR="005E75FA" w:rsidRPr="003F4653">
              <w:rPr>
                <w:rFonts w:ascii="Times New Roman" w:hAnsi="Times New Roman" w:cs="Times New Roman"/>
                <w:i/>
                <w:sz w:val="20"/>
                <w:szCs w:val="20"/>
              </w:rPr>
              <w:t>AMMINISTRATIVA</w:t>
            </w:r>
          </w:p>
          <w:p w14:paraId="294757A6" w14:textId="77777777" w:rsidR="00BA2E4B" w:rsidRPr="003F4653" w:rsidRDefault="00BA2E4B" w:rsidP="001337ED">
            <w:pPr>
              <w:jc w:val="center"/>
              <w:rPr>
                <w:rFonts w:ascii="Times New Roman" w:hAnsi="Times New Roman" w:cs="Times New Roman"/>
                <w:b w:val="0"/>
                <w:sz w:val="20"/>
                <w:szCs w:val="20"/>
              </w:rPr>
            </w:pPr>
          </w:p>
        </w:tc>
      </w:tr>
      <w:tr w:rsidR="003F4653" w:rsidRPr="003F4653" w14:paraId="00BD01EB" w14:textId="77777777" w:rsidTr="005E75FA">
        <w:tc>
          <w:tcPr>
            <w:cnfStyle w:val="001000000000" w:firstRow="0" w:lastRow="0" w:firstColumn="1" w:lastColumn="0" w:oddVBand="0" w:evenVBand="0" w:oddHBand="0" w:evenHBand="0" w:firstRowFirstColumn="0" w:firstRowLastColumn="0" w:lastRowFirstColumn="0" w:lastRowLastColumn="0"/>
            <w:tcW w:w="8070" w:type="dxa"/>
            <w:gridSpan w:val="4"/>
          </w:tcPr>
          <w:p w14:paraId="0B570402" w14:textId="23D32921" w:rsidR="00BA2E4B" w:rsidRPr="003F4653" w:rsidRDefault="005E75FA" w:rsidP="005E75FA">
            <w:pPr>
              <w:rPr>
                <w:rFonts w:ascii="Times New Roman" w:hAnsi="Times New Roman" w:cs="Times New Roman"/>
                <w:sz w:val="20"/>
                <w:szCs w:val="20"/>
              </w:rPr>
            </w:pPr>
            <w:r w:rsidRPr="003F4653">
              <w:rPr>
                <w:rFonts w:ascii="Times New Roman" w:hAnsi="Times New Roman" w:cs="Times New Roman"/>
                <w:sz w:val="20"/>
                <w:szCs w:val="20"/>
              </w:rPr>
              <w:t xml:space="preserve">1 </w:t>
            </w:r>
            <w:r w:rsidR="00BA2E4B" w:rsidRPr="003F4653">
              <w:rPr>
                <w:rFonts w:ascii="Times New Roman" w:hAnsi="Times New Roman" w:cs="Times New Roman"/>
                <w:sz w:val="20"/>
                <w:szCs w:val="20"/>
              </w:rPr>
              <w:t xml:space="preserve">           </w:t>
            </w:r>
            <w:r w:rsidRPr="003F4653">
              <w:rPr>
                <w:rFonts w:ascii="Times New Roman" w:hAnsi="Times New Roman" w:cs="Times New Roman"/>
                <w:sz w:val="20"/>
                <w:szCs w:val="20"/>
              </w:rPr>
              <w:t xml:space="preserve">                              </w:t>
            </w:r>
            <w:r w:rsidR="00BA2E4B" w:rsidRPr="003F4653">
              <w:rPr>
                <w:rFonts w:ascii="Times New Roman" w:hAnsi="Times New Roman" w:cs="Times New Roman"/>
                <w:sz w:val="20"/>
                <w:szCs w:val="20"/>
              </w:rPr>
              <w:t xml:space="preserve"> </w:t>
            </w:r>
            <w:r w:rsidRPr="003F4653">
              <w:rPr>
                <w:rFonts w:ascii="Times New Roman" w:hAnsi="Times New Roman" w:cs="Times New Roman"/>
                <w:sz w:val="20"/>
                <w:szCs w:val="20"/>
              </w:rPr>
              <w:t xml:space="preserve"> </w:t>
            </w:r>
            <w:r w:rsidR="00BA2E4B" w:rsidRPr="003F4653">
              <w:rPr>
                <w:rFonts w:ascii="Times New Roman" w:hAnsi="Times New Roman" w:cs="Times New Roman"/>
                <w:sz w:val="20"/>
                <w:szCs w:val="20"/>
              </w:rPr>
              <w:t xml:space="preserve"> Istruttor</w:t>
            </w:r>
            <w:r w:rsidRPr="003F4653">
              <w:rPr>
                <w:rFonts w:ascii="Times New Roman" w:hAnsi="Times New Roman" w:cs="Times New Roman"/>
                <w:sz w:val="20"/>
                <w:szCs w:val="20"/>
              </w:rPr>
              <w:t>e</w:t>
            </w:r>
            <w:r w:rsidR="00BA2E4B" w:rsidRPr="003F4653">
              <w:rPr>
                <w:rFonts w:ascii="Times New Roman" w:hAnsi="Times New Roman" w:cs="Times New Roman"/>
                <w:sz w:val="20"/>
                <w:szCs w:val="20"/>
              </w:rPr>
              <w:t xml:space="preserve"> </w:t>
            </w:r>
            <w:r w:rsidRPr="003F4653">
              <w:rPr>
                <w:rFonts w:ascii="Times New Roman" w:hAnsi="Times New Roman" w:cs="Times New Roman"/>
                <w:sz w:val="20"/>
                <w:szCs w:val="20"/>
              </w:rPr>
              <w:t xml:space="preserve">  dal 1 marzo 2025</w:t>
            </w:r>
            <w:r w:rsidR="00BA2E4B" w:rsidRPr="003F4653">
              <w:rPr>
                <w:rFonts w:ascii="Times New Roman" w:hAnsi="Times New Roman" w:cs="Times New Roman"/>
                <w:sz w:val="20"/>
                <w:szCs w:val="20"/>
              </w:rPr>
              <w:t xml:space="preserve">                     </w:t>
            </w:r>
            <w:r w:rsidRPr="003F4653">
              <w:rPr>
                <w:rFonts w:ascii="Times New Roman" w:hAnsi="Times New Roman" w:cs="Times New Roman"/>
                <w:sz w:val="20"/>
                <w:szCs w:val="20"/>
              </w:rPr>
              <w:t xml:space="preserve">    36/36</w:t>
            </w:r>
            <w:r w:rsidR="00BA2E4B" w:rsidRPr="003F4653">
              <w:rPr>
                <w:rFonts w:ascii="Times New Roman" w:hAnsi="Times New Roman" w:cs="Times New Roman"/>
                <w:sz w:val="20"/>
                <w:szCs w:val="20"/>
              </w:rPr>
              <w:t xml:space="preserve">                                      </w:t>
            </w:r>
            <w:r w:rsidRPr="003F4653">
              <w:rPr>
                <w:rFonts w:ascii="Times New Roman" w:hAnsi="Times New Roman" w:cs="Times New Roman"/>
                <w:sz w:val="20"/>
                <w:szCs w:val="20"/>
              </w:rPr>
              <w:t xml:space="preserve"> </w:t>
            </w:r>
          </w:p>
          <w:p w14:paraId="244185F6" w14:textId="77777777" w:rsidR="00BA2E4B" w:rsidRPr="003F4653" w:rsidRDefault="00BA2E4B" w:rsidP="001337ED">
            <w:pPr>
              <w:jc w:val="center"/>
              <w:rPr>
                <w:rFonts w:ascii="Times New Roman" w:hAnsi="Times New Roman" w:cs="Times New Roman"/>
                <w:b w:val="0"/>
                <w:sz w:val="20"/>
                <w:szCs w:val="20"/>
              </w:rPr>
            </w:pPr>
          </w:p>
        </w:tc>
      </w:tr>
      <w:tr w:rsidR="003F4653" w:rsidRPr="003F4653" w14:paraId="5F28D1C4" w14:textId="77777777" w:rsidTr="005E7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0" w:type="dxa"/>
            <w:gridSpan w:val="4"/>
          </w:tcPr>
          <w:p w14:paraId="370C3601" w14:textId="2D0E40B7" w:rsidR="00BA2E4B" w:rsidRPr="003F4653" w:rsidRDefault="00BA2E4B" w:rsidP="001337ED">
            <w:pPr>
              <w:jc w:val="center"/>
              <w:rPr>
                <w:rFonts w:ascii="Times New Roman" w:hAnsi="Times New Roman" w:cs="Times New Roman"/>
                <w:i/>
                <w:sz w:val="20"/>
                <w:szCs w:val="20"/>
              </w:rPr>
            </w:pPr>
            <w:r w:rsidRPr="003F4653">
              <w:rPr>
                <w:rFonts w:ascii="Times New Roman" w:hAnsi="Times New Roman" w:cs="Times New Roman"/>
                <w:i/>
                <w:sz w:val="20"/>
                <w:szCs w:val="20"/>
              </w:rPr>
              <w:t xml:space="preserve">AREA SERVIZI </w:t>
            </w:r>
            <w:r w:rsidR="005E75FA" w:rsidRPr="003F4653">
              <w:rPr>
                <w:rFonts w:ascii="Times New Roman" w:hAnsi="Times New Roman" w:cs="Times New Roman"/>
                <w:i/>
                <w:sz w:val="20"/>
                <w:szCs w:val="20"/>
              </w:rPr>
              <w:t>DEMOGRAFICI</w:t>
            </w:r>
          </w:p>
          <w:p w14:paraId="6A8082DA" w14:textId="77777777" w:rsidR="00BA2E4B" w:rsidRPr="003F4653" w:rsidRDefault="00BA2E4B" w:rsidP="001337ED">
            <w:pPr>
              <w:jc w:val="center"/>
              <w:rPr>
                <w:rFonts w:ascii="Times New Roman" w:hAnsi="Times New Roman" w:cs="Times New Roman"/>
                <w:sz w:val="20"/>
                <w:szCs w:val="20"/>
              </w:rPr>
            </w:pPr>
          </w:p>
        </w:tc>
      </w:tr>
      <w:tr w:rsidR="003F4653" w:rsidRPr="003F4653" w14:paraId="20295178" w14:textId="77777777" w:rsidTr="005E75FA">
        <w:tc>
          <w:tcPr>
            <w:cnfStyle w:val="001000000000" w:firstRow="0" w:lastRow="0" w:firstColumn="1" w:lastColumn="0" w:oddVBand="0" w:evenVBand="0" w:oddHBand="0" w:evenHBand="0" w:firstRowFirstColumn="0" w:firstRowLastColumn="0" w:lastRowFirstColumn="0" w:lastRowLastColumn="0"/>
            <w:tcW w:w="8070" w:type="dxa"/>
            <w:gridSpan w:val="4"/>
          </w:tcPr>
          <w:p w14:paraId="3C042D9C" w14:textId="1787DEBF" w:rsidR="00BA2E4B" w:rsidRPr="003F4653" w:rsidRDefault="005E75FA" w:rsidP="005E75FA">
            <w:pPr>
              <w:rPr>
                <w:rFonts w:ascii="Times New Roman" w:hAnsi="Times New Roman" w:cs="Times New Roman"/>
                <w:sz w:val="20"/>
                <w:szCs w:val="20"/>
              </w:rPr>
            </w:pPr>
            <w:r w:rsidRPr="003F4653">
              <w:rPr>
                <w:rFonts w:ascii="Times New Roman" w:hAnsi="Times New Roman" w:cs="Times New Roman"/>
                <w:sz w:val="20"/>
                <w:szCs w:val="20"/>
              </w:rPr>
              <w:t xml:space="preserve"> </w:t>
            </w:r>
            <w:r w:rsidR="00645CEE" w:rsidRPr="003F4653">
              <w:rPr>
                <w:rFonts w:ascii="Times New Roman" w:hAnsi="Times New Roman" w:cs="Times New Roman"/>
                <w:sz w:val="20"/>
                <w:szCs w:val="20"/>
              </w:rPr>
              <w:t>1</w:t>
            </w:r>
            <w:r w:rsidRPr="003F4653">
              <w:rPr>
                <w:rFonts w:ascii="Times New Roman" w:hAnsi="Times New Roman" w:cs="Times New Roman"/>
                <w:sz w:val="20"/>
                <w:szCs w:val="20"/>
              </w:rPr>
              <w:t xml:space="preserve">     Trasformazione posto da operatore espe</w:t>
            </w:r>
            <w:r w:rsidR="00645CEE" w:rsidRPr="003F4653">
              <w:rPr>
                <w:rFonts w:ascii="Times New Roman" w:hAnsi="Times New Roman" w:cs="Times New Roman"/>
                <w:sz w:val="20"/>
                <w:szCs w:val="20"/>
              </w:rPr>
              <w:t xml:space="preserve">rto a Istruttore  dal 1° </w:t>
            </w:r>
            <w:r w:rsidR="00B9792D">
              <w:rPr>
                <w:rFonts w:ascii="Times New Roman" w:hAnsi="Times New Roman" w:cs="Times New Roman"/>
                <w:sz w:val="20"/>
                <w:szCs w:val="20"/>
              </w:rPr>
              <w:t>Giugno</w:t>
            </w:r>
            <w:r w:rsidR="00645CEE" w:rsidRPr="003F4653">
              <w:rPr>
                <w:rFonts w:ascii="Times New Roman" w:hAnsi="Times New Roman" w:cs="Times New Roman"/>
                <w:sz w:val="20"/>
                <w:szCs w:val="20"/>
              </w:rPr>
              <w:t xml:space="preserve"> 20</w:t>
            </w:r>
            <w:r w:rsidRPr="003F4653">
              <w:rPr>
                <w:rFonts w:ascii="Times New Roman" w:hAnsi="Times New Roman" w:cs="Times New Roman"/>
                <w:sz w:val="20"/>
                <w:szCs w:val="20"/>
              </w:rPr>
              <w:t xml:space="preserve">25        36/36                           </w:t>
            </w:r>
          </w:p>
          <w:p w14:paraId="0756989C" w14:textId="77777777" w:rsidR="00BA2E4B" w:rsidRPr="003F4653" w:rsidRDefault="00BA2E4B" w:rsidP="001337ED">
            <w:pPr>
              <w:jc w:val="center"/>
              <w:rPr>
                <w:rFonts w:ascii="Times New Roman" w:hAnsi="Times New Roman" w:cs="Times New Roman"/>
                <w:sz w:val="20"/>
                <w:szCs w:val="20"/>
              </w:rPr>
            </w:pPr>
          </w:p>
        </w:tc>
      </w:tr>
    </w:tbl>
    <w:p w14:paraId="6C27364B" w14:textId="77777777" w:rsidR="00A81140" w:rsidRPr="001E32B6" w:rsidRDefault="00A81140" w:rsidP="001337ED">
      <w:pPr>
        <w:spacing w:after="0" w:line="240" w:lineRule="auto"/>
        <w:jc w:val="center"/>
        <w:rPr>
          <w:rFonts w:ascii="Times New Roman" w:hAnsi="Times New Roman" w:cs="Times New Roman"/>
          <w:color w:val="0070C0"/>
          <w:sz w:val="20"/>
          <w:szCs w:val="20"/>
        </w:rPr>
      </w:pPr>
    </w:p>
    <w:p w14:paraId="375AC2F3" w14:textId="77777777" w:rsidR="00A81140" w:rsidRPr="003F4653" w:rsidRDefault="00A81140" w:rsidP="00E8120C">
      <w:pPr>
        <w:spacing w:after="0" w:line="240" w:lineRule="auto"/>
        <w:jc w:val="both"/>
        <w:rPr>
          <w:rFonts w:ascii="Times New Roman" w:hAnsi="Times New Roman" w:cs="Times New Roman"/>
          <w:sz w:val="20"/>
          <w:szCs w:val="20"/>
        </w:rPr>
      </w:pPr>
    </w:p>
    <w:p w14:paraId="2FF5A6BD" w14:textId="77777777" w:rsidR="00E8120C" w:rsidRPr="003F4653" w:rsidRDefault="00E8120C" w:rsidP="00E8120C">
      <w:pPr>
        <w:spacing w:after="0" w:line="240" w:lineRule="auto"/>
        <w:jc w:val="both"/>
        <w:rPr>
          <w:rFonts w:ascii="Times New Roman" w:hAnsi="Times New Roman" w:cs="Times New Roman"/>
          <w:sz w:val="20"/>
          <w:szCs w:val="20"/>
        </w:rPr>
      </w:pPr>
      <w:r w:rsidRPr="003F4653">
        <w:rPr>
          <w:rFonts w:ascii="Times New Roman" w:hAnsi="Times New Roman" w:cs="Times New Roman"/>
          <w:sz w:val="20"/>
          <w:szCs w:val="20"/>
        </w:rPr>
        <w:t>PROGRAMMAZIONE</w:t>
      </w:r>
    </w:p>
    <w:p w14:paraId="7E0A7EEB" w14:textId="77777777" w:rsidR="00E8120C" w:rsidRPr="003F4653" w:rsidRDefault="00AC002B" w:rsidP="00E8120C">
      <w:pPr>
        <w:spacing w:after="0" w:line="240" w:lineRule="auto"/>
        <w:jc w:val="both"/>
        <w:rPr>
          <w:rFonts w:ascii="Times New Roman" w:hAnsi="Times New Roman" w:cs="Times New Roman"/>
          <w:sz w:val="20"/>
          <w:szCs w:val="20"/>
        </w:rPr>
      </w:pPr>
      <w:r w:rsidRPr="003F4653">
        <w:rPr>
          <w:rFonts w:ascii="Times New Roman" w:hAnsi="Times New Roman" w:cs="Times New Roman"/>
          <w:sz w:val="20"/>
          <w:szCs w:val="20"/>
        </w:rPr>
        <w:t>I</w:t>
      </w:r>
      <w:r w:rsidR="0076704F" w:rsidRPr="003F4653">
        <w:rPr>
          <w:rFonts w:ascii="Times New Roman" w:hAnsi="Times New Roman" w:cs="Times New Roman"/>
          <w:sz w:val="20"/>
          <w:szCs w:val="20"/>
        </w:rPr>
        <w:t xml:space="preserve"> </w:t>
      </w:r>
      <w:r w:rsidR="00E8120C" w:rsidRPr="003F4653">
        <w:rPr>
          <w:rFonts w:ascii="Times New Roman" w:hAnsi="Times New Roman" w:cs="Times New Roman"/>
          <w:sz w:val="20"/>
          <w:szCs w:val="20"/>
        </w:rPr>
        <w:t>conteggi</w:t>
      </w:r>
      <w:r w:rsidR="0076704F" w:rsidRPr="003F4653">
        <w:rPr>
          <w:rFonts w:ascii="Times New Roman" w:hAnsi="Times New Roman" w:cs="Times New Roman"/>
          <w:sz w:val="20"/>
          <w:szCs w:val="20"/>
        </w:rPr>
        <w:t xml:space="preserve"> elaborate </w:t>
      </w:r>
      <w:r w:rsidR="00D30610" w:rsidRPr="003F4653">
        <w:rPr>
          <w:rFonts w:ascii="Times New Roman" w:hAnsi="Times New Roman" w:cs="Times New Roman"/>
          <w:sz w:val="20"/>
          <w:szCs w:val="20"/>
        </w:rPr>
        <w:t>dall’ufficio</w:t>
      </w:r>
      <w:r w:rsidR="0076704F" w:rsidRPr="003F4653">
        <w:rPr>
          <w:rFonts w:ascii="Times New Roman" w:hAnsi="Times New Roman" w:cs="Times New Roman"/>
          <w:sz w:val="20"/>
          <w:szCs w:val="20"/>
        </w:rPr>
        <w:t xml:space="preserve"> </w:t>
      </w:r>
      <w:r w:rsidR="00D30610" w:rsidRPr="003F4653">
        <w:rPr>
          <w:rFonts w:ascii="Times New Roman" w:hAnsi="Times New Roman" w:cs="Times New Roman"/>
          <w:sz w:val="20"/>
          <w:szCs w:val="20"/>
        </w:rPr>
        <w:t>ragioneria,</w:t>
      </w:r>
      <w:r w:rsidR="00E8120C" w:rsidRPr="003F4653">
        <w:rPr>
          <w:rFonts w:ascii="Times New Roman" w:hAnsi="Times New Roman" w:cs="Times New Roman"/>
          <w:sz w:val="20"/>
          <w:szCs w:val="20"/>
        </w:rPr>
        <w:t xml:space="preserve"> di seguito</w:t>
      </w:r>
      <w:r w:rsidR="00A9567E" w:rsidRPr="003F4653">
        <w:rPr>
          <w:rFonts w:ascii="Times New Roman" w:hAnsi="Times New Roman" w:cs="Times New Roman"/>
          <w:sz w:val="20"/>
          <w:szCs w:val="20"/>
        </w:rPr>
        <w:t xml:space="preserve"> </w:t>
      </w:r>
      <w:r w:rsidR="009524CD" w:rsidRPr="003F4653">
        <w:rPr>
          <w:rFonts w:ascii="Times New Roman" w:hAnsi="Times New Roman" w:cs="Times New Roman"/>
          <w:sz w:val="20"/>
          <w:szCs w:val="20"/>
        </w:rPr>
        <w:t>indicate</w:t>
      </w:r>
    </w:p>
    <w:p w14:paraId="73B3EA8A" w14:textId="77777777" w:rsidR="009524CD" w:rsidRPr="003F4653" w:rsidRDefault="009524CD" w:rsidP="00E8120C">
      <w:pPr>
        <w:spacing w:after="0" w:line="240" w:lineRule="auto"/>
        <w:jc w:val="both"/>
        <w:rPr>
          <w:rFonts w:ascii="Times New Roman" w:hAnsi="Times New Roman" w:cs="Times New Roman"/>
          <w:sz w:val="20"/>
          <w:szCs w:val="20"/>
        </w:rPr>
      </w:pPr>
    </w:p>
    <w:tbl>
      <w:tblPr>
        <w:tblW w:w="10155" w:type="dxa"/>
        <w:tblInd w:w="5" w:type="dxa"/>
        <w:tblCellMar>
          <w:left w:w="70" w:type="dxa"/>
          <w:right w:w="70" w:type="dxa"/>
        </w:tblCellMar>
        <w:tblLook w:val="04A0" w:firstRow="1" w:lastRow="0" w:firstColumn="1" w:lastColumn="0" w:noHBand="0" w:noVBand="1"/>
      </w:tblPr>
      <w:tblGrid>
        <w:gridCol w:w="48"/>
        <w:gridCol w:w="190"/>
        <w:gridCol w:w="2062"/>
        <w:gridCol w:w="1546"/>
        <w:gridCol w:w="190"/>
        <w:gridCol w:w="1839"/>
        <w:gridCol w:w="1840"/>
        <w:gridCol w:w="190"/>
        <w:gridCol w:w="799"/>
        <w:gridCol w:w="1355"/>
        <w:gridCol w:w="190"/>
      </w:tblGrid>
      <w:tr w:rsidR="000E5B9C" w:rsidRPr="001E32B6" w14:paraId="110234A9" w14:textId="77777777" w:rsidTr="000E5B9C">
        <w:trPr>
          <w:gridBefore w:val="1"/>
          <w:gridAfter w:val="9"/>
          <w:wBefore w:w="48" w:type="dxa"/>
          <w:wAfter w:w="9943" w:type="dxa"/>
          <w:trHeight w:val="375"/>
        </w:trPr>
        <w:tc>
          <w:tcPr>
            <w:tcW w:w="164" w:type="dxa"/>
            <w:tcBorders>
              <w:top w:val="nil"/>
              <w:left w:val="nil"/>
              <w:bottom w:val="nil"/>
              <w:right w:val="single" w:sz="4" w:space="0" w:color="auto"/>
            </w:tcBorders>
            <w:shd w:val="clear" w:color="000000" w:fill="FFFFFF"/>
            <w:noWrap/>
            <w:vAlign w:val="bottom"/>
            <w:hideMark/>
          </w:tcPr>
          <w:p w14:paraId="3F50921D" w14:textId="77777777" w:rsidR="000E5B9C" w:rsidRPr="001E32B6" w:rsidRDefault="000E5B9C" w:rsidP="009524CD">
            <w:pPr>
              <w:spacing w:after="0" w:line="240" w:lineRule="auto"/>
              <w:rPr>
                <w:rFonts w:ascii="Calibri" w:eastAsia="Times New Roman" w:hAnsi="Calibri" w:cs="Calibri"/>
                <w:color w:val="0070C0"/>
                <w:sz w:val="22"/>
                <w:szCs w:val="22"/>
                <w:lang w:val="it-IT" w:eastAsia="it-IT"/>
              </w:rPr>
            </w:pPr>
            <w:r w:rsidRPr="001E32B6">
              <w:rPr>
                <w:rFonts w:ascii="Calibri" w:eastAsia="Times New Roman" w:hAnsi="Calibri" w:cs="Calibri"/>
                <w:color w:val="0070C0"/>
                <w:sz w:val="22"/>
                <w:szCs w:val="22"/>
                <w:lang w:val="it-IT" w:eastAsia="it-IT"/>
              </w:rPr>
              <w:t> </w:t>
            </w:r>
          </w:p>
        </w:tc>
      </w:tr>
      <w:tr w:rsidR="000E5B9C" w:rsidRPr="000E5B9C" w14:paraId="57E3BC23" w14:textId="77777777" w:rsidTr="000E5B9C">
        <w:trPr>
          <w:gridAfter w:val="3"/>
          <w:wAfter w:w="2301" w:type="dxa"/>
          <w:trHeight w:val="763"/>
        </w:trPr>
        <w:tc>
          <w:tcPr>
            <w:tcW w:w="7854" w:type="dxa"/>
            <w:gridSpan w:val="8"/>
            <w:tcBorders>
              <w:top w:val="single" w:sz="4" w:space="0" w:color="auto"/>
              <w:left w:val="single" w:sz="4" w:space="0" w:color="auto"/>
              <w:bottom w:val="double" w:sz="6" w:space="0" w:color="auto"/>
              <w:right w:val="single" w:sz="4" w:space="0" w:color="000000"/>
            </w:tcBorders>
            <w:shd w:val="clear" w:color="000000" w:fill="EEECE1"/>
            <w:vAlign w:val="center"/>
            <w:hideMark/>
          </w:tcPr>
          <w:p w14:paraId="10E90EA6"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b/>
                <w:bCs/>
                <w:color w:val="000000"/>
                <w:sz w:val="32"/>
                <w:szCs w:val="32"/>
                <w:lang w:val="it-IT" w:eastAsia="it-IT"/>
              </w:rPr>
              <w:t>Calcolo delle capacità assunzionali di personale a tempo indeterminato dei comuni.</w:t>
            </w:r>
            <w:r w:rsidRPr="000E5B9C">
              <w:rPr>
                <w:rFonts w:ascii="Calibri" w:eastAsia="Times New Roman" w:hAnsi="Calibri" w:cs="Calibri"/>
                <w:color w:val="000000"/>
                <w:sz w:val="22"/>
                <w:szCs w:val="22"/>
                <w:lang w:val="it-IT" w:eastAsia="it-IT"/>
              </w:rPr>
              <w:br/>
              <w:t>Ai sensi dell'art. 33 del DL 34/2019 e del Decreto 17 marzo 2020</w:t>
            </w:r>
          </w:p>
        </w:tc>
      </w:tr>
      <w:tr w:rsidR="000E5B9C" w:rsidRPr="000E5B9C" w14:paraId="4E10F45F" w14:textId="77777777" w:rsidTr="000E5B9C">
        <w:trPr>
          <w:trHeight w:val="298"/>
        </w:trPr>
        <w:tc>
          <w:tcPr>
            <w:tcW w:w="2300" w:type="dxa"/>
            <w:gridSpan w:val="3"/>
            <w:tcBorders>
              <w:top w:val="nil"/>
              <w:left w:val="single" w:sz="4" w:space="0" w:color="auto"/>
              <w:bottom w:val="nil"/>
              <w:right w:val="nil"/>
            </w:tcBorders>
            <w:shd w:val="clear" w:color="000000" w:fill="FFFFFF"/>
            <w:noWrap/>
            <w:vAlign w:val="bottom"/>
            <w:hideMark/>
          </w:tcPr>
          <w:p w14:paraId="56B56FA4" w14:textId="0B22A170" w:rsidR="000E5B9C" w:rsidRPr="000E5B9C" w:rsidRDefault="000E5B9C" w:rsidP="000E5B9C">
            <w:pPr>
              <w:spacing w:after="0" w:line="240" w:lineRule="auto"/>
              <w:rPr>
                <w:rFonts w:ascii="Calibri" w:eastAsia="Times New Roman" w:hAnsi="Calibri" w:cs="Calibri"/>
                <w:color w:val="000000"/>
                <w:sz w:val="22"/>
                <w:szCs w:val="22"/>
                <w:lang w:val="it-IT" w:eastAsia="it-IT"/>
              </w:rPr>
            </w:pPr>
          </w:p>
        </w:tc>
        <w:tc>
          <w:tcPr>
            <w:tcW w:w="1546" w:type="dxa"/>
            <w:tcBorders>
              <w:top w:val="nil"/>
              <w:left w:val="nil"/>
              <w:bottom w:val="nil"/>
              <w:right w:val="nil"/>
            </w:tcBorders>
            <w:shd w:val="clear" w:color="000000" w:fill="FFFFFF"/>
            <w:noWrap/>
            <w:vAlign w:val="bottom"/>
            <w:hideMark/>
          </w:tcPr>
          <w:p w14:paraId="0988DA1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bottom"/>
            <w:hideMark/>
          </w:tcPr>
          <w:p w14:paraId="62248E2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nil"/>
              <w:right w:val="nil"/>
            </w:tcBorders>
            <w:shd w:val="clear" w:color="000000" w:fill="FFFFFF"/>
            <w:noWrap/>
            <w:vAlign w:val="bottom"/>
            <w:hideMark/>
          </w:tcPr>
          <w:p w14:paraId="2F6F8062"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40" w:type="dxa"/>
            <w:tcBorders>
              <w:top w:val="nil"/>
              <w:left w:val="nil"/>
              <w:bottom w:val="nil"/>
              <w:right w:val="nil"/>
            </w:tcBorders>
            <w:shd w:val="clear" w:color="000000" w:fill="FFFFFF"/>
            <w:noWrap/>
            <w:vAlign w:val="bottom"/>
            <w:hideMark/>
          </w:tcPr>
          <w:p w14:paraId="639D0B3D"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bottom"/>
            <w:hideMark/>
          </w:tcPr>
          <w:p w14:paraId="1AC5029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bottom"/>
            <w:hideMark/>
          </w:tcPr>
          <w:p w14:paraId="130250FA"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bottom"/>
            <w:hideMark/>
          </w:tcPr>
          <w:p w14:paraId="5AE937A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4009ABC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7D6C463A" w14:textId="77777777" w:rsidTr="000E5B9C">
        <w:trPr>
          <w:trHeight w:val="286"/>
        </w:trPr>
        <w:tc>
          <w:tcPr>
            <w:tcW w:w="2300" w:type="dxa"/>
            <w:gridSpan w:val="3"/>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7B7BC7FC" w14:textId="77777777" w:rsidR="000E5B9C" w:rsidRPr="000E5B9C" w:rsidRDefault="000E5B9C" w:rsidP="000E5B9C">
            <w:pPr>
              <w:spacing w:after="0" w:line="240" w:lineRule="auto"/>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Abitanti</w:t>
            </w:r>
          </w:p>
        </w:tc>
        <w:tc>
          <w:tcPr>
            <w:tcW w:w="1546" w:type="dxa"/>
            <w:tcBorders>
              <w:top w:val="single" w:sz="4" w:space="0" w:color="auto"/>
              <w:left w:val="nil"/>
              <w:bottom w:val="single" w:sz="4" w:space="0" w:color="auto"/>
              <w:right w:val="single" w:sz="4" w:space="0" w:color="auto"/>
            </w:tcBorders>
            <w:shd w:val="clear" w:color="000000" w:fill="EBF1DE"/>
            <w:noWrap/>
            <w:vAlign w:val="center"/>
            <w:hideMark/>
          </w:tcPr>
          <w:p w14:paraId="56B408D4"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3775</w:t>
            </w:r>
          </w:p>
        </w:tc>
        <w:tc>
          <w:tcPr>
            <w:tcW w:w="164" w:type="dxa"/>
            <w:tcBorders>
              <w:top w:val="nil"/>
              <w:left w:val="nil"/>
              <w:bottom w:val="nil"/>
              <w:right w:val="nil"/>
            </w:tcBorders>
            <w:shd w:val="clear" w:color="000000" w:fill="FFFFFF"/>
            <w:noWrap/>
            <w:vAlign w:val="bottom"/>
            <w:hideMark/>
          </w:tcPr>
          <w:p w14:paraId="53C397A3"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119D3444"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Prima soglia</w:t>
            </w:r>
          </w:p>
        </w:tc>
        <w:tc>
          <w:tcPr>
            <w:tcW w:w="1840" w:type="dxa"/>
            <w:tcBorders>
              <w:top w:val="single" w:sz="4" w:space="0" w:color="auto"/>
              <w:left w:val="nil"/>
              <w:bottom w:val="single" w:sz="4" w:space="0" w:color="auto"/>
              <w:right w:val="single" w:sz="4" w:space="0" w:color="auto"/>
            </w:tcBorders>
            <w:shd w:val="clear" w:color="000000" w:fill="EEECE1"/>
            <w:noWrap/>
            <w:vAlign w:val="center"/>
            <w:hideMark/>
          </w:tcPr>
          <w:p w14:paraId="56EAC555"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Seconda soglia</w:t>
            </w:r>
          </w:p>
        </w:tc>
        <w:tc>
          <w:tcPr>
            <w:tcW w:w="164" w:type="dxa"/>
            <w:tcBorders>
              <w:top w:val="nil"/>
              <w:left w:val="nil"/>
              <w:bottom w:val="nil"/>
              <w:right w:val="nil"/>
            </w:tcBorders>
            <w:shd w:val="clear" w:color="auto" w:fill="auto"/>
            <w:noWrap/>
            <w:vAlign w:val="center"/>
            <w:hideMark/>
          </w:tcPr>
          <w:p w14:paraId="07A1234D"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p>
        </w:tc>
        <w:tc>
          <w:tcPr>
            <w:tcW w:w="2137" w:type="dxa"/>
            <w:gridSpan w:val="2"/>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4BD3F725" w14:textId="77777777" w:rsidR="000E5B9C" w:rsidRPr="000E5B9C" w:rsidRDefault="000E5B9C" w:rsidP="000E5B9C">
            <w:pPr>
              <w:spacing w:after="0" w:line="240" w:lineRule="auto"/>
              <w:rPr>
                <w:rFonts w:ascii="Calibri" w:eastAsia="Times New Roman" w:hAnsi="Calibri" w:cs="Calibri"/>
                <w:b/>
                <w:bCs/>
                <w:color w:val="000000"/>
                <w:sz w:val="16"/>
                <w:szCs w:val="16"/>
                <w:lang w:val="it-IT" w:eastAsia="it-IT"/>
              </w:rPr>
            </w:pPr>
            <w:r w:rsidRPr="000E5B9C">
              <w:rPr>
                <w:rFonts w:ascii="Calibri" w:eastAsia="Times New Roman" w:hAnsi="Calibri" w:cs="Calibri"/>
                <w:b/>
                <w:bCs/>
                <w:color w:val="000000"/>
                <w:sz w:val="16"/>
                <w:szCs w:val="16"/>
                <w:lang w:val="it-IT" w:eastAsia="it-IT"/>
              </w:rPr>
              <w:t>Incremento massimo ipotetico spesa</w:t>
            </w:r>
          </w:p>
        </w:tc>
        <w:tc>
          <w:tcPr>
            <w:tcW w:w="164" w:type="dxa"/>
            <w:tcBorders>
              <w:top w:val="nil"/>
              <w:left w:val="nil"/>
              <w:bottom w:val="nil"/>
              <w:right w:val="single" w:sz="4" w:space="0" w:color="auto"/>
            </w:tcBorders>
            <w:shd w:val="clear" w:color="000000" w:fill="FFFFFF"/>
            <w:noWrap/>
            <w:vAlign w:val="bottom"/>
            <w:hideMark/>
          </w:tcPr>
          <w:p w14:paraId="1DBD2CC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39CB21BE" w14:textId="77777777" w:rsidTr="000E5B9C">
        <w:trPr>
          <w:trHeight w:val="286"/>
        </w:trPr>
        <w:tc>
          <w:tcPr>
            <w:tcW w:w="2300" w:type="dxa"/>
            <w:gridSpan w:val="3"/>
            <w:tcBorders>
              <w:top w:val="nil"/>
              <w:left w:val="single" w:sz="4" w:space="0" w:color="auto"/>
              <w:bottom w:val="single" w:sz="4" w:space="0" w:color="auto"/>
              <w:right w:val="single" w:sz="4" w:space="0" w:color="auto"/>
            </w:tcBorders>
            <w:shd w:val="clear" w:color="000000" w:fill="EEECE1"/>
            <w:noWrap/>
            <w:vAlign w:val="center"/>
            <w:hideMark/>
          </w:tcPr>
          <w:p w14:paraId="3DCF2125" w14:textId="77777777" w:rsidR="000E5B9C" w:rsidRPr="000E5B9C" w:rsidRDefault="000E5B9C" w:rsidP="000E5B9C">
            <w:pPr>
              <w:spacing w:after="0" w:line="240" w:lineRule="auto"/>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Anno Corrente</w:t>
            </w:r>
          </w:p>
        </w:tc>
        <w:tc>
          <w:tcPr>
            <w:tcW w:w="1546" w:type="dxa"/>
            <w:tcBorders>
              <w:top w:val="nil"/>
              <w:left w:val="nil"/>
              <w:bottom w:val="single" w:sz="4" w:space="0" w:color="auto"/>
              <w:right w:val="single" w:sz="4" w:space="0" w:color="auto"/>
            </w:tcBorders>
            <w:shd w:val="clear" w:color="000000" w:fill="EBF1DE"/>
            <w:noWrap/>
            <w:vAlign w:val="center"/>
            <w:hideMark/>
          </w:tcPr>
          <w:p w14:paraId="4E376EDE"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2024</w:t>
            </w:r>
          </w:p>
        </w:tc>
        <w:tc>
          <w:tcPr>
            <w:tcW w:w="164" w:type="dxa"/>
            <w:tcBorders>
              <w:top w:val="nil"/>
              <w:left w:val="nil"/>
              <w:bottom w:val="nil"/>
              <w:right w:val="nil"/>
            </w:tcBorders>
            <w:shd w:val="clear" w:color="000000" w:fill="FFFFFF"/>
            <w:noWrap/>
            <w:vAlign w:val="bottom"/>
            <w:hideMark/>
          </w:tcPr>
          <w:p w14:paraId="3FA5201A"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single" w:sz="4" w:space="0" w:color="auto"/>
              <w:bottom w:val="single" w:sz="4" w:space="0" w:color="auto"/>
              <w:right w:val="single" w:sz="4" w:space="0" w:color="auto"/>
            </w:tcBorders>
            <w:shd w:val="clear" w:color="auto" w:fill="auto"/>
            <w:noWrap/>
            <w:vAlign w:val="center"/>
            <w:hideMark/>
          </w:tcPr>
          <w:p w14:paraId="3CCD5D09"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27,20%</w:t>
            </w:r>
          </w:p>
        </w:tc>
        <w:tc>
          <w:tcPr>
            <w:tcW w:w="1840" w:type="dxa"/>
            <w:tcBorders>
              <w:top w:val="nil"/>
              <w:left w:val="nil"/>
              <w:bottom w:val="single" w:sz="4" w:space="0" w:color="auto"/>
              <w:right w:val="single" w:sz="4" w:space="0" w:color="auto"/>
            </w:tcBorders>
            <w:shd w:val="clear" w:color="auto" w:fill="auto"/>
            <w:noWrap/>
            <w:vAlign w:val="center"/>
            <w:hideMark/>
          </w:tcPr>
          <w:p w14:paraId="2D770913"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31,20%</w:t>
            </w:r>
          </w:p>
        </w:tc>
        <w:tc>
          <w:tcPr>
            <w:tcW w:w="164" w:type="dxa"/>
            <w:tcBorders>
              <w:top w:val="nil"/>
              <w:left w:val="nil"/>
              <w:bottom w:val="nil"/>
              <w:right w:val="nil"/>
            </w:tcBorders>
            <w:shd w:val="clear" w:color="000000" w:fill="FFFFFF"/>
            <w:noWrap/>
            <w:vAlign w:val="center"/>
            <w:hideMark/>
          </w:tcPr>
          <w:p w14:paraId="4AA3D97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single" w:sz="4" w:space="0" w:color="auto"/>
              <w:bottom w:val="single" w:sz="4" w:space="0" w:color="auto"/>
              <w:right w:val="single" w:sz="4" w:space="0" w:color="auto"/>
            </w:tcBorders>
            <w:shd w:val="clear" w:color="000000" w:fill="EEECE1"/>
            <w:noWrap/>
            <w:vAlign w:val="center"/>
            <w:hideMark/>
          </w:tcPr>
          <w:p w14:paraId="0ADAB9F2" w14:textId="77777777" w:rsidR="000E5B9C" w:rsidRPr="000E5B9C" w:rsidRDefault="000E5B9C" w:rsidP="000E5B9C">
            <w:pPr>
              <w:spacing w:after="0" w:line="240" w:lineRule="auto"/>
              <w:jc w:val="center"/>
              <w:rPr>
                <w:rFonts w:ascii="Calibri" w:eastAsia="Times New Roman" w:hAnsi="Calibri" w:cs="Calibri"/>
                <w:color w:val="000000"/>
                <w:sz w:val="16"/>
                <w:szCs w:val="16"/>
                <w:lang w:val="it-IT" w:eastAsia="it-IT"/>
              </w:rPr>
            </w:pPr>
            <w:r w:rsidRPr="000E5B9C">
              <w:rPr>
                <w:rFonts w:ascii="Calibri" w:eastAsia="Times New Roman" w:hAnsi="Calibri" w:cs="Calibri"/>
                <w:color w:val="000000"/>
                <w:sz w:val="16"/>
                <w:szCs w:val="16"/>
                <w:lang w:val="it-IT" w:eastAsia="it-IT"/>
              </w:rPr>
              <w:t>%</w:t>
            </w:r>
          </w:p>
        </w:tc>
        <w:tc>
          <w:tcPr>
            <w:tcW w:w="1355" w:type="dxa"/>
            <w:tcBorders>
              <w:top w:val="nil"/>
              <w:left w:val="nil"/>
              <w:bottom w:val="single" w:sz="4" w:space="0" w:color="auto"/>
              <w:right w:val="single" w:sz="4" w:space="0" w:color="auto"/>
            </w:tcBorders>
            <w:shd w:val="clear" w:color="000000" w:fill="EEECE1"/>
            <w:noWrap/>
            <w:vAlign w:val="center"/>
            <w:hideMark/>
          </w:tcPr>
          <w:p w14:paraId="041C3B3B" w14:textId="77777777" w:rsidR="000E5B9C" w:rsidRPr="000E5B9C" w:rsidRDefault="000E5B9C" w:rsidP="000E5B9C">
            <w:pPr>
              <w:spacing w:after="0" w:line="240" w:lineRule="auto"/>
              <w:jc w:val="center"/>
              <w:rPr>
                <w:rFonts w:ascii="Calibri" w:eastAsia="Times New Roman" w:hAnsi="Calibri" w:cs="Calibri"/>
                <w:color w:val="000000"/>
                <w:sz w:val="16"/>
                <w:szCs w:val="16"/>
                <w:lang w:val="it-IT" w:eastAsia="it-IT"/>
              </w:rPr>
            </w:pPr>
            <w:r w:rsidRPr="000E5B9C">
              <w:rPr>
                <w:rFonts w:ascii="Calibri" w:eastAsia="Times New Roman" w:hAnsi="Calibri" w:cs="Calibri"/>
                <w:color w:val="000000"/>
                <w:sz w:val="16"/>
                <w:szCs w:val="16"/>
                <w:lang w:val="it-IT" w:eastAsia="it-IT"/>
              </w:rPr>
              <w:t>€</w:t>
            </w:r>
          </w:p>
        </w:tc>
        <w:tc>
          <w:tcPr>
            <w:tcW w:w="164" w:type="dxa"/>
            <w:tcBorders>
              <w:top w:val="nil"/>
              <w:left w:val="nil"/>
              <w:bottom w:val="nil"/>
              <w:right w:val="single" w:sz="4" w:space="0" w:color="auto"/>
            </w:tcBorders>
            <w:shd w:val="clear" w:color="000000" w:fill="FFFFFF"/>
            <w:noWrap/>
            <w:vAlign w:val="bottom"/>
            <w:hideMark/>
          </w:tcPr>
          <w:p w14:paraId="4A18F06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7B99A5FD" w14:textId="77777777" w:rsidTr="000E5B9C">
        <w:trPr>
          <w:trHeight w:val="286"/>
        </w:trPr>
        <w:tc>
          <w:tcPr>
            <w:tcW w:w="3846" w:type="dxa"/>
            <w:gridSpan w:val="4"/>
            <w:tcBorders>
              <w:top w:val="nil"/>
              <w:left w:val="single" w:sz="4" w:space="0" w:color="auto"/>
              <w:bottom w:val="nil"/>
              <w:right w:val="nil"/>
            </w:tcBorders>
            <w:shd w:val="clear" w:color="000000" w:fill="FFFFFF"/>
            <w:vAlign w:val="center"/>
            <w:hideMark/>
          </w:tcPr>
          <w:p w14:paraId="40DA41B4"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 </w:t>
            </w:r>
          </w:p>
        </w:tc>
        <w:tc>
          <w:tcPr>
            <w:tcW w:w="164" w:type="dxa"/>
            <w:tcBorders>
              <w:top w:val="nil"/>
              <w:left w:val="nil"/>
              <w:bottom w:val="nil"/>
              <w:right w:val="nil"/>
            </w:tcBorders>
            <w:shd w:val="clear" w:color="000000" w:fill="FFFFFF"/>
            <w:noWrap/>
            <w:vAlign w:val="bottom"/>
            <w:hideMark/>
          </w:tcPr>
          <w:p w14:paraId="10175B6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nil"/>
              <w:right w:val="nil"/>
            </w:tcBorders>
            <w:shd w:val="clear" w:color="000000" w:fill="FFFFFF"/>
            <w:noWrap/>
            <w:vAlign w:val="center"/>
            <w:hideMark/>
          </w:tcPr>
          <w:p w14:paraId="6B1A3D0E"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40" w:type="dxa"/>
            <w:tcBorders>
              <w:top w:val="nil"/>
              <w:left w:val="nil"/>
              <w:bottom w:val="nil"/>
              <w:right w:val="nil"/>
            </w:tcBorders>
            <w:shd w:val="clear" w:color="000000" w:fill="FFFFFF"/>
            <w:noWrap/>
            <w:vAlign w:val="center"/>
            <w:hideMark/>
          </w:tcPr>
          <w:p w14:paraId="68A53C9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center"/>
            <w:hideMark/>
          </w:tcPr>
          <w:p w14:paraId="26126C76"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BD7AB28"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28,00%</w:t>
            </w:r>
          </w:p>
        </w:tc>
        <w:tc>
          <w:tcPr>
            <w:tcW w:w="1355" w:type="dxa"/>
            <w:tcBorders>
              <w:top w:val="nil"/>
              <w:left w:val="nil"/>
              <w:bottom w:val="single" w:sz="4" w:space="0" w:color="auto"/>
              <w:right w:val="single" w:sz="4" w:space="0" w:color="auto"/>
            </w:tcBorders>
            <w:shd w:val="clear" w:color="auto" w:fill="auto"/>
            <w:noWrap/>
            <w:vAlign w:val="center"/>
            <w:hideMark/>
          </w:tcPr>
          <w:p w14:paraId="0BCDF188"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134.807,12 €</w:t>
            </w:r>
          </w:p>
        </w:tc>
        <w:tc>
          <w:tcPr>
            <w:tcW w:w="164" w:type="dxa"/>
            <w:tcBorders>
              <w:top w:val="nil"/>
              <w:left w:val="nil"/>
              <w:bottom w:val="nil"/>
              <w:right w:val="single" w:sz="4" w:space="0" w:color="auto"/>
            </w:tcBorders>
            <w:shd w:val="clear" w:color="000000" w:fill="FFFFFF"/>
            <w:noWrap/>
            <w:vAlign w:val="bottom"/>
            <w:hideMark/>
          </w:tcPr>
          <w:p w14:paraId="76B7934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7E6466F1" w14:textId="77777777" w:rsidTr="000E5B9C">
        <w:trPr>
          <w:trHeight w:val="286"/>
        </w:trPr>
        <w:tc>
          <w:tcPr>
            <w:tcW w:w="3846" w:type="dxa"/>
            <w:gridSpan w:val="4"/>
            <w:tcBorders>
              <w:top w:val="single" w:sz="4" w:space="0" w:color="auto"/>
              <w:left w:val="single" w:sz="4" w:space="0" w:color="auto"/>
              <w:bottom w:val="single" w:sz="4" w:space="0" w:color="auto"/>
              <w:right w:val="single" w:sz="4" w:space="0" w:color="auto"/>
            </w:tcBorders>
            <w:shd w:val="clear" w:color="000000" w:fill="EEECE1"/>
            <w:vAlign w:val="center"/>
            <w:hideMark/>
          </w:tcPr>
          <w:p w14:paraId="5081D8B7"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Entrate correnti</w:t>
            </w:r>
          </w:p>
        </w:tc>
        <w:tc>
          <w:tcPr>
            <w:tcW w:w="164" w:type="dxa"/>
            <w:tcBorders>
              <w:top w:val="nil"/>
              <w:left w:val="nil"/>
              <w:bottom w:val="nil"/>
              <w:right w:val="nil"/>
            </w:tcBorders>
            <w:shd w:val="clear" w:color="000000" w:fill="FFFFFF"/>
            <w:noWrap/>
            <w:vAlign w:val="bottom"/>
            <w:hideMark/>
          </w:tcPr>
          <w:p w14:paraId="2063BD6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single" w:sz="4" w:space="0" w:color="auto"/>
              <w:left w:val="single" w:sz="4" w:space="0" w:color="auto"/>
              <w:bottom w:val="single" w:sz="4" w:space="0" w:color="auto"/>
              <w:right w:val="nil"/>
            </w:tcBorders>
            <w:shd w:val="clear" w:color="000000" w:fill="EEECE1"/>
            <w:vAlign w:val="center"/>
            <w:hideMark/>
          </w:tcPr>
          <w:p w14:paraId="2D66A304" w14:textId="77777777" w:rsidR="000E5B9C" w:rsidRPr="000E5B9C" w:rsidRDefault="000E5B9C" w:rsidP="000E5B9C">
            <w:pPr>
              <w:spacing w:after="0" w:line="240" w:lineRule="auto"/>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FCDE</w:t>
            </w:r>
          </w:p>
        </w:tc>
        <w:tc>
          <w:tcPr>
            <w:tcW w:w="184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5888E91"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18.630,54 €</w:t>
            </w:r>
          </w:p>
        </w:tc>
        <w:tc>
          <w:tcPr>
            <w:tcW w:w="164" w:type="dxa"/>
            <w:tcBorders>
              <w:top w:val="nil"/>
              <w:left w:val="nil"/>
              <w:bottom w:val="nil"/>
              <w:right w:val="nil"/>
            </w:tcBorders>
            <w:shd w:val="clear" w:color="000000" w:fill="FFFFFF"/>
            <w:noWrap/>
            <w:vAlign w:val="center"/>
            <w:hideMark/>
          </w:tcPr>
          <w:p w14:paraId="72D240C4"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070B9538"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center"/>
            <w:hideMark/>
          </w:tcPr>
          <w:p w14:paraId="62683C1D"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53D71C4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539B0962" w14:textId="77777777" w:rsidTr="000E5B9C">
        <w:trPr>
          <w:trHeight w:val="286"/>
        </w:trPr>
        <w:tc>
          <w:tcPr>
            <w:tcW w:w="2300" w:type="dxa"/>
            <w:gridSpan w:val="3"/>
            <w:tcBorders>
              <w:top w:val="nil"/>
              <w:left w:val="single" w:sz="4" w:space="0" w:color="auto"/>
              <w:bottom w:val="single" w:sz="4" w:space="0" w:color="auto"/>
              <w:right w:val="single" w:sz="4" w:space="0" w:color="auto"/>
            </w:tcBorders>
            <w:shd w:val="clear" w:color="auto" w:fill="auto"/>
            <w:noWrap/>
            <w:vAlign w:val="center"/>
            <w:hideMark/>
          </w:tcPr>
          <w:p w14:paraId="6CCE309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Ultimo Rendiconto</w:t>
            </w:r>
          </w:p>
        </w:tc>
        <w:tc>
          <w:tcPr>
            <w:tcW w:w="1546" w:type="dxa"/>
            <w:tcBorders>
              <w:top w:val="nil"/>
              <w:left w:val="nil"/>
              <w:bottom w:val="single" w:sz="4" w:space="0" w:color="auto"/>
              <w:right w:val="single" w:sz="4" w:space="0" w:color="auto"/>
            </w:tcBorders>
            <w:shd w:val="clear" w:color="000000" w:fill="EBF1DE"/>
            <w:noWrap/>
            <w:vAlign w:val="center"/>
            <w:hideMark/>
          </w:tcPr>
          <w:p w14:paraId="3D2C3461"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2.351.839,00 €</w:t>
            </w:r>
          </w:p>
        </w:tc>
        <w:tc>
          <w:tcPr>
            <w:tcW w:w="164" w:type="dxa"/>
            <w:tcBorders>
              <w:top w:val="nil"/>
              <w:left w:val="nil"/>
              <w:bottom w:val="nil"/>
              <w:right w:val="nil"/>
            </w:tcBorders>
            <w:shd w:val="clear" w:color="000000" w:fill="FFFFFF"/>
            <w:noWrap/>
            <w:vAlign w:val="bottom"/>
            <w:hideMark/>
          </w:tcPr>
          <w:p w14:paraId="63E24760"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single" w:sz="4" w:space="0" w:color="auto"/>
              <w:bottom w:val="single" w:sz="4" w:space="0" w:color="auto"/>
              <w:right w:val="nil"/>
            </w:tcBorders>
            <w:shd w:val="clear" w:color="000000" w:fill="EEECE1"/>
            <w:vAlign w:val="center"/>
            <w:hideMark/>
          </w:tcPr>
          <w:p w14:paraId="7AD91B6B" w14:textId="77777777" w:rsidR="000E5B9C" w:rsidRPr="000E5B9C" w:rsidRDefault="000E5B9C" w:rsidP="000E5B9C">
            <w:pPr>
              <w:spacing w:after="0" w:line="240" w:lineRule="auto"/>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Media - FCDE</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5FDC723"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2.221.375,36 €</w:t>
            </w:r>
          </w:p>
        </w:tc>
        <w:tc>
          <w:tcPr>
            <w:tcW w:w="164" w:type="dxa"/>
            <w:tcBorders>
              <w:top w:val="nil"/>
              <w:left w:val="nil"/>
              <w:bottom w:val="nil"/>
              <w:right w:val="nil"/>
            </w:tcBorders>
            <w:shd w:val="clear" w:color="000000" w:fill="FFFFFF"/>
            <w:noWrap/>
            <w:vAlign w:val="center"/>
            <w:hideMark/>
          </w:tcPr>
          <w:p w14:paraId="23CD7FE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1DAF9F73"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center"/>
            <w:hideMark/>
          </w:tcPr>
          <w:p w14:paraId="7584C7E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01F5F3EA"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4612EA7D" w14:textId="77777777" w:rsidTr="000E5B9C">
        <w:trPr>
          <w:trHeight w:val="286"/>
        </w:trPr>
        <w:tc>
          <w:tcPr>
            <w:tcW w:w="2300" w:type="dxa"/>
            <w:gridSpan w:val="3"/>
            <w:tcBorders>
              <w:top w:val="nil"/>
              <w:left w:val="single" w:sz="4" w:space="0" w:color="auto"/>
              <w:bottom w:val="single" w:sz="4" w:space="0" w:color="auto"/>
              <w:right w:val="single" w:sz="4" w:space="0" w:color="auto"/>
            </w:tcBorders>
            <w:shd w:val="clear" w:color="auto" w:fill="auto"/>
            <w:noWrap/>
            <w:vAlign w:val="center"/>
            <w:hideMark/>
          </w:tcPr>
          <w:p w14:paraId="7DC3E95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Penultimo rendiconto</w:t>
            </w:r>
          </w:p>
        </w:tc>
        <w:tc>
          <w:tcPr>
            <w:tcW w:w="1546" w:type="dxa"/>
            <w:tcBorders>
              <w:top w:val="nil"/>
              <w:left w:val="nil"/>
              <w:bottom w:val="single" w:sz="4" w:space="0" w:color="auto"/>
              <w:right w:val="single" w:sz="4" w:space="0" w:color="auto"/>
            </w:tcBorders>
            <w:shd w:val="clear" w:color="000000" w:fill="EBF1DE"/>
            <w:noWrap/>
            <w:vAlign w:val="center"/>
            <w:hideMark/>
          </w:tcPr>
          <w:p w14:paraId="5FDB9F4C"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2.322.037,70 €</w:t>
            </w:r>
          </w:p>
        </w:tc>
        <w:tc>
          <w:tcPr>
            <w:tcW w:w="164" w:type="dxa"/>
            <w:tcBorders>
              <w:top w:val="nil"/>
              <w:left w:val="nil"/>
              <w:bottom w:val="nil"/>
              <w:right w:val="nil"/>
            </w:tcBorders>
            <w:shd w:val="clear" w:color="000000" w:fill="FFFFFF"/>
            <w:noWrap/>
            <w:vAlign w:val="bottom"/>
            <w:hideMark/>
          </w:tcPr>
          <w:p w14:paraId="077B07A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3679" w:type="dxa"/>
            <w:gridSpan w:val="2"/>
            <w:tcBorders>
              <w:top w:val="single" w:sz="4" w:space="0" w:color="auto"/>
              <w:left w:val="single" w:sz="4" w:space="0" w:color="auto"/>
              <w:bottom w:val="single" w:sz="4" w:space="0" w:color="auto"/>
              <w:right w:val="single" w:sz="4" w:space="0" w:color="000000"/>
            </w:tcBorders>
            <w:shd w:val="clear" w:color="000000" w:fill="EEECE1"/>
            <w:noWrap/>
            <w:vAlign w:val="center"/>
            <w:hideMark/>
          </w:tcPr>
          <w:p w14:paraId="15E10109"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Rapporto Spesa/Entrate</w:t>
            </w:r>
          </w:p>
        </w:tc>
        <w:tc>
          <w:tcPr>
            <w:tcW w:w="164" w:type="dxa"/>
            <w:tcBorders>
              <w:top w:val="nil"/>
              <w:left w:val="nil"/>
              <w:bottom w:val="nil"/>
              <w:right w:val="nil"/>
            </w:tcBorders>
            <w:shd w:val="clear" w:color="000000" w:fill="FFFFFF"/>
            <w:noWrap/>
            <w:vAlign w:val="center"/>
            <w:hideMark/>
          </w:tcPr>
          <w:p w14:paraId="73F183AB"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13552951" w14:textId="77777777" w:rsidR="000E5B9C" w:rsidRPr="000E5B9C" w:rsidRDefault="000E5B9C" w:rsidP="000E5B9C">
            <w:pPr>
              <w:spacing w:after="0" w:line="240" w:lineRule="auto"/>
              <w:rPr>
                <w:rFonts w:ascii="Calibri" w:eastAsia="Times New Roman" w:hAnsi="Calibri" w:cs="Calibri"/>
                <w:b/>
                <w:bCs/>
                <w:color w:val="000000"/>
                <w:sz w:val="20"/>
                <w:szCs w:val="20"/>
                <w:lang w:val="it-IT" w:eastAsia="it-IT"/>
              </w:rPr>
            </w:pPr>
            <w:r w:rsidRPr="000E5B9C">
              <w:rPr>
                <w:rFonts w:ascii="Calibri" w:eastAsia="Times New Roman" w:hAnsi="Calibri" w:cs="Calibri"/>
                <w:b/>
                <w:bCs/>
                <w:color w:val="000000"/>
                <w:sz w:val="20"/>
                <w:szCs w:val="20"/>
                <w:lang w:val="it-IT" w:eastAsia="it-IT"/>
              </w:rPr>
              <w:t>Incremento spesa - I FASCIA</w:t>
            </w:r>
          </w:p>
        </w:tc>
        <w:tc>
          <w:tcPr>
            <w:tcW w:w="164" w:type="dxa"/>
            <w:tcBorders>
              <w:top w:val="nil"/>
              <w:left w:val="nil"/>
              <w:bottom w:val="nil"/>
              <w:right w:val="single" w:sz="4" w:space="0" w:color="auto"/>
            </w:tcBorders>
            <w:shd w:val="clear" w:color="000000" w:fill="FFFFFF"/>
            <w:noWrap/>
            <w:vAlign w:val="bottom"/>
            <w:hideMark/>
          </w:tcPr>
          <w:p w14:paraId="451EB502"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7E5184E3" w14:textId="77777777" w:rsidTr="000E5B9C">
        <w:trPr>
          <w:trHeight w:val="286"/>
        </w:trPr>
        <w:tc>
          <w:tcPr>
            <w:tcW w:w="2300" w:type="dxa"/>
            <w:gridSpan w:val="3"/>
            <w:tcBorders>
              <w:top w:val="nil"/>
              <w:left w:val="single" w:sz="4" w:space="0" w:color="auto"/>
              <w:bottom w:val="single" w:sz="4" w:space="0" w:color="auto"/>
              <w:right w:val="single" w:sz="4" w:space="0" w:color="auto"/>
            </w:tcBorders>
            <w:shd w:val="clear" w:color="auto" w:fill="auto"/>
            <w:noWrap/>
            <w:vAlign w:val="center"/>
            <w:hideMark/>
          </w:tcPr>
          <w:p w14:paraId="5EBA924D"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Terzultimo rendiconto</w:t>
            </w:r>
          </w:p>
        </w:tc>
        <w:tc>
          <w:tcPr>
            <w:tcW w:w="1546" w:type="dxa"/>
            <w:tcBorders>
              <w:top w:val="nil"/>
              <w:left w:val="nil"/>
              <w:bottom w:val="single" w:sz="4" w:space="0" w:color="auto"/>
              <w:right w:val="single" w:sz="4" w:space="0" w:color="auto"/>
            </w:tcBorders>
            <w:shd w:val="clear" w:color="000000" w:fill="EBF1DE"/>
            <w:noWrap/>
            <w:vAlign w:val="center"/>
            <w:hideMark/>
          </w:tcPr>
          <w:p w14:paraId="368B8C75"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2.046.141,00 €</w:t>
            </w:r>
          </w:p>
        </w:tc>
        <w:tc>
          <w:tcPr>
            <w:tcW w:w="164" w:type="dxa"/>
            <w:tcBorders>
              <w:top w:val="nil"/>
              <w:left w:val="nil"/>
              <w:bottom w:val="nil"/>
              <w:right w:val="nil"/>
            </w:tcBorders>
            <w:shd w:val="clear" w:color="000000" w:fill="FFFFFF"/>
            <w:noWrap/>
            <w:vAlign w:val="bottom"/>
            <w:hideMark/>
          </w:tcPr>
          <w:p w14:paraId="2298415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F8278"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18,61%</w:t>
            </w:r>
          </w:p>
        </w:tc>
        <w:tc>
          <w:tcPr>
            <w:tcW w:w="164" w:type="dxa"/>
            <w:tcBorders>
              <w:top w:val="nil"/>
              <w:left w:val="nil"/>
              <w:bottom w:val="nil"/>
              <w:right w:val="nil"/>
            </w:tcBorders>
            <w:shd w:val="clear" w:color="000000" w:fill="FFFFFF"/>
            <w:noWrap/>
            <w:vAlign w:val="center"/>
            <w:hideMark/>
          </w:tcPr>
          <w:p w14:paraId="5C0D039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single" w:sz="4" w:space="0" w:color="auto"/>
              <w:bottom w:val="single" w:sz="4" w:space="0" w:color="auto"/>
              <w:right w:val="single" w:sz="4" w:space="0" w:color="auto"/>
            </w:tcBorders>
            <w:shd w:val="clear" w:color="000000" w:fill="EEECE1"/>
            <w:noWrap/>
            <w:vAlign w:val="center"/>
            <w:hideMark/>
          </w:tcPr>
          <w:p w14:paraId="7A4FBB6D" w14:textId="77777777" w:rsidR="000E5B9C" w:rsidRPr="000E5B9C" w:rsidRDefault="000E5B9C" w:rsidP="000E5B9C">
            <w:pPr>
              <w:spacing w:after="0" w:line="240" w:lineRule="auto"/>
              <w:jc w:val="center"/>
              <w:rPr>
                <w:rFonts w:ascii="Calibri" w:eastAsia="Times New Roman" w:hAnsi="Calibri" w:cs="Calibri"/>
                <w:color w:val="000000"/>
                <w:sz w:val="16"/>
                <w:szCs w:val="16"/>
                <w:lang w:val="it-IT" w:eastAsia="it-IT"/>
              </w:rPr>
            </w:pPr>
            <w:r w:rsidRPr="000E5B9C">
              <w:rPr>
                <w:rFonts w:ascii="Calibri" w:eastAsia="Times New Roman" w:hAnsi="Calibri" w:cs="Calibri"/>
                <w:color w:val="000000"/>
                <w:sz w:val="16"/>
                <w:szCs w:val="16"/>
                <w:lang w:val="it-IT" w:eastAsia="it-IT"/>
              </w:rPr>
              <w:t>%</w:t>
            </w:r>
          </w:p>
        </w:tc>
        <w:tc>
          <w:tcPr>
            <w:tcW w:w="1355" w:type="dxa"/>
            <w:tcBorders>
              <w:top w:val="nil"/>
              <w:left w:val="nil"/>
              <w:bottom w:val="single" w:sz="4" w:space="0" w:color="auto"/>
              <w:right w:val="single" w:sz="4" w:space="0" w:color="auto"/>
            </w:tcBorders>
            <w:shd w:val="clear" w:color="000000" w:fill="EEECE1"/>
            <w:noWrap/>
            <w:vAlign w:val="center"/>
            <w:hideMark/>
          </w:tcPr>
          <w:p w14:paraId="5FD6434D" w14:textId="77777777" w:rsidR="000E5B9C" w:rsidRPr="000E5B9C" w:rsidRDefault="000E5B9C" w:rsidP="000E5B9C">
            <w:pPr>
              <w:spacing w:after="0" w:line="240" w:lineRule="auto"/>
              <w:jc w:val="center"/>
              <w:rPr>
                <w:rFonts w:ascii="Calibri" w:eastAsia="Times New Roman" w:hAnsi="Calibri" w:cs="Calibri"/>
                <w:color w:val="000000"/>
                <w:sz w:val="16"/>
                <w:szCs w:val="16"/>
                <w:lang w:val="it-IT" w:eastAsia="it-IT"/>
              </w:rPr>
            </w:pPr>
            <w:r w:rsidRPr="000E5B9C">
              <w:rPr>
                <w:rFonts w:ascii="Calibri" w:eastAsia="Times New Roman" w:hAnsi="Calibri" w:cs="Calibri"/>
                <w:color w:val="000000"/>
                <w:sz w:val="16"/>
                <w:szCs w:val="16"/>
                <w:lang w:val="it-IT" w:eastAsia="it-IT"/>
              </w:rPr>
              <w:t>€</w:t>
            </w:r>
          </w:p>
        </w:tc>
        <w:tc>
          <w:tcPr>
            <w:tcW w:w="164" w:type="dxa"/>
            <w:tcBorders>
              <w:top w:val="nil"/>
              <w:left w:val="nil"/>
              <w:bottom w:val="nil"/>
              <w:right w:val="single" w:sz="4" w:space="0" w:color="auto"/>
            </w:tcBorders>
            <w:shd w:val="clear" w:color="000000" w:fill="FFFFFF"/>
            <w:noWrap/>
            <w:vAlign w:val="bottom"/>
            <w:hideMark/>
          </w:tcPr>
          <w:p w14:paraId="39E0C0CE"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61637277" w14:textId="77777777" w:rsidTr="000E5B9C">
        <w:trPr>
          <w:trHeight w:val="286"/>
        </w:trPr>
        <w:tc>
          <w:tcPr>
            <w:tcW w:w="2300" w:type="dxa"/>
            <w:gridSpan w:val="3"/>
            <w:tcBorders>
              <w:top w:val="nil"/>
              <w:left w:val="single" w:sz="4" w:space="0" w:color="auto"/>
              <w:bottom w:val="nil"/>
              <w:right w:val="nil"/>
            </w:tcBorders>
            <w:shd w:val="clear" w:color="auto" w:fill="auto"/>
            <w:noWrap/>
            <w:vAlign w:val="center"/>
            <w:hideMark/>
          </w:tcPr>
          <w:p w14:paraId="1863E17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546" w:type="dxa"/>
            <w:tcBorders>
              <w:top w:val="nil"/>
              <w:left w:val="nil"/>
              <w:bottom w:val="nil"/>
              <w:right w:val="nil"/>
            </w:tcBorders>
            <w:shd w:val="clear" w:color="auto" w:fill="auto"/>
            <w:noWrap/>
            <w:vAlign w:val="center"/>
            <w:hideMark/>
          </w:tcPr>
          <w:p w14:paraId="4ACC71F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p>
        </w:tc>
        <w:tc>
          <w:tcPr>
            <w:tcW w:w="164" w:type="dxa"/>
            <w:tcBorders>
              <w:top w:val="nil"/>
              <w:left w:val="nil"/>
              <w:bottom w:val="nil"/>
              <w:right w:val="nil"/>
            </w:tcBorders>
            <w:shd w:val="clear" w:color="000000" w:fill="FFFFFF"/>
            <w:noWrap/>
            <w:vAlign w:val="bottom"/>
            <w:hideMark/>
          </w:tcPr>
          <w:p w14:paraId="203CAFE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nil"/>
              <w:right w:val="nil"/>
            </w:tcBorders>
            <w:shd w:val="clear" w:color="000000" w:fill="FFFFFF"/>
            <w:noWrap/>
            <w:vAlign w:val="center"/>
            <w:hideMark/>
          </w:tcPr>
          <w:p w14:paraId="5334F9F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40" w:type="dxa"/>
            <w:tcBorders>
              <w:top w:val="nil"/>
              <w:left w:val="nil"/>
              <w:bottom w:val="nil"/>
              <w:right w:val="nil"/>
            </w:tcBorders>
            <w:shd w:val="clear" w:color="000000" w:fill="FFFFFF"/>
            <w:noWrap/>
            <w:vAlign w:val="center"/>
            <w:hideMark/>
          </w:tcPr>
          <w:p w14:paraId="3266A31E"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center"/>
            <w:hideMark/>
          </w:tcPr>
          <w:p w14:paraId="268C91B0"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9BDD3F7"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32,61%</w:t>
            </w:r>
          </w:p>
        </w:tc>
        <w:tc>
          <w:tcPr>
            <w:tcW w:w="1355" w:type="dxa"/>
            <w:tcBorders>
              <w:top w:val="nil"/>
              <w:left w:val="nil"/>
              <w:bottom w:val="single" w:sz="4" w:space="0" w:color="auto"/>
              <w:right w:val="single" w:sz="4" w:space="0" w:color="auto"/>
            </w:tcBorders>
            <w:shd w:val="clear" w:color="auto" w:fill="auto"/>
            <w:noWrap/>
            <w:vAlign w:val="center"/>
            <w:hideMark/>
          </w:tcPr>
          <w:p w14:paraId="0279B26E"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134.807,12 €</w:t>
            </w:r>
          </w:p>
        </w:tc>
        <w:tc>
          <w:tcPr>
            <w:tcW w:w="164" w:type="dxa"/>
            <w:tcBorders>
              <w:top w:val="nil"/>
              <w:left w:val="nil"/>
              <w:bottom w:val="nil"/>
              <w:right w:val="single" w:sz="4" w:space="0" w:color="auto"/>
            </w:tcBorders>
            <w:shd w:val="clear" w:color="000000" w:fill="FFFFFF"/>
            <w:noWrap/>
            <w:vAlign w:val="bottom"/>
            <w:hideMark/>
          </w:tcPr>
          <w:p w14:paraId="11BED7A4"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3CF8334A" w14:textId="77777777" w:rsidTr="000E5B9C">
        <w:trPr>
          <w:trHeight w:val="329"/>
        </w:trPr>
        <w:tc>
          <w:tcPr>
            <w:tcW w:w="3846" w:type="dxa"/>
            <w:gridSpan w:val="4"/>
            <w:tcBorders>
              <w:top w:val="single" w:sz="4" w:space="0" w:color="auto"/>
              <w:left w:val="single" w:sz="4" w:space="0" w:color="auto"/>
              <w:bottom w:val="single" w:sz="4" w:space="0" w:color="auto"/>
              <w:right w:val="single" w:sz="4" w:space="0" w:color="000000"/>
            </w:tcBorders>
            <w:shd w:val="clear" w:color="000000" w:fill="EEECE1"/>
            <w:vAlign w:val="center"/>
            <w:hideMark/>
          </w:tcPr>
          <w:p w14:paraId="3F2B1F70"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lastRenderedPageBreak/>
              <w:t>Spesa del personale</w:t>
            </w:r>
          </w:p>
        </w:tc>
        <w:tc>
          <w:tcPr>
            <w:tcW w:w="164" w:type="dxa"/>
            <w:tcBorders>
              <w:top w:val="nil"/>
              <w:left w:val="nil"/>
              <w:bottom w:val="nil"/>
              <w:right w:val="nil"/>
            </w:tcBorders>
            <w:shd w:val="clear" w:color="000000" w:fill="FFFFFF"/>
            <w:noWrap/>
            <w:vAlign w:val="bottom"/>
            <w:hideMark/>
          </w:tcPr>
          <w:p w14:paraId="7461EE3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3679" w:type="dxa"/>
            <w:gridSpan w:val="2"/>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6BFCAEB6"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Collocazione ente</w:t>
            </w:r>
          </w:p>
        </w:tc>
        <w:tc>
          <w:tcPr>
            <w:tcW w:w="164" w:type="dxa"/>
            <w:tcBorders>
              <w:top w:val="nil"/>
              <w:left w:val="nil"/>
              <w:bottom w:val="nil"/>
              <w:right w:val="nil"/>
            </w:tcBorders>
            <w:shd w:val="clear" w:color="000000" w:fill="FFFFFF"/>
            <w:noWrap/>
            <w:vAlign w:val="center"/>
            <w:hideMark/>
          </w:tcPr>
          <w:p w14:paraId="57C76A56"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18474694"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center"/>
            <w:hideMark/>
          </w:tcPr>
          <w:p w14:paraId="016B4D5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0C83F26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35F180C1" w14:textId="77777777" w:rsidTr="000E5B9C">
        <w:trPr>
          <w:trHeight w:val="286"/>
        </w:trPr>
        <w:tc>
          <w:tcPr>
            <w:tcW w:w="2300" w:type="dxa"/>
            <w:gridSpan w:val="3"/>
            <w:tcBorders>
              <w:top w:val="nil"/>
              <w:left w:val="single" w:sz="4" w:space="0" w:color="auto"/>
              <w:bottom w:val="single" w:sz="4" w:space="0" w:color="auto"/>
              <w:right w:val="single" w:sz="4" w:space="0" w:color="auto"/>
            </w:tcBorders>
            <w:shd w:val="clear" w:color="auto" w:fill="auto"/>
            <w:noWrap/>
            <w:vAlign w:val="center"/>
            <w:hideMark/>
          </w:tcPr>
          <w:p w14:paraId="18D46E3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Ultimo rendiconto</w:t>
            </w:r>
          </w:p>
        </w:tc>
        <w:tc>
          <w:tcPr>
            <w:tcW w:w="1546" w:type="dxa"/>
            <w:tcBorders>
              <w:top w:val="nil"/>
              <w:left w:val="nil"/>
              <w:bottom w:val="single" w:sz="4" w:space="0" w:color="auto"/>
              <w:right w:val="single" w:sz="4" w:space="0" w:color="auto"/>
            </w:tcBorders>
            <w:shd w:val="clear" w:color="000000" w:fill="EBF1DE"/>
            <w:noWrap/>
            <w:vAlign w:val="center"/>
            <w:hideMark/>
          </w:tcPr>
          <w:p w14:paraId="28962647"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413.385,55 €</w:t>
            </w:r>
          </w:p>
        </w:tc>
        <w:tc>
          <w:tcPr>
            <w:tcW w:w="164" w:type="dxa"/>
            <w:tcBorders>
              <w:top w:val="nil"/>
              <w:left w:val="nil"/>
              <w:bottom w:val="nil"/>
              <w:right w:val="nil"/>
            </w:tcBorders>
            <w:shd w:val="clear" w:color="000000" w:fill="FFFFFF"/>
            <w:noWrap/>
            <w:vAlign w:val="bottom"/>
            <w:hideMark/>
          </w:tcPr>
          <w:p w14:paraId="23473EE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4AD81"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Prima fascia</w:t>
            </w:r>
          </w:p>
        </w:tc>
        <w:tc>
          <w:tcPr>
            <w:tcW w:w="164" w:type="dxa"/>
            <w:tcBorders>
              <w:top w:val="nil"/>
              <w:left w:val="nil"/>
              <w:bottom w:val="nil"/>
              <w:right w:val="nil"/>
            </w:tcBorders>
            <w:shd w:val="clear" w:color="000000" w:fill="FFFFFF"/>
            <w:noWrap/>
            <w:vAlign w:val="center"/>
            <w:hideMark/>
          </w:tcPr>
          <w:p w14:paraId="08C137A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7781035E"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center"/>
            <w:hideMark/>
          </w:tcPr>
          <w:p w14:paraId="2B6B171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4661EDED"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2970BA53" w14:textId="77777777" w:rsidTr="000E5B9C">
        <w:trPr>
          <w:trHeight w:val="286"/>
        </w:trPr>
        <w:tc>
          <w:tcPr>
            <w:tcW w:w="2300" w:type="dxa"/>
            <w:gridSpan w:val="3"/>
            <w:tcBorders>
              <w:top w:val="nil"/>
              <w:left w:val="single" w:sz="4" w:space="0" w:color="auto"/>
              <w:bottom w:val="single" w:sz="4" w:space="0" w:color="auto"/>
              <w:right w:val="single" w:sz="4" w:space="0" w:color="auto"/>
            </w:tcBorders>
            <w:shd w:val="clear" w:color="auto" w:fill="auto"/>
            <w:noWrap/>
            <w:vAlign w:val="center"/>
            <w:hideMark/>
          </w:tcPr>
          <w:p w14:paraId="0CE535E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Anno 2018</w:t>
            </w:r>
          </w:p>
        </w:tc>
        <w:tc>
          <w:tcPr>
            <w:tcW w:w="1546" w:type="dxa"/>
            <w:tcBorders>
              <w:top w:val="nil"/>
              <w:left w:val="nil"/>
              <w:bottom w:val="single" w:sz="4" w:space="0" w:color="auto"/>
              <w:right w:val="single" w:sz="4" w:space="0" w:color="auto"/>
            </w:tcBorders>
            <w:shd w:val="clear" w:color="000000" w:fill="EBF1DE"/>
            <w:noWrap/>
            <w:vAlign w:val="center"/>
            <w:hideMark/>
          </w:tcPr>
          <w:p w14:paraId="50524EFD"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481.454,00 €</w:t>
            </w:r>
          </w:p>
        </w:tc>
        <w:tc>
          <w:tcPr>
            <w:tcW w:w="164" w:type="dxa"/>
            <w:tcBorders>
              <w:top w:val="nil"/>
              <w:left w:val="nil"/>
              <w:bottom w:val="nil"/>
              <w:right w:val="nil"/>
            </w:tcBorders>
            <w:shd w:val="clear" w:color="000000" w:fill="FFFFFF"/>
            <w:noWrap/>
            <w:vAlign w:val="bottom"/>
            <w:hideMark/>
          </w:tcPr>
          <w:p w14:paraId="00AD18DB"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nil"/>
              <w:right w:val="nil"/>
            </w:tcBorders>
            <w:shd w:val="clear" w:color="auto" w:fill="auto"/>
            <w:noWrap/>
            <w:vAlign w:val="center"/>
            <w:hideMark/>
          </w:tcPr>
          <w:p w14:paraId="0B9F2DFA"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p>
        </w:tc>
        <w:tc>
          <w:tcPr>
            <w:tcW w:w="1840" w:type="dxa"/>
            <w:tcBorders>
              <w:top w:val="nil"/>
              <w:left w:val="nil"/>
              <w:bottom w:val="nil"/>
              <w:right w:val="nil"/>
            </w:tcBorders>
            <w:shd w:val="clear" w:color="auto" w:fill="auto"/>
            <w:noWrap/>
            <w:vAlign w:val="center"/>
            <w:hideMark/>
          </w:tcPr>
          <w:p w14:paraId="74B38DEF" w14:textId="77777777" w:rsidR="000E5B9C" w:rsidRPr="000E5B9C" w:rsidRDefault="000E5B9C" w:rsidP="000E5B9C">
            <w:pPr>
              <w:spacing w:after="0" w:line="240" w:lineRule="auto"/>
              <w:jc w:val="center"/>
              <w:rPr>
                <w:rFonts w:ascii="Times New Roman" w:eastAsia="Times New Roman" w:hAnsi="Times New Roman" w:cs="Times New Roman"/>
                <w:sz w:val="20"/>
                <w:szCs w:val="20"/>
                <w:lang w:val="it-IT" w:eastAsia="it-IT"/>
              </w:rPr>
            </w:pPr>
          </w:p>
        </w:tc>
        <w:tc>
          <w:tcPr>
            <w:tcW w:w="164" w:type="dxa"/>
            <w:tcBorders>
              <w:top w:val="nil"/>
              <w:left w:val="nil"/>
              <w:bottom w:val="nil"/>
              <w:right w:val="nil"/>
            </w:tcBorders>
            <w:shd w:val="clear" w:color="000000" w:fill="FFFFFF"/>
            <w:noWrap/>
            <w:vAlign w:val="center"/>
            <w:hideMark/>
          </w:tcPr>
          <w:p w14:paraId="2759056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1D31B83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center"/>
            <w:hideMark/>
          </w:tcPr>
          <w:p w14:paraId="1774970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6ED2D636"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2D241D86" w14:textId="77777777" w:rsidTr="000E5B9C">
        <w:trPr>
          <w:trHeight w:val="286"/>
        </w:trPr>
        <w:tc>
          <w:tcPr>
            <w:tcW w:w="2300" w:type="dxa"/>
            <w:gridSpan w:val="3"/>
            <w:tcBorders>
              <w:top w:val="nil"/>
              <w:left w:val="single" w:sz="4" w:space="0" w:color="auto"/>
              <w:bottom w:val="nil"/>
              <w:right w:val="nil"/>
            </w:tcBorders>
            <w:shd w:val="clear" w:color="auto" w:fill="auto"/>
            <w:noWrap/>
            <w:vAlign w:val="center"/>
            <w:hideMark/>
          </w:tcPr>
          <w:p w14:paraId="64A8BA6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546" w:type="dxa"/>
            <w:tcBorders>
              <w:top w:val="nil"/>
              <w:left w:val="nil"/>
              <w:bottom w:val="nil"/>
              <w:right w:val="nil"/>
            </w:tcBorders>
            <w:shd w:val="clear" w:color="auto" w:fill="auto"/>
            <w:noWrap/>
            <w:vAlign w:val="center"/>
            <w:hideMark/>
          </w:tcPr>
          <w:p w14:paraId="3804AAE2"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p>
        </w:tc>
        <w:tc>
          <w:tcPr>
            <w:tcW w:w="164" w:type="dxa"/>
            <w:tcBorders>
              <w:top w:val="nil"/>
              <w:left w:val="nil"/>
              <w:bottom w:val="nil"/>
              <w:right w:val="nil"/>
            </w:tcBorders>
            <w:shd w:val="clear" w:color="000000" w:fill="FFFFFF"/>
            <w:noWrap/>
            <w:vAlign w:val="bottom"/>
            <w:hideMark/>
          </w:tcPr>
          <w:p w14:paraId="261C7E4A"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nil"/>
              <w:right w:val="nil"/>
            </w:tcBorders>
            <w:shd w:val="clear" w:color="000000" w:fill="FFFFFF"/>
            <w:noWrap/>
            <w:vAlign w:val="center"/>
            <w:hideMark/>
          </w:tcPr>
          <w:p w14:paraId="2E259CB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40" w:type="dxa"/>
            <w:tcBorders>
              <w:top w:val="nil"/>
              <w:left w:val="nil"/>
              <w:bottom w:val="nil"/>
              <w:right w:val="nil"/>
            </w:tcBorders>
            <w:shd w:val="clear" w:color="000000" w:fill="FFFFFF"/>
            <w:noWrap/>
            <w:vAlign w:val="center"/>
            <w:hideMark/>
          </w:tcPr>
          <w:p w14:paraId="73FA35C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center"/>
            <w:hideMark/>
          </w:tcPr>
          <w:p w14:paraId="60ED111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2137" w:type="dxa"/>
            <w:gridSpan w:val="2"/>
            <w:tcBorders>
              <w:top w:val="nil"/>
              <w:left w:val="nil"/>
              <w:bottom w:val="nil"/>
              <w:right w:val="nil"/>
            </w:tcBorders>
            <w:shd w:val="clear" w:color="000000" w:fill="FFFFFF"/>
            <w:noWrap/>
            <w:vAlign w:val="center"/>
            <w:hideMark/>
          </w:tcPr>
          <w:p w14:paraId="01B49F02" w14:textId="77777777" w:rsidR="000E5B9C" w:rsidRPr="000E5B9C" w:rsidRDefault="000E5B9C" w:rsidP="000E5B9C">
            <w:pPr>
              <w:spacing w:after="0" w:line="240" w:lineRule="auto"/>
              <w:rPr>
                <w:rFonts w:ascii="Calibri" w:eastAsia="Times New Roman" w:hAnsi="Calibri" w:cs="Calibri"/>
                <w:b/>
                <w:bCs/>
                <w:color w:val="000000"/>
                <w:sz w:val="20"/>
                <w:szCs w:val="20"/>
                <w:lang w:val="it-IT" w:eastAsia="it-IT"/>
              </w:rPr>
            </w:pPr>
            <w:r w:rsidRPr="000E5B9C">
              <w:rPr>
                <w:rFonts w:ascii="Calibri" w:eastAsia="Times New Roman" w:hAnsi="Calibri" w:cs="Calibri"/>
                <w:b/>
                <w:bCs/>
                <w:color w:val="000000"/>
                <w:sz w:val="20"/>
                <w:szCs w:val="20"/>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0944BD70"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1F0477FD" w14:textId="77777777" w:rsidTr="000E5B9C">
        <w:trPr>
          <w:trHeight w:val="286"/>
        </w:trPr>
        <w:tc>
          <w:tcPr>
            <w:tcW w:w="3846" w:type="dxa"/>
            <w:gridSpan w:val="4"/>
            <w:tcBorders>
              <w:top w:val="single" w:sz="4" w:space="0" w:color="auto"/>
              <w:left w:val="single" w:sz="4" w:space="0" w:color="auto"/>
              <w:bottom w:val="single" w:sz="4" w:space="0" w:color="auto"/>
              <w:right w:val="single" w:sz="4" w:space="0" w:color="auto"/>
            </w:tcBorders>
            <w:shd w:val="clear" w:color="000000" w:fill="EEECE1"/>
            <w:vAlign w:val="center"/>
            <w:hideMark/>
          </w:tcPr>
          <w:p w14:paraId="5D8D721D"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Margini assunzionali</w:t>
            </w:r>
          </w:p>
        </w:tc>
        <w:tc>
          <w:tcPr>
            <w:tcW w:w="164" w:type="dxa"/>
            <w:tcBorders>
              <w:top w:val="nil"/>
              <w:left w:val="nil"/>
              <w:bottom w:val="nil"/>
              <w:right w:val="nil"/>
            </w:tcBorders>
            <w:shd w:val="clear" w:color="000000" w:fill="FFFFFF"/>
            <w:noWrap/>
            <w:vAlign w:val="bottom"/>
            <w:hideMark/>
          </w:tcPr>
          <w:p w14:paraId="165FA854"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3679" w:type="dxa"/>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6EC95BF4"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FCDE</w:t>
            </w:r>
          </w:p>
        </w:tc>
        <w:tc>
          <w:tcPr>
            <w:tcW w:w="164" w:type="dxa"/>
            <w:tcBorders>
              <w:top w:val="nil"/>
              <w:left w:val="nil"/>
              <w:bottom w:val="nil"/>
              <w:right w:val="nil"/>
            </w:tcBorders>
            <w:shd w:val="clear" w:color="000000" w:fill="FFFFFF"/>
            <w:noWrap/>
            <w:vAlign w:val="center"/>
            <w:hideMark/>
          </w:tcPr>
          <w:p w14:paraId="3DD99DB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608576D6" w14:textId="77777777" w:rsidR="000E5B9C" w:rsidRPr="000E5B9C" w:rsidRDefault="000E5B9C" w:rsidP="000E5B9C">
            <w:pPr>
              <w:spacing w:after="0" w:line="240" w:lineRule="auto"/>
              <w:jc w:val="center"/>
              <w:rPr>
                <w:rFonts w:ascii="Calibri" w:eastAsia="Times New Roman" w:hAnsi="Calibri" w:cs="Calibri"/>
                <w:color w:val="000000"/>
                <w:sz w:val="16"/>
                <w:szCs w:val="16"/>
                <w:lang w:val="it-IT" w:eastAsia="it-IT"/>
              </w:rPr>
            </w:pPr>
            <w:r w:rsidRPr="000E5B9C">
              <w:rPr>
                <w:rFonts w:ascii="Calibri" w:eastAsia="Times New Roman" w:hAnsi="Calibri" w:cs="Calibri"/>
                <w:color w:val="000000"/>
                <w:sz w:val="16"/>
                <w:szCs w:val="16"/>
                <w:lang w:val="it-IT" w:eastAsia="it-IT"/>
              </w:rPr>
              <w:t> </w:t>
            </w:r>
          </w:p>
        </w:tc>
        <w:tc>
          <w:tcPr>
            <w:tcW w:w="1355" w:type="dxa"/>
            <w:tcBorders>
              <w:top w:val="nil"/>
              <w:left w:val="nil"/>
              <w:bottom w:val="nil"/>
              <w:right w:val="nil"/>
            </w:tcBorders>
            <w:shd w:val="clear" w:color="000000" w:fill="FFFFFF"/>
            <w:noWrap/>
            <w:vAlign w:val="center"/>
            <w:hideMark/>
          </w:tcPr>
          <w:p w14:paraId="7B2CD065" w14:textId="77777777" w:rsidR="000E5B9C" w:rsidRPr="000E5B9C" w:rsidRDefault="000E5B9C" w:rsidP="000E5B9C">
            <w:pPr>
              <w:spacing w:after="0" w:line="240" w:lineRule="auto"/>
              <w:jc w:val="center"/>
              <w:rPr>
                <w:rFonts w:ascii="Calibri" w:eastAsia="Times New Roman" w:hAnsi="Calibri" w:cs="Calibri"/>
                <w:color w:val="000000"/>
                <w:sz w:val="16"/>
                <w:szCs w:val="16"/>
                <w:lang w:val="it-IT" w:eastAsia="it-IT"/>
              </w:rPr>
            </w:pPr>
            <w:r w:rsidRPr="000E5B9C">
              <w:rPr>
                <w:rFonts w:ascii="Calibri" w:eastAsia="Times New Roman" w:hAnsi="Calibri" w:cs="Calibri"/>
                <w:color w:val="000000"/>
                <w:sz w:val="16"/>
                <w:szCs w:val="16"/>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0143BF0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4D3E687B" w14:textId="77777777" w:rsidTr="000E5B9C">
        <w:trPr>
          <w:trHeight w:val="286"/>
        </w:trPr>
        <w:tc>
          <w:tcPr>
            <w:tcW w:w="3846" w:type="dxa"/>
            <w:gridSpan w:val="4"/>
            <w:tcBorders>
              <w:top w:val="single" w:sz="4" w:space="0" w:color="auto"/>
              <w:left w:val="single" w:sz="4" w:space="0" w:color="auto"/>
              <w:bottom w:val="single" w:sz="4" w:space="0" w:color="auto"/>
              <w:right w:val="single" w:sz="4" w:space="0" w:color="000000"/>
            </w:tcBorders>
            <w:shd w:val="clear" w:color="000000" w:fill="EBF1DE"/>
            <w:noWrap/>
            <w:vAlign w:val="center"/>
            <w:hideMark/>
          </w:tcPr>
          <w:p w14:paraId="097BF5D6" w14:textId="77777777" w:rsidR="000E5B9C" w:rsidRPr="000E5B9C" w:rsidRDefault="000E5B9C" w:rsidP="000E5B9C">
            <w:pPr>
              <w:spacing w:after="0" w:line="240" w:lineRule="auto"/>
              <w:jc w:val="right"/>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42.295,45 €</w:t>
            </w:r>
          </w:p>
        </w:tc>
        <w:tc>
          <w:tcPr>
            <w:tcW w:w="164" w:type="dxa"/>
            <w:tcBorders>
              <w:top w:val="nil"/>
              <w:left w:val="nil"/>
              <w:bottom w:val="nil"/>
              <w:right w:val="nil"/>
            </w:tcBorders>
            <w:shd w:val="clear" w:color="000000" w:fill="FFFFFF"/>
            <w:noWrap/>
            <w:vAlign w:val="bottom"/>
            <w:hideMark/>
          </w:tcPr>
          <w:p w14:paraId="7392D84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3679" w:type="dxa"/>
            <w:gridSpan w:val="2"/>
            <w:tcBorders>
              <w:top w:val="nil"/>
              <w:left w:val="nil"/>
              <w:bottom w:val="nil"/>
              <w:right w:val="nil"/>
            </w:tcBorders>
            <w:shd w:val="clear" w:color="000000" w:fill="FFFFFF"/>
            <w:noWrap/>
            <w:vAlign w:val="center"/>
            <w:hideMark/>
          </w:tcPr>
          <w:p w14:paraId="638154C8"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center"/>
            <w:hideMark/>
          </w:tcPr>
          <w:p w14:paraId="739E6B7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center"/>
            <w:hideMark/>
          </w:tcPr>
          <w:p w14:paraId="1F8DF39A"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center"/>
            <w:hideMark/>
          </w:tcPr>
          <w:p w14:paraId="23C70B20"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26029C9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42321339" w14:textId="77777777" w:rsidTr="000E5B9C">
        <w:trPr>
          <w:trHeight w:val="298"/>
        </w:trPr>
        <w:tc>
          <w:tcPr>
            <w:tcW w:w="2300" w:type="dxa"/>
            <w:gridSpan w:val="3"/>
            <w:tcBorders>
              <w:top w:val="nil"/>
              <w:left w:val="single" w:sz="4" w:space="0" w:color="auto"/>
              <w:bottom w:val="double" w:sz="6" w:space="0" w:color="auto"/>
              <w:right w:val="nil"/>
            </w:tcBorders>
            <w:shd w:val="clear" w:color="000000" w:fill="FFFFFF"/>
            <w:noWrap/>
            <w:vAlign w:val="bottom"/>
            <w:hideMark/>
          </w:tcPr>
          <w:p w14:paraId="6E3B1AC9"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546" w:type="dxa"/>
            <w:tcBorders>
              <w:top w:val="nil"/>
              <w:left w:val="nil"/>
              <w:bottom w:val="double" w:sz="6" w:space="0" w:color="auto"/>
              <w:right w:val="nil"/>
            </w:tcBorders>
            <w:shd w:val="clear" w:color="000000" w:fill="FFFFFF"/>
            <w:noWrap/>
            <w:vAlign w:val="bottom"/>
            <w:hideMark/>
          </w:tcPr>
          <w:p w14:paraId="6C7F84A2"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double" w:sz="6" w:space="0" w:color="auto"/>
              <w:right w:val="nil"/>
            </w:tcBorders>
            <w:shd w:val="clear" w:color="000000" w:fill="FFFFFF"/>
            <w:noWrap/>
            <w:vAlign w:val="bottom"/>
            <w:hideMark/>
          </w:tcPr>
          <w:p w14:paraId="73101F2E"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double" w:sz="6" w:space="0" w:color="auto"/>
              <w:right w:val="nil"/>
            </w:tcBorders>
            <w:shd w:val="clear" w:color="000000" w:fill="FFFFFF"/>
            <w:noWrap/>
            <w:vAlign w:val="bottom"/>
            <w:hideMark/>
          </w:tcPr>
          <w:p w14:paraId="4C8909F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40" w:type="dxa"/>
            <w:tcBorders>
              <w:top w:val="nil"/>
              <w:left w:val="nil"/>
              <w:bottom w:val="double" w:sz="6" w:space="0" w:color="auto"/>
              <w:right w:val="nil"/>
            </w:tcBorders>
            <w:shd w:val="clear" w:color="000000" w:fill="FFFFFF"/>
            <w:noWrap/>
            <w:vAlign w:val="bottom"/>
            <w:hideMark/>
          </w:tcPr>
          <w:p w14:paraId="404F417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double" w:sz="6" w:space="0" w:color="auto"/>
              <w:right w:val="nil"/>
            </w:tcBorders>
            <w:shd w:val="clear" w:color="000000" w:fill="FFFFFF"/>
            <w:noWrap/>
            <w:vAlign w:val="bottom"/>
            <w:hideMark/>
          </w:tcPr>
          <w:p w14:paraId="3B90113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double" w:sz="6" w:space="0" w:color="auto"/>
              <w:right w:val="nil"/>
            </w:tcBorders>
            <w:shd w:val="clear" w:color="000000" w:fill="FFFFFF"/>
            <w:noWrap/>
            <w:vAlign w:val="bottom"/>
            <w:hideMark/>
          </w:tcPr>
          <w:p w14:paraId="20F0EBF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double" w:sz="6" w:space="0" w:color="auto"/>
              <w:right w:val="nil"/>
            </w:tcBorders>
            <w:shd w:val="clear" w:color="000000" w:fill="FFFFFF"/>
            <w:noWrap/>
            <w:vAlign w:val="bottom"/>
            <w:hideMark/>
          </w:tcPr>
          <w:p w14:paraId="5598D75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double" w:sz="6" w:space="0" w:color="auto"/>
              <w:right w:val="single" w:sz="4" w:space="0" w:color="auto"/>
            </w:tcBorders>
            <w:shd w:val="clear" w:color="000000" w:fill="FFFFFF"/>
            <w:noWrap/>
            <w:vAlign w:val="bottom"/>
            <w:hideMark/>
          </w:tcPr>
          <w:p w14:paraId="638A0D6E"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64C57747" w14:textId="77777777" w:rsidTr="000E5B9C">
        <w:trPr>
          <w:trHeight w:val="134"/>
        </w:trPr>
        <w:tc>
          <w:tcPr>
            <w:tcW w:w="2300" w:type="dxa"/>
            <w:gridSpan w:val="3"/>
            <w:tcBorders>
              <w:top w:val="nil"/>
              <w:left w:val="single" w:sz="4" w:space="0" w:color="auto"/>
              <w:bottom w:val="nil"/>
              <w:right w:val="nil"/>
            </w:tcBorders>
            <w:shd w:val="clear" w:color="000000" w:fill="FFFFFF"/>
            <w:noWrap/>
            <w:vAlign w:val="bottom"/>
            <w:hideMark/>
          </w:tcPr>
          <w:p w14:paraId="16183884"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546" w:type="dxa"/>
            <w:tcBorders>
              <w:top w:val="nil"/>
              <w:left w:val="nil"/>
              <w:bottom w:val="nil"/>
              <w:right w:val="nil"/>
            </w:tcBorders>
            <w:shd w:val="clear" w:color="000000" w:fill="FFFFFF"/>
            <w:noWrap/>
            <w:vAlign w:val="bottom"/>
            <w:hideMark/>
          </w:tcPr>
          <w:p w14:paraId="3A3CEC6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bottom"/>
            <w:hideMark/>
          </w:tcPr>
          <w:p w14:paraId="4E45299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39" w:type="dxa"/>
            <w:tcBorders>
              <w:top w:val="nil"/>
              <w:left w:val="nil"/>
              <w:bottom w:val="nil"/>
              <w:right w:val="nil"/>
            </w:tcBorders>
            <w:shd w:val="clear" w:color="000000" w:fill="FFFFFF"/>
            <w:noWrap/>
            <w:vAlign w:val="bottom"/>
            <w:hideMark/>
          </w:tcPr>
          <w:p w14:paraId="4E5881D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840" w:type="dxa"/>
            <w:tcBorders>
              <w:top w:val="nil"/>
              <w:left w:val="nil"/>
              <w:bottom w:val="nil"/>
              <w:right w:val="nil"/>
            </w:tcBorders>
            <w:shd w:val="clear" w:color="000000" w:fill="FFFFFF"/>
            <w:noWrap/>
            <w:vAlign w:val="bottom"/>
            <w:hideMark/>
          </w:tcPr>
          <w:p w14:paraId="3479A045"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nil"/>
            </w:tcBorders>
            <w:shd w:val="clear" w:color="000000" w:fill="FFFFFF"/>
            <w:noWrap/>
            <w:vAlign w:val="bottom"/>
            <w:hideMark/>
          </w:tcPr>
          <w:p w14:paraId="39065361"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782" w:type="dxa"/>
            <w:tcBorders>
              <w:top w:val="nil"/>
              <w:left w:val="nil"/>
              <w:bottom w:val="nil"/>
              <w:right w:val="nil"/>
            </w:tcBorders>
            <w:shd w:val="clear" w:color="000000" w:fill="FFFFFF"/>
            <w:noWrap/>
            <w:vAlign w:val="bottom"/>
            <w:hideMark/>
          </w:tcPr>
          <w:p w14:paraId="42B981AF"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355" w:type="dxa"/>
            <w:tcBorders>
              <w:top w:val="nil"/>
              <w:left w:val="nil"/>
              <w:bottom w:val="nil"/>
              <w:right w:val="nil"/>
            </w:tcBorders>
            <w:shd w:val="clear" w:color="000000" w:fill="FFFFFF"/>
            <w:noWrap/>
            <w:vAlign w:val="bottom"/>
            <w:hideMark/>
          </w:tcPr>
          <w:p w14:paraId="61B1016C"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164" w:type="dxa"/>
            <w:tcBorders>
              <w:top w:val="nil"/>
              <w:left w:val="nil"/>
              <w:bottom w:val="nil"/>
              <w:right w:val="single" w:sz="4" w:space="0" w:color="auto"/>
            </w:tcBorders>
            <w:shd w:val="clear" w:color="000000" w:fill="FFFFFF"/>
            <w:noWrap/>
            <w:vAlign w:val="bottom"/>
            <w:hideMark/>
          </w:tcPr>
          <w:p w14:paraId="5E9066D2"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358AF1A6" w14:textId="77777777" w:rsidTr="000E5B9C">
        <w:trPr>
          <w:trHeight w:val="374"/>
        </w:trPr>
        <w:tc>
          <w:tcPr>
            <w:tcW w:w="3846" w:type="dxa"/>
            <w:gridSpan w:val="4"/>
            <w:tcBorders>
              <w:top w:val="single" w:sz="4" w:space="0" w:color="auto"/>
              <w:left w:val="single" w:sz="4" w:space="0" w:color="auto"/>
              <w:bottom w:val="single" w:sz="4" w:space="0" w:color="auto"/>
              <w:right w:val="single" w:sz="4" w:space="0" w:color="000000"/>
            </w:tcBorders>
            <w:shd w:val="clear" w:color="000000" w:fill="EEECE1"/>
            <w:noWrap/>
            <w:vAlign w:val="center"/>
            <w:hideMark/>
          </w:tcPr>
          <w:p w14:paraId="067DDBB4" w14:textId="77777777" w:rsidR="000E5B9C" w:rsidRPr="000E5B9C" w:rsidRDefault="000E5B9C" w:rsidP="000E5B9C">
            <w:pPr>
              <w:spacing w:after="0" w:line="240" w:lineRule="auto"/>
              <w:jc w:val="center"/>
              <w:rPr>
                <w:rFonts w:ascii="Calibri" w:eastAsia="Times New Roman" w:hAnsi="Calibri" w:cs="Calibri"/>
                <w:b/>
                <w:bCs/>
                <w:color w:val="000000"/>
                <w:sz w:val="22"/>
                <w:szCs w:val="22"/>
                <w:lang w:val="it-IT" w:eastAsia="it-IT"/>
              </w:rPr>
            </w:pPr>
            <w:r w:rsidRPr="000E5B9C">
              <w:rPr>
                <w:rFonts w:ascii="Calibri" w:eastAsia="Times New Roman" w:hAnsi="Calibri" w:cs="Calibri"/>
                <w:b/>
                <w:bCs/>
                <w:color w:val="000000"/>
                <w:sz w:val="22"/>
                <w:szCs w:val="22"/>
                <w:lang w:val="it-IT" w:eastAsia="it-IT"/>
              </w:rPr>
              <w:t>Utilizzo massimo margini assunzionali</w:t>
            </w:r>
          </w:p>
        </w:tc>
        <w:tc>
          <w:tcPr>
            <w:tcW w:w="164" w:type="dxa"/>
            <w:tcBorders>
              <w:top w:val="nil"/>
              <w:left w:val="nil"/>
              <w:bottom w:val="nil"/>
              <w:right w:val="nil"/>
            </w:tcBorders>
            <w:shd w:val="clear" w:color="000000" w:fill="FFFFFF"/>
            <w:noWrap/>
            <w:vAlign w:val="bottom"/>
            <w:hideMark/>
          </w:tcPr>
          <w:p w14:paraId="25623400"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5981" w:type="dxa"/>
            <w:gridSpan w:val="5"/>
            <w:tcBorders>
              <w:top w:val="single" w:sz="8" w:space="0" w:color="auto"/>
              <w:left w:val="single" w:sz="8" w:space="0" w:color="auto"/>
              <w:bottom w:val="single" w:sz="4" w:space="0" w:color="auto"/>
              <w:right w:val="single" w:sz="8" w:space="0" w:color="000000"/>
            </w:tcBorders>
            <w:shd w:val="clear" w:color="000000" w:fill="DAEEF3"/>
            <w:noWrap/>
            <w:vAlign w:val="center"/>
            <w:hideMark/>
          </w:tcPr>
          <w:p w14:paraId="4371B2E6" w14:textId="77777777" w:rsidR="000E5B9C" w:rsidRPr="000E5B9C" w:rsidRDefault="000E5B9C" w:rsidP="000E5B9C">
            <w:pPr>
              <w:spacing w:after="0" w:line="240" w:lineRule="auto"/>
              <w:jc w:val="center"/>
              <w:rPr>
                <w:rFonts w:ascii="Calibri" w:eastAsia="Times New Roman" w:hAnsi="Calibri" w:cs="Calibri"/>
                <w:b/>
                <w:bCs/>
                <w:color w:val="000000"/>
                <w:sz w:val="28"/>
                <w:szCs w:val="28"/>
                <w:lang w:val="it-IT" w:eastAsia="it-IT"/>
              </w:rPr>
            </w:pPr>
            <w:r w:rsidRPr="000E5B9C">
              <w:rPr>
                <w:rFonts w:ascii="Calibri" w:eastAsia="Times New Roman" w:hAnsi="Calibri" w:cs="Calibri"/>
                <w:b/>
                <w:bCs/>
                <w:color w:val="000000"/>
                <w:sz w:val="28"/>
                <w:szCs w:val="28"/>
                <w:lang w:val="it-IT" w:eastAsia="it-IT"/>
              </w:rPr>
              <w:t>Incremento spesa</w:t>
            </w:r>
          </w:p>
        </w:tc>
        <w:tc>
          <w:tcPr>
            <w:tcW w:w="164" w:type="dxa"/>
            <w:tcBorders>
              <w:top w:val="nil"/>
              <w:left w:val="nil"/>
              <w:bottom w:val="nil"/>
              <w:right w:val="single" w:sz="4" w:space="0" w:color="auto"/>
            </w:tcBorders>
            <w:shd w:val="clear" w:color="000000" w:fill="FFFFFF"/>
            <w:noWrap/>
            <w:vAlign w:val="bottom"/>
            <w:hideMark/>
          </w:tcPr>
          <w:p w14:paraId="7BE905A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r w:rsidR="000E5B9C" w:rsidRPr="000E5B9C" w14:paraId="0E0D3183" w14:textId="77777777" w:rsidTr="000E5B9C">
        <w:trPr>
          <w:trHeight w:val="644"/>
        </w:trPr>
        <w:tc>
          <w:tcPr>
            <w:tcW w:w="384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652B46" w14:textId="77777777" w:rsidR="000E5B9C" w:rsidRPr="000E5B9C" w:rsidRDefault="000E5B9C" w:rsidP="000E5B9C">
            <w:pPr>
              <w:spacing w:after="0" w:line="240" w:lineRule="auto"/>
              <w:jc w:val="center"/>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42.295,45 €</w:t>
            </w:r>
          </w:p>
        </w:tc>
        <w:tc>
          <w:tcPr>
            <w:tcW w:w="164" w:type="dxa"/>
            <w:tcBorders>
              <w:top w:val="nil"/>
              <w:left w:val="nil"/>
              <w:bottom w:val="nil"/>
              <w:right w:val="nil"/>
            </w:tcBorders>
            <w:shd w:val="clear" w:color="000000" w:fill="FFFFFF"/>
            <w:noWrap/>
            <w:vAlign w:val="bottom"/>
            <w:hideMark/>
          </w:tcPr>
          <w:p w14:paraId="7A39D838"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c>
          <w:tcPr>
            <w:tcW w:w="5981" w:type="dxa"/>
            <w:gridSpan w:val="5"/>
            <w:tcBorders>
              <w:top w:val="single" w:sz="4" w:space="0" w:color="auto"/>
              <w:left w:val="single" w:sz="8" w:space="0" w:color="auto"/>
              <w:bottom w:val="single" w:sz="8" w:space="0" w:color="auto"/>
              <w:right w:val="single" w:sz="8" w:space="0" w:color="000000"/>
            </w:tcBorders>
            <w:shd w:val="clear" w:color="000000" w:fill="F2F2F2"/>
            <w:vAlign w:val="center"/>
            <w:hideMark/>
          </w:tcPr>
          <w:p w14:paraId="1828DA9A" w14:textId="77777777" w:rsidR="000E5B9C" w:rsidRPr="000E5B9C" w:rsidRDefault="000E5B9C" w:rsidP="000E5B9C">
            <w:pPr>
              <w:spacing w:after="0" w:line="240" w:lineRule="auto"/>
              <w:jc w:val="center"/>
              <w:rPr>
                <w:rFonts w:ascii="Calibri" w:eastAsia="Times New Roman" w:hAnsi="Calibri" w:cs="Calibri"/>
                <w:b/>
                <w:bCs/>
                <w:color w:val="000000"/>
                <w:sz w:val="24"/>
                <w:szCs w:val="24"/>
                <w:lang w:val="it-IT" w:eastAsia="it-IT"/>
              </w:rPr>
            </w:pPr>
            <w:r w:rsidRPr="000E5B9C">
              <w:rPr>
                <w:rFonts w:ascii="Calibri" w:eastAsia="Times New Roman" w:hAnsi="Calibri" w:cs="Calibri"/>
                <w:b/>
                <w:bCs/>
                <w:color w:val="000000"/>
                <w:sz w:val="24"/>
                <w:szCs w:val="24"/>
                <w:lang w:val="it-IT" w:eastAsia="it-IT"/>
              </w:rPr>
              <w:t>177.102,57 €</w:t>
            </w:r>
          </w:p>
        </w:tc>
        <w:tc>
          <w:tcPr>
            <w:tcW w:w="164" w:type="dxa"/>
            <w:tcBorders>
              <w:top w:val="nil"/>
              <w:left w:val="nil"/>
              <w:bottom w:val="nil"/>
              <w:right w:val="single" w:sz="4" w:space="0" w:color="auto"/>
            </w:tcBorders>
            <w:shd w:val="clear" w:color="000000" w:fill="FFFFFF"/>
            <w:noWrap/>
            <w:vAlign w:val="bottom"/>
            <w:hideMark/>
          </w:tcPr>
          <w:p w14:paraId="7256FBF7" w14:textId="77777777" w:rsidR="000E5B9C" w:rsidRPr="000E5B9C" w:rsidRDefault="000E5B9C" w:rsidP="000E5B9C">
            <w:pPr>
              <w:spacing w:after="0" w:line="240" w:lineRule="auto"/>
              <w:rPr>
                <w:rFonts w:ascii="Calibri" w:eastAsia="Times New Roman" w:hAnsi="Calibri" w:cs="Calibri"/>
                <w:color w:val="000000"/>
                <w:sz w:val="22"/>
                <w:szCs w:val="22"/>
                <w:lang w:val="it-IT" w:eastAsia="it-IT"/>
              </w:rPr>
            </w:pPr>
            <w:r w:rsidRPr="000E5B9C">
              <w:rPr>
                <w:rFonts w:ascii="Calibri" w:eastAsia="Times New Roman" w:hAnsi="Calibri" w:cs="Calibri"/>
                <w:color w:val="000000"/>
                <w:sz w:val="22"/>
                <w:szCs w:val="22"/>
                <w:lang w:val="it-IT" w:eastAsia="it-IT"/>
              </w:rPr>
              <w:t> </w:t>
            </w:r>
          </w:p>
        </w:tc>
      </w:tr>
    </w:tbl>
    <w:p w14:paraId="4C750E12" w14:textId="36FA7B03" w:rsidR="00D30610" w:rsidRPr="00002FF7" w:rsidRDefault="00D30610" w:rsidP="00002FF7">
      <w:pPr>
        <w:spacing w:after="0" w:line="240" w:lineRule="auto"/>
        <w:jc w:val="both"/>
        <w:rPr>
          <w:rFonts w:ascii="Times New Roman" w:hAnsi="Times New Roman" w:cs="Times New Roman"/>
          <w:color w:val="004E9A"/>
          <w:sz w:val="20"/>
          <w:szCs w:val="20"/>
        </w:rPr>
      </w:pPr>
    </w:p>
    <w:p w14:paraId="281C18DC" w14:textId="60679FBA" w:rsidR="00411AC2" w:rsidRPr="001D11F1" w:rsidRDefault="00ED6407" w:rsidP="00411AC2">
      <w:pPr>
        <w:spacing w:after="0" w:line="240" w:lineRule="auto"/>
        <w:jc w:val="both"/>
        <w:rPr>
          <w:rFonts w:ascii="Times New Roman" w:hAnsi="Times New Roman" w:cs="Times New Roman"/>
          <w:color w:val="004E9A"/>
          <w:sz w:val="20"/>
          <w:szCs w:val="20"/>
        </w:rPr>
      </w:pPr>
      <w:r>
        <w:rPr>
          <w:rFonts w:ascii="Times New Roman" w:hAnsi="Times New Roman" w:cs="Times New Roman"/>
          <w:color w:val="004E9A"/>
          <w:sz w:val="20"/>
          <w:szCs w:val="20"/>
        </w:rPr>
        <w:t xml:space="preserve"> </w:t>
      </w:r>
    </w:p>
    <w:p w14:paraId="58F2862A" w14:textId="0332A58E" w:rsidR="00411AC2" w:rsidRPr="00ED6407" w:rsidRDefault="00411AC2" w:rsidP="00411AC2">
      <w:pPr>
        <w:spacing w:after="0" w:line="240" w:lineRule="auto"/>
        <w:jc w:val="both"/>
        <w:rPr>
          <w:rFonts w:ascii="Times New Roman" w:hAnsi="Times New Roman" w:cs="Times New Roman"/>
          <w:sz w:val="20"/>
          <w:szCs w:val="20"/>
        </w:rPr>
      </w:pPr>
      <w:r w:rsidRPr="00ED6407">
        <w:rPr>
          <w:rFonts w:ascii="Times New Roman" w:hAnsi="Times New Roman" w:cs="Times New Roman"/>
          <w:sz w:val="20"/>
          <w:szCs w:val="20"/>
        </w:rPr>
        <w:t>La ricognizione</w:t>
      </w:r>
      <w:r w:rsidR="00B5206A" w:rsidRPr="00ED6407">
        <w:rPr>
          <w:rFonts w:ascii="Times New Roman" w:hAnsi="Times New Roman" w:cs="Times New Roman"/>
          <w:sz w:val="20"/>
          <w:szCs w:val="20"/>
        </w:rPr>
        <w:t xml:space="preserve"> </w:t>
      </w:r>
      <w:r w:rsidRPr="00ED6407">
        <w:rPr>
          <w:rFonts w:ascii="Times New Roman" w:hAnsi="Times New Roman" w:cs="Times New Roman"/>
          <w:sz w:val="20"/>
          <w:szCs w:val="20"/>
        </w:rPr>
        <w:t>annuale di eccedenze di personale, ai sensi dell’articolo 33 del D.Lgs 165/2001 ha datoesito</w:t>
      </w:r>
      <w:r w:rsidR="00ED6407" w:rsidRPr="00ED6407">
        <w:rPr>
          <w:rFonts w:ascii="Times New Roman" w:hAnsi="Times New Roman" w:cs="Times New Roman"/>
          <w:sz w:val="20"/>
          <w:szCs w:val="20"/>
        </w:rPr>
        <w:t xml:space="preserve"> </w:t>
      </w:r>
      <w:r w:rsidRPr="00ED6407">
        <w:rPr>
          <w:rFonts w:ascii="Times New Roman" w:hAnsi="Times New Roman" w:cs="Times New Roman"/>
          <w:sz w:val="20"/>
          <w:szCs w:val="20"/>
        </w:rPr>
        <w:t>negativo;</w:t>
      </w:r>
    </w:p>
    <w:p w14:paraId="2384A719" w14:textId="77777777" w:rsidR="003F1655" w:rsidRPr="001D11F1" w:rsidRDefault="003F1655" w:rsidP="00411AC2">
      <w:pPr>
        <w:spacing w:after="0" w:line="240" w:lineRule="auto"/>
        <w:jc w:val="both"/>
        <w:rPr>
          <w:rFonts w:ascii="Times New Roman" w:hAnsi="Times New Roman" w:cs="Times New Roman"/>
          <w:color w:val="004E9A"/>
          <w:sz w:val="20"/>
          <w:szCs w:val="20"/>
        </w:rPr>
      </w:pPr>
    </w:p>
    <w:p w14:paraId="50DAD62F" w14:textId="2780D661" w:rsidR="003F1655" w:rsidRPr="003F1655" w:rsidRDefault="003F1655" w:rsidP="00E110FA">
      <w:pPr>
        <w:widowControl w:val="0"/>
        <w:numPr>
          <w:ilvl w:val="0"/>
          <w:numId w:val="143"/>
        </w:numPr>
        <w:suppressAutoHyphens/>
        <w:autoSpaceDE w:val="0"/>
        <w:spacing w:before="120" w:after="120" w:line="240" w:lineRule="auto"/>
        <w:jc w:val="both"/>
        <w:rPr>
          <w:rFonts w:ascii="Calibri" w:hAnsi="Calibri" w:cs="Arial"/>
        </w:rPr>
      </w:pPr>
      <w:r>
        <w:rPr>
          <w:rFonts w:ascii="Calibri" w:hAnsi="Calibri" w:cs="Arial"/>
        </w:rPr>
        <w:t xml:space="preserve">Evidenziano </w:t>
      </w:r>
      <w:r w:rsidRPr="003F1655">
        <w:rPr>
          <w:rFonts w:ascii="Calibri" w:hAnsi="Calibri" w:cs="Arial"/>
        </w:rPr>
        <w:t xml:space="preserve">che il parametro di virtuosità finanziaria previsto dal DL 34/2019 e dal DPCM 17 marzo 2020 si colloca al di sotto del “valore soglia” di spese di personale su entrate correnti, e precisamente nella percentuale del  </w:t>
      </w:r>
      <w:r w:rsidRPr="003F1655">
        <w:rPr>
          <w:rFonts w:ascii="Calibri" w:hAnsi="Calibri" w:cs="Arial"/>
          <w:b/>
        </w:rPr>
        <w:t>18,61%</w:t>
      </w:r>
    </w:p>
    <w:p w14:paraId="7657A682" w14:textId="77777777" w:rsidR="003F1655" w:rsidRDefault="003F1655" w:rsidP="00E110FA">
      <w:pPr>
        <w:widowControl w:val="0"/>
        <w:numPr>
          <w:ilvl w:val="0"/>
          <w:numId w:val="143"/>
        </w:numPr>
        <w:suppressAutoHyphens/>
        <w:autoSpaceDE w:val="0"/>
        <w:spacing w:before="120" w:after="120" w:line="240" w:lineRule="auto"/>
        <w:jc w:val="both"/>
        <w:rPr>
          <w:rFonts w:ascii="Calibri" w:hAnsi="Calibri" w:cs="Arial"/>
        </w:rPr>
      </w:pPr>
      <w:r w:rsidRPr="006E6B39">
        <w:rPr>
          <w:rFonts w:ascii="Calibri" w:hAnsi="Calibri" w:cs="Arial"/>
        </w:rPr>
        <w:t xml:space="preserve">che di conseguenza il margine potenziale di spesa fino al raggiungimento del </w:t>
      </w:r>
      <w:r w:rsidRPr="006E6B39">
        <w:rPr>
          <w:rFonts w:ascii="Calibri" w:hAnsi="Calibri" w:cs="Arial"/>
          <w:b/>
        </w:rPr>
        <w:t>valore soglia</w:t>
      </w:r>
      <w:r w:rsidRPr="006E6B39">
        <w:rPr>
          <w:rFonts w:ascii="Calibri" w:hAnsi="Calibri" w:cs="Arial"/>
        </w:rPr>
        <w:t xml:space="preserve">, secondo quanto previsto dall’art. 4 del DPCM citato, è pari a €  </w:t>
      </w:r>
      <w:r>
        <w:rPr>
          <w:rFonts w:ascii="Calibri" w:hAnsi="Calibri" w:cs="Arial"/>
          <w:b/>
          <w:bCs/>
        </w:rPr>
        <w:t>177.102,57</w:t>
      </w:r>
      <w:r>
        <w:rPr>
          <w:rFonts w:ascii="Calibri" w:hAnsi="Calibri" w:cs="Arial"/>
        </w:rPr>
        <w:t xml:space="preserve"> </w:t>
      </w:r>
      <w:r w:rsidRPr="006E6B39">
        <w:rPr>
          <w:rFonts w:ascii="Calibri" w:hAnsi="Calibri" w:cs="Arial"/>
        </w:rPr>
        <w:t xml:space="preserve">  (allegato 1)</w:t>
      </w:r>
      <w:r>
        <w:rPr>
          <w:rFonts w:ascii="Calibri" w:hAnsi="Calibri" w:cs="Arial"/>
        </w:rPr>
        <w:t xml:space="preserve"> di cui € 42.295,45 relativa alla</w:t>
      </w:r>
      <w:r w:rsidRPr="006E6B39">
        <w:rPr>
          <w:rFonts w:ascii="Calibri" w:hAnsi="Calibri" w:cs="Arial"/>
        </w:rPr>
        <w:t xml:space="preserve"> facoltà assunzionali residue dei cinque anni antecedenti al 2020 che si utilizza parzialmente per € </w:t>
      </w:r>
      <w:r>
        <w:rPr>
          <w:rFonts w:ascii="Calibri" w:hAnsi="Calibri" w:cs="Arial"/>
        </w:rPr>
        <w:t>5.432,31</w:t>
      </w:r>
    </w:p>
    <w:p w14:paraId="1B9BB679" w14:textId="77777777" w:rsidR="003F1655" w:rsidRPr="003F1655" w:rsidRDefault="003F1655" w:rsidP="00E110FA">
      <w:pPr>
        <w:widowControl w:val="0"/>
        <w:numPr>
          <w:ilvl w:val="0"/>
          <w:numId w:val="143"/>
        </w:numPr>
        <w:spacing w:before="120" w:after="120" w:line="240" w:lineRule="auto"/>
        <w:jc w:val="both"/>
        <w:rPr>
          <w:rFonts w:ascii="Calibri" w:hAnsi="Calibri" w:cs="Arial"/>
          <w:spacing w:val="2"/>
          <w:lang w:eastAsia="ar-SA"/>
        </w:rPr>
      </w:pPr>
      <w:r>
        <w:rPr>
          <w:rFonts w:ascii="Calibri" w:hAnsi="Calibri" w:cs="Arial"/>
        </w:rPr>
        <w:t xml:space="preserve">che la somma </w:t>
      </w:r>
      <w:r>
        <w:rPr>
          <w:rFonts w:ascii="Calibri" w:hAnsi="Calibri" w:cs="Arial"/>
          <w:spacing w:val="2"/>
          <w:lang w:eastAsia="ar-SA"/>
        </w:rPr>
        <w:t xml:space="preserve">€ 97.678,00  </w:t>
      </w:r>
      <w:r>
        <w:rPr>
          <w:rFonts w:ascii="Calibri" w:hAnsi="Calibri" w:cs="Arial"/>
        </w:rPr>
        <w:t>già utilizzata in bilancio con delibera</w:t>
      </w:r>
      <w:r w:rsidRPr="004A1567">
        <w:rPr>
          <w:rFonts w:ascii="Calibri" w:hAnsi="Calibri" w:cs="Arial"/>
          <w:spacing w:val="2"/>
          <w:lang w:eastAsia="ar-SA"/>
        </w:rPr>
        <w:t xml:space="preserve"> </w:t>
      </w:r>
      <w:r w:rsidRPr="006E6B39">
        <w:rPr>
          <w:rFonts w:ascii="Calibri" w:hAnsi="Calibri" w:cs="Arial"/>
          <w:spacing w:val="2"/>
          <w:lang w:eastAsia="ar-SA"/>
        </w:rPr>
        <w:t>n.</w:t>
      </w:r>
      <w:r>
        <w:rPr>
          <w:rFonts w:ascii="Calibri" w:hAnsi="Calibri" w:cs="Arial"/>
          <w:spacing w:val="2"/>
          <w:lang w:eastAsia="ar-SA"/>
        </w:rPr>
        <w:t xml:space="preserve">36 </w:t>
      </w:r>
      <w:r w:rsidRPr="006E6B39">
        <w:rPr>
          <w:rFonts w:ascii="Calibri" w:hAnsi="Calibri" w:cs="Arial"/>
          <w:spacing w:val="2"/>
          <w:lang w:eastAsia="ar-SA"/>
        </w:rPr>
        <w:t xml:space="preserve">del </w:t>
      </w:r>
      <w:r>
        <w:rPr>
          <w:rFonts w:ascii="Calibri" w:hAnsi="Calibri" w:cs="Arial"/>
          <w:spacing w:val="2"/>
          <w:lang w:eastAsia="ar-SA"/>
        </w:rPr>
        <w:t>24.03.2023</w:t>
      </w:r>
      <w:r w:rsidRPr="006E6B39">
        <w:rPr>
          <w:rFonts w:ascii="Calibri" w:hAnsi="Calibri" w:cs="Arial"/>
          <w:spacing w:val="2"/>
          <w:lang w:eastAsia="ar-SA"/>
        </w:rPr>
        <w:t xml:space="preserve"> recante “Piano triennale dei fabbisogni di personale 202</w:t>
      </w:r>
      <w:r>
        <w:rPr>
          <w:rFonts w:ascii="Calibri" w:hAnsi="Calibri" w:cs="Arial"/>
          <w:spacing w:val="2"/>
          <w:lang w:eastAsia="ar-SA"/>
        </w:rPr>
        <w:t>3</w:t>
      </w:r>
      <w:r w:rsidRPr="006E6B39">
        <w:rPr>
          <w:rFonts w:ascii="Calibri" w:hAnsi="Calibri" w:cs="Arial"/>
          <w:spacing w:val="2"/>
          <w:lang w:eastAsia="ar-SA"/>
        </w:rPr>
        <w:t>-202</w:t>
      </w:r>
      <w:r>
        <w:rPr>
          <w:rFonts w:ascii="Calibri" w:hAnsi="Calibri" w:cs="Arial"/>
          <w:spacing w:val="2"/>
          <w:lang w:eastAsia="ar-SA"/>
        </w:rPr>
        <w:t>5</w:t>
      </w:r>
      <w:r w:rsidRPr="006E6B39">
        <w:rPr>
          <w:rFonts w:ascii="Calibri" w:hAnsi="Calibri" w:cs="Arial"/>
          <w:spacing w:val="2"/>
          <w:lang w:eastAsia="ar-SA"/>
        </w:rPr>
        <w:t>”</w:t>
      </w:r>
      <w:r>
        <w:rPr>
          <w:rFonts w:ascii="Calibri" w:hAnsi="Calibri" w:cs="Arial"/>
          <w:spacing w:val="2"/>
          <w:lang w:eastAsia="ar-SA"/>
        </w:rPr>
        <w:t xml:space="preserve">   disponibile per differenza con  fabbisogno 2025/2027 </w:t>
      </w:r>
      <w:r w:rsidRPr="002B46DC">
        <w:rPr>
          <w:rFonts w:ascii="Calibri" w:hAnsi="Calibri" w:cs="Arial"/>
          <w:spacing w:val="2"/>
          <w:lang w:eastAsia="ar-SA"/>
        </w:rPr>
        <w:t xml:space="preserve">€ </w:t>
      </w:r>
      <w:r>
        <w:rPr>
          <w:rFonts w:ascii="Calibri" w:hAnsi="Calibri" w:cs="Arial"/>
          <w:b/>
          <w:bCs/>
          <w:spacing w:val="2"/>
          <w:lang w:eastAsia="ar-SA"/>
        </w:rPr>
        <w:t>79.424,57</w:t>
      </w:r>
      <w:r w:rsidRPr="002B46DC">
        <w:rPr>
          <w:rFonts w:ascii="Calibri" w:hAnsi="Calibri" w:cs="Arial"/>
          <w:b/>
          <w:bCs/>
          <w:spacing w:val="2"/>
          <w:lang w:eastAsia="ar-SA"/>
        </w:rPr>
        <w:t xml:space="preserve"> di cui effettivamente utilizzate per differenziale stipendiale </w:t>
      </w:r>
      <w:r w:rsidRPr="002B46DC">
        <w:rPr>
          <w:rFonts w:ascii="Calibri" w:hAnsi="Calibri" w:cs="Arial"/>
          <w:spacing w:val="2"/>
          <w:lang w:eastAsia="ar-SA"/>
        </w:rPr>
        <w:t xml:space="preserve">trasformazione posto da ex b/5 in c/1  </w:t>
      </w:r>
      <w:r w:rsidRPr="008C3F6F">
        <w:rPr>
          <w:rFonts w:ascii="Calibri" w:hAnsi="Calibri" w:cs="Arial"/>
          <w:b/>
          <w:bCs/>
          <w:spacing w:val="2"/>
          <w:lang w:eastAsia="ar-SA"/>
        </w:rPr>
        <w:t>€ .1.004,00</w:t>
      </w:r>
    </w:p>
    <w:p w14:paraId="6C1BC3BD" w14:textId="003128BE" w:rsidR="003F1655" w:rsidRPr="003F1655" w:rsidRDefault="003F1655" w:rsidP="003F1655">
      <w:pPr>
        <w:widowControl w:val="0"/>
        <w:spacing w:before="120" w:after="120" w:line="240" w:lineRule="auto"/>
        <w:ind w:left="284"/>
        <w:jc w:val="both"/>
        <w:rPr>
          <w:rFonts w:ascii="Calibri" w:hAnsi="Calibri" w:cs="Arial"/>
          <w:spacing w:val="2"/>
          <w:lang w:eastAsia="ar-SA"/>
        </w:rPr>
      </w:pPr>
      <w:r w:rsidRPr="003F1655">
        <w:rPr>
          <w:rFonts w:ascii="Times New Roman" w:hAnsi="Times New Roman" w:cs="Times New Roman"/>
          <w:sz w:val="20"/>
          <w:szCs w:val="20"/>
        </w:rPr>
        <w:t>Sulla base dei predetti conteggio viene definite il seguente piano assunzionale</w:t>
      </w:r>
    </w:p>
    <w:p w14:paraId="3EB796BE" w14:textId="77777777" w:rsidR="003F1655" w:rsidRPr="00C653B9" w:rsidRDefault="003F1655" w:rsidP="00E110FA">
      <w:pPr>
        <w:widowControl w:val="0"/>
        <w:numPr>
          <w:ilvl w:val="0"/>
          <w:numId w:val="143"/>
        </w:numPr>
        <w:suppressAutoHyphens/>
        <w:autoSpaceDE w:val="0"/>
        <w:spacing w:before="120" w:after="120" w:line="240" w:lineRule="auto"/>
        <w:jc w:val="both"/>
        <w:rPr>
          <w:rFonts w:ascii="Calibri" w:hAnsi="Calibri" w:cs="Arial"/>
        </w:rPr>
      </w:pPr>
      <w:r w:rsidRPr="00C653B9">
        <w:rPr>
          <w:rFonts w:ascii="Calibri" w:hAnsi="Calibri" w:cs="Arial"/>
          <w:bCs/>
          <w:spacing w:val="2"/>
          <w:lang w:eastAsia="ar-SA"/>
        </w:rPr>
        <w:t>di provvedere nel corso dell’anno 2025 con decorrenza 01.03.2025 all’assunzione di n. 1 istruttore amministrativo   categoria ec-C1 tempo pieno  36/36  al costo presunto annuo di € 34.804,</w:t>
      </w:r>
      <w:r>
        <w:rPr>
          <w:rFonts w:ascii="Calibri" w:hAnsi="Calibri" w:cs="Arial"/>
          <w:bCs/>
          <w:spacing w:val="2"/>
          <w:lang w:eastAsia="ar-SA"/>
        </w:rPr>
        <w:t xml:space="preserve">00 </w:t>
      </w:r>
      <w:r w:rsidRPr="00C653B9">
        <w:rPr>
          <w:rFonts w:ascii="Calibri" w:hAnsi="Calibri" w:cs="Arial"/>
          <w:bCs/>
          <w:spacing w:val="2"/>
          <w:lang w:eastAsia="ar-SA"/>
        </w:rPr>
        <w:t xml:space="preserve"> </w:t>
      </w:r>
      <w:r w:rsidRPr="00C653B9">
        <w:rPr>
          <w:rFonts w:ascii="Calibri" w:hAnsi="Calibri" w:cs="Arial"/>
          <w:b/>
          <w:spacing w:val="2"/>
          <w:lang w:eastAsia="ar-SA"/>
        </w:rPr>
        <w:t xml:space="preserve">in sostituzione del dimissionario </w:t>
      </w:r>
      <w:r>
        <w:rPr>
          <w:rFonts w:ascii="Calibri" w:hAnsi="Calibri" w:cs="Arial"/>
          <w:b/>
          <w:spacing w:val="2"/>
          <w:lang w:eastAsia="ar-SA"/>
        </w:rPr>
        <w:t xml:space="preserve"> istruttore amministravo cat. ex- C5 </w:t>
      </w:r>
      <w:r w:rsidRPr="00C653B9">
        <w:rPr>
          <w:rFonts w:ascii="Calibri" w:hAnsi="Calibri" w:cs="Arial"/>
          <w:b/>
          <w:spacing w:val="2"/>
          <w:lang w:eastAsia="ar-SA"/>
        </w:rPr>
        <w:t xml:space="preserve"> (spesa già consolidata nel costo del personale e già finanziato in bilancio)  </w:t>
      </w:r>
      <w:r w:rsidRPr="00C653B9">
        <w:rPr>
          <w:rFonts w:ascii="Calibri" w:hAnsi="Calibri" w:cs="Arial"/>
          <w:b/>
          <w:spacing w:val="2"/>
          <w:u w:val="single"/>
          <w:lang w:eastAsia="ar-SA"/>
        </w:rPr>
        <w:t>con decorrenza 01.03.2025;</w:t>
      </w:r>
    </w:p>
    <w:p w14:paraId="241EBE82" w14:textId="61C8EBC1" w:rsidR="003F1655" w:rsidRPr="00224E71" w:rsidRDefault="003F1655" w:rsidP="00E110FA">
      <w:pPr>
        <w:widowControl w:val="0"/>
        <w:numPr>
          <w:ilvl w:val="0"/>
          <w:numId w:val="143"/>
        </w:numPr>
        <w:suppressAutoHyphens/>
        <w:autoSpaceDE w:val="0"/>
        <w:spacing w:before="120" w:after="120" w:line="240" w:lineRule="auto"/>
        <w:jc w:val="both"/>
        <w:rPr>
          <w:rFonts w:ascii="Calibri" w:hAnsi="Calibri" w:cs="Arial"/>
        </w:rPr>
      </w:pPr>
      <w:r>
        <w:rPr>
          <w:rFonts w:ascii="Calibri" w:hAnsi="Calibri" w:cs="Arial"/>
        </w:rPr>
        <w:t xml:space="preserve"> </w:t>
      </w:r>
      <w:r w:rsidRPr="006E6B39">
        <w:rPr>
          <w:rFonts w:ascii="Calibri" w:hAnsi="Calibri" w:cs="Arial"/>
          <w:b/>
          <w:spacing w:val="2"/>
          <w:lang w:eastAsia="ar-SA"/>
        </w:rPr>
        <w:t>Di provvedere nel corso dell’anno 202</w:t>
      </w:r>
      <w:r>
        <w:rPr>
          <w:rFonts w:ascii="Calibri" w:hAnsi="Calibri" w:cs="Arial"/>
          <w:b/>
          <w:spacing w:val="2"/>
          <w:lang w:eastAsia="ar-SA"/>
        </w:rPr>
        <w:t>5</w:t>
      </w:r>
      <w:r w:rsidRPr="006E6B39">
        <w:rPr>
          <w:rFonts w:ascii="Calibri" w:hAnsi="Calibri" w:cs="Arial"/>
          <w:b/>
          <w:spacing w:val="2"/>
          <w:lang w:eastAsia="ar-SA"/>
        </w:rPr>
        <w:t xml:space="preserve"> all</w:t>
      </w:r>
      <w:r>
        <w:rPr>
          <w:rFonts w:ascii="Calibri" w:hAnsi="Calibri" w:cs="Arial"/>
          <w:b/>
          <w:spacing w:val="2"/>
          <w:lang w:eastAsia="ar-SA"/>
        </w:rPr>
        <w:t xml:space="preserve">a trasformazione dell’attuale n. 1 posto di collaboratore amministrativo demografico ex B5 a tempo pieno 36/36  a n. 1 posto </w:t>
      </w:r>
      <w:r w:rsidRPr="006E6B39">
        <w:rPr>
          <w:rFonts w:ascii="Calibri" w:hAnsi="Calibri" w:cs="Arial"/>
          <w:b/>
          <w:spacing w:val="2"/>
          <w:lang w:eastAsia="ar-SA"/>
        </w:rPr>
        <w:t xml:space="preserve">Istruttore </w:t>
      </w:r>
      <w:r>
        <w:rPr>
          <w:rFonts w:ascii="Calibri" w:hAnsi="Calibri" w:cs="Arial"/>
          <w:b/>
          <w:spacing w:val="2"/>
          <w:lang w:eastAsia="ar-SA"/>
        </w:rPr>
        <w:t xml:space="preserve">amministrativo servizio demografico </w:t>
      </w:r>
      <w:r w:rsidRPr="006E6B39">
        <w:rPr>
          <w:rFonts w:ascii="Calibri" w:hAnsi="Calibri" w:cs="Arial"/>
          <w:b/>
          <w:spacing w:val="2"/>
          <w:lang w:eastAsia="ar-SA"/>
        </w:rPr>
        <w:t xml:space="preserve">categoria </w:t>
      </w:r>
      <w:r>
        <w:rPr>
          <w:rFonts w:ascii="Calibri" w:hAnsi="Calibri" w:cs="Arial"/>
          <w:b/>
          <w:spacing w:val="2"/>
          <w:lang w:eastAsia="ar-SA"/>
        </w:rPr>
        <w:t>eX C1</w:t>
      </w:r>
      <w:r w:rsidRPr="006E6B39">
        <w:rPr>
          <w:rFonts w:ascii="Calibri" w:hAnsi="Calibri" w:cs="Arial"/>
          <w:b/>
          <w:spacing w:val="2"/>
          <w:lang w:eastAsia="ar-SA"/>
        </w:rPr>
        <w:t xml:space="preserve"> a tempo pieno 36/36  al costo presunto </w:t>
      </w:r>
      <w:r>
        <w:rPr>
          <w:rFonts w:ascii="Calibri" w:hAnsi="Calibri" w:cs="Arial"/>
          <w:b/>
          <w:spacing w:val="2"/>
          <w:lang w:eastAsia="ar-SA"/>
        </w:rPr>
        <w:t xml:space="preserve"> per differenziale ex-b5 ex- c1 </w:t>
      </w:r>
      <w:r w:rsidRPr="006E6B39">
        <w:rPr>
          <w:rFonts w:ascii="Calibri" w:hAnsi="Calibri" w:cs="Arial"/>
          <w:b/>
          <w:spacing w:val="2"/>
          <w:lang w:eastAsia="ar-SA"/>
        </w:rPr>
        <w:t xml:space="preserve">€ </w:t>
      </w:r>
      <w:r>
        <w:rPr>
          <w:rFonts w:ascii="Calibri" w:hAnsi="Calibri" w:cs="Arial"/>
          <w:b/>
          <w:spacing w:val="2"/>
          <w:lang w:eastAsia="ar-SA"/>
        </w:rPr>
        <w:t>1.004,00;  (</w:t>
      </w:r>
      <w:r w:rsidRPr="00543759">
        <w:rPr>
          <w:rFonts w:ascii="Calibri" w:hAnsi="Calibri" w:cs="Arial"/>
          <w:b/>
          <w:spacing w:val="2"/>
          <w:lang w:eastAsia="ar-SA"/>
        </w:rPr>
        <w:t>spesa già consolidata nel costo del personale e già finanziato in bilancio</w:t>
      </w:r>
      <w:r>
        <w:rPr>
          <w:rFonts w:ascii="Calibri" w:hAnsi="Calibri" w:cs="Arial"/>
          <w:b/>
          <w:spacing w:val="2"/>
          <w:lang w:eastAsia="ar-SA"/>
        </w:rPr>
        <w:t xml:space="preserve">) con decorrenza  1 </w:t>
      </w:r>
      <w:r w:rsidR="00707296">
        <w:rPr>
          <w:rFonts w:ascii="Calibri" w:hAnsi="Calibri" w:cs="Arial"/>
          <w:b/>
          <w:spacing w:val="2"/>
          <w:lang w:eastAsia="ar-SA"/>
        </w:rPr>
        <w:t>Giugno</w:t>
      </w:r>
      <w:r>
        <w:rPr>
          <w:rFonts w:ascii="Calibri" w:hAnsi="Calibri" w:cs="Arial"/>
          <w:b/>
          <w:spacing w:val="2"/>
          <w:lang w:eastAsia="ar-SA"/>
        </w:rPr>
        <w:t xml:space="preserve"> 2025  </w:t>
      </w:r>
    </w:p>
    <w:p w14:paraId="4A7F3FA4" w14:textId="77777777" w:rsidR="003F1655" w:rsidRPr="001037AE" w:rsidRDefault="003F1655" w:rsidP="00E110FA">
      <w:pPr>
        <w:widowControl w:val="0"/>
        <w:numPr>
          <w:ilvl w:val="0"/>
          <w:numId w:val="143"/>
        </w:numPr>
        <w:suppressAutoHyphens/>
        <w:autoSpaceDE w:val="0"/>
        <w:spacing w:before="120" w:after="120" w:line="240" w:lineRule="auto"/>
        <w:jc w:val="both"/>
        <w:rPr>
          <w:rFonts w:ascii="Calibri" w:hAnsi="Calibri" w:cs="Arial"/>
        </w:rPr>
      </w:pPr>
      <w:r w:rsidRPr="006E6B39">
        <w:rPr>
          <w:rFonts w:ascii="Calibri" w:hAnsi="Calibri" w:cs="Arial"/>
        </w:rPr>
        <w:t xml:space="preserve"> di </w:t>
      </w:r>
      <w:r w:rsidRPr="006E6B39">
        <w:rPr>
          <w:rFonts w:ascii="Calibri" w:hAnsi="Calibri" w:cs="Arial"/>
          <w:lang w:eastAsia="ar-SA"/>
        </w:rPr>
        <w:t>dare</w:t>
      </w:r>
      <w:r w:rsidRPr="006E6B39">
        <w:rPr>
          <w:rFonts w:ascii="Calibri" w:hAnsi="Calibri" w:cs="Arial"/>
        </w:rPr>
        <w:t xml:space="preserve"> atto che il programma assunzionale mantiene il rispetto pluriennale dell'equilibrio di bilancio asseverato dall'organo di revisione, e che determina una spesa non superiore a quella prevista dall’art. 4 </w:t>
      </w:r>
      <w:r w:rsidRPr="001037AE">
        <w:rPr>
          <w:rFonts w:ascii="Calibri" w:hAnsi="Calibri" w:cs="Arial"/>
        </w:rPr>
        <w:t>del citato DPCM 17 marzo 2020 e che la futura spesa consolidata rispetta ancora il limite del prima soglia di 27,20%;</w:t>
      </w:r>
    </w:p>
    <w:p w14:paraId="0EB95C2F" w14:textId="77777777" w:rsidR="003F1655" w:rsidRPr="00E85A95" w:rsidRDefault="003F1655" w:rsidP="00E110FA">
      <w:pPr>
        <w:widowControl w:val="0"/>
        <w:numPr>
          <w:ilvl w:val="0"/>
          <w:numId w:val="143"/>
        </w:numPr>
        <w:suppressAutoHyphens/>
        <w:autoSpaceDE w:val="0"/>
        <w:spacing w:before="120" w:after="120" w:line="240" w:lineRule="auto"/>
        <w:jc w:val="both"/>
        <w:rPr>
          <w:rFonts w:ascii="Calibri" w:hAnsi="Calibri" w:cs="Arial"/>
          <w:highlight w:val="yellow"/>
          <w:lang w:eastAsia="ar-SA"/>
        </w:rPr>
      </w:pPr>
      <w:r w:rsidRPr="001037AE">
        <w:rPr>
          <w:rFonts w:ascii="Calibri" w:hAnsi="Calibri" w:cs="Arial"/>
        </w:rPr>
        <w:t xml:space="preserve">di </w:t>
      </w:r>
      <w:r w:rsidRPr="001037AE">
        <w:rPr>
          <w:rFonts w:ascii="Calibri" w:hAnsi="Calibri" w:cs="Arial"/>
          <w:lang w:eastAsia="ar-SA"/>
        </w:rPr>
        <w:t>autorizzare</w:t>
      </w:r>
      <w:r w:rsidRPr="001037AE">
        <w:rPr>
          <w:rFonts w:ascii="Calibri" w:hAnsi="Calibri" w:cs="Arial"/>
        </w:rPr>
        <w:t xml:space="preserve"> per il triennio 2025/2027 le eventuali assunzioni a tempo determinato che si dovessero rendere necessarie per rispondere ad esigenze di carattere esclusivamente temporaneo o eccezionale nel rispetto del limite di spesa previsto dall’art. 9, comma 28, del D.L.78/2010 convertito in Legge 122/2010</w:t>
      </w:r>
      <w:r w:rsidRPr="006E6B39">
        <w:rPr>
          <w:rFonts w:ascii="Calibri" w:hAnsi="Calibri" w:cs="Arial"/>
        </w:rPr>
        <w:t xml:space="preserve"> e s.m.i. e delle altre disposizioni nel tempo vigenti in materia di spesa di personale e di lavoro flessibile</w:t>
      </w:r>
      <w:r>
        <w:rPr>
          <w:rFonts w:ascii="Calibri" w:hAnsi="Calibri" w:cs="Arial"/>
        </w:rPr>
        <w:t xml:space="preserve">, avvalendosi eventualmente  del parere  n. 1/2017 rilasciato dalla Corte dei Conto sez. Autonomie;  </w:t>
      </w:r>
    </w:p>
    <w:p w14:paraId="2640D33B" w14:textId="7AE161BE" w:rsidR="00BD2743" w:rsidRPr="009A4B46" w:rsidRDefault="00BD2743" w:rsidP="00026EE8">
      <w:pPr>
        <w:spacing w:after="0" w:line="240" w:lineRule="auto"/>
        <w:jc w:val="center"/>
        <w:rPr>
          <w:rFonts w:ascii="Times New Roman" w:eastAsia="Times New Roman" w:hAnsi="Times New Roman" w:cs="Times New Roman"/>
          <w:b/>
          <w:smallCaps/>
          <w:sz w:val="20"/>
          <w:szCs w:val="20"/>
        </w:rPr>
      </w:pPr>
      <w:r w:rsidRPr="009A4B46">
        <w:rPr>
          <w:rFonts w:ascii="Times New Roman" w:eastAsia="Times New Roman" w:hAnsi="Times New Roman" w:cs="Times New Roman"/>
          <w:b/>
          <w:smallCaps/>
          <w:sz w:val="20"/>
          <w:szCs w:val="20"/>
        </w:rPr>
        <w:t>PIANO   DI   AZIONI POSITIVE – TRIENNIO 202</w:t>
      </w:r>
      <w:r w:rsidR="003F1655">
        <w:rPr>
          <w:rFonts w:ascii="Times New Roman" w:eastAsia="Times New Roman" w:hAnsi="Times New Roman" w:cs="Times New Roman"/>
          <w:b/>
          <w:smallCaps/>
          <w:sz w:val="20"/>
          <w:szCs w:val="20"/>
        </w:rPr>
        <w:t>5</w:t>
      </w:r>
      <w:r w:rsidRPr="009A4B46">
        <w:rPr>
          <w:rFonts w:ascii="Times New Roman" w:eastAsia="Times New Roman" w:hAnsi="Times New Roman" w:cs="Times New Roman"/>
          <w:b/>
          <w:smallCaps/>
          <w:sz w:val="20"/>
          <w:szCs w:val="20"/>
        </w:rPr>
        <w:t>-202</w:t>
      </w:r>
      <w:r w:rsidR="003F1655">
        <w:rPr>
          <w:rFonts w:ascii="Times New Roman" w:eastAsia="Times New Roman" w:hAnsi="Times New Roman" w:cs="Times New Roman"/>
          <w:b/>
          <w:smallCaps/>
          <w:sz w:val="20"/>
          <w:szCs w:val="20"/>
        </w:rPr>
        <w:t>7</w:t>
      </w:r>
    </w:p>
    <w:p w14:paraId="1FF43AC1" w14:textId="77777777" w:rsidR="00BD2743" w:rsidRPr="009A4B46" w:rsidRDefault="00BD2743" w:rsidP="00026EE8">
      <w:pPr>
        <w:spacing w:after="0" w:line="240" w:lineRule="auto"/>
        <w:jc w:val="center"/>
        <w:rPr>
          <w:rFonts w:ascii="Times New Roman" w:eastAsia="Times New Roman" w:hAnsi="Times New Roman" w:cs="Times New Roman"/>
          <w:bCs/>
          <w:smallCaps/>
          <w:sz w:val="16"/>
          <w:szCs w:val="16"/>
        </w:rPr>
      </w:pPr>
      <w:r w:rsidRPr="009A4B46">
        <w:rPr>
          <w:rFonts w:ascii="Times New Roman" w:eastAsia="Times New Roman" w:hAnsi="Times New Roman" w:cs="Times New Roman"/>
          <w:bCs/>
          <w:smallCaps/>
          <w:sz w:val="16"/>
          <w:szCs w:val="16"/>
        </w:rPr>
        <w:t xml:space="preserve">(ART. 48, comma 1,  D. LGS. </w:t>
      </w:r>
      <w:smartTag w:uri="urn:schemas-microsoft-com:office:smarttags" w:element="date">
        <w:smartTagPr>
          <w:attr w:name="Year" w:val="2006"/>
          <w:attr w:name="Day" w:val="11"/>
          <w:attr w:name="Month" w:val="04"/>
          <w:attr w:name="ls" w:val="trans"/>
        </w:smartTagPr>
        <w:r w:rsidRPr="009A4B46">
          <w:rPr>
            <w:rFonts w:ascii="Times New Roman" w:eastAsia="Times New Roman" w:hAnsi="Times New Roman" w:cs="Times New Roman"/>
            <w:bCs/>
            <w:smallCaps/>
            <w:sz w:val="16"/>
            <w:szCs w:val="16"/>
          </w:rPr>
          <w:t>11/04/2006</w:t>
        </w:r>
      </w:smartTag>
      <w:r w:rsidRPr="009A4B46">
        <w:rPr>
          <w:rFonts w:ascii="Times New Roman" w:eastAsia="Times New Roman" w:hAnsi="Times New Roman" w:cs="Times New Roman"/>
          <w:bCs/>
          <w:smallCaps/>
          <w:sz w:val="16"/>
          <w:szCs w:val="16"/>
        </w:rPr>
        <w:t xml:space="preserve"> n. 198)</w:t>
      </w:r>
    </w:p>
    <w:p w14:paraId="777EBA0E" w14:textId="77777777" w:rsidR="00BD2743" w:rsidRPr="009A4B46" w:rsidRDefault="00BD2743" w:rsidP="00026EE8">
      <w:pPr>
        <w:keepNext/>
        <w:tabs>
          <w:tab w:val="left" w:pos="240"/>
          <w:tab w:val="center" w:pos="2060"/>
        </w:tabs>
        <w:spacing w:after="0" w:line="240" w:lineRule="auto"/>
        <w:ind w:right="-113"/>
        <w:jc w:val="both"/>
        <w:outlineLvl w:val="8"/>
        <w:rPr>
          <w:rFonts w:ascii="Times New Roman" w:eastAsia="Times New Roman" w:hAnsi="Times New Roman" w:cs="Times New Roman"/>
          <w:sz w:val="20"/>
          <w:szCs w:val="20"/>
          <w:u w:val="single"/>
        </w:rPr>
      </w:pPr>
      <w:r w:rsidRPr="009A4B46">
        <w:rPr>
          <w:rFonts w:ascii="Times New Roman" w:eastAsia="Times New Roman" w:hAnsi="Times New Roman" w:cs="Times New Roman"/>
          <w:sz w:val="20"/>
          <w:szCs w:val="20"/>
          <w:u w:val="single"/>
        </w:rPr>
        <w:t>PREMESSA</w:t>
      </w:r>
      <w:r w:rsidRPr="009A4B46">
        <w:rPr>
          <w:rFonts w:ascii="Times New Roman" w:eastAsia="Times New Roman" w:hAnsi="Times New Roman" w:cs="Times New Roman"/>
          <w:b/>
          <w:sz w:val="20"/>
          <w:szCs w:val="20"/>
        </w:rPr>
        <w:t>:</w:t>
      </w:r>
    </w:p>
    <w:p w14:paraId="53B490EA" w14:textId="77777777" w:rsidR="00BD2743" w:rsidRPr="009A4B46" w:rsidRDefault="00BD2743" w:rsidP="00026EE8">
      <w:p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Le </w:t>
      </w:r>
      <w:r w:rsidRPr="009A4B46">
        <w:rPr>
          <w:rFonts w:ascii="Times New Roman" w:eastAsia="Times New Roman" w:hAnsi="Times New Roman" w:cs="Times New Roman"/>
          <w:b/>
          <w:sz w:val="20"/>
          <w:szCs w:val="20"/>
          <w:u w:val="single"/>
        </w:rPr>
        <w:t>azioni positive</w:t>
      </w:r>
      <w:r w:rsidR="000557C8" w:rsidRPr="009A4B46">
        <w:rPr>
          <w:rFonts w:ascii="Times New Roman" w:eastAsia="Times New Roman" w:hAnsi="Times New Roman" w:cs="Times New Roman"/>
          <w:b/>
          <w:sz w:val="20"/>
          <w:szCs w:val="20"/>
          <w:u w:val="single"/>
        </w:rPr>
        <w:t xml:space="preserve"> </w:t>
      </w:r>
      <w:r w:rsidRPr="009A4B46">
        <w:rPr>
          <w:rFonts w:ascii="Times New Roman" w:eastAsia="Times New Roman" w:hAnsi="Times New Roman" w:cs="Times New Roman"/>
          <w:sz w:val="20"/>
          <w:szCs w:val="20"/>
        </w:rPr>
        <w:t>sono</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misure</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temporanee</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specialiche, in deroga al principio di uguaglianza</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formale, sono</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finalizzate a rimuovere</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gli</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ostacoli</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alla</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piena ed effettivaparità di opportunità</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w:t>
      </w:r>
      <w:r w:rsidR="000557C8"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uomini e donne. Sono misure</w:t>
      </w:r>
      <w:r w:rsidRPr="009A4B46">
        <w:rPr>
          <w:rFonts w:ascii="Times New Roman" w:eastAsia="Times New Roman" w:hAnsi="Times New Roman" w:cs="Times New Roman"/>
          <w:b/>
          <w:sz w:val="20"/>
          <w:szCs w:val="20"/>
        </w:rPr>
        <w:t>“speciali”</w:t>
      </w:r>
      <w:r w:rsidRPr="009A4B46">
        <w:rPr>
          <w:rFonts w:ascii="Times New Roman" w:eastAsia="Times New Roman" w:hAnsi="Times New Roman" w:cs="Times New Roman"/>
          <w:sz w:val="20"/>
          <w:szCs w:val="20"/>
        </w:rPr>
        <w:t xml:space="preserve"> – in quanto non generali ma specifiche e ben definite, cheintervengono in un determinatocontesto per eliminareogni forma di </w:t>
      </w:r>
      <w:r w:rsidRPr="009A4B46">
        <w:rPr>
          <w:rFonts w:ascii="Times New Roman" w:eastAsia="Times New Roman" w:hAnsi="Times New Roman" w:cs="Times New Roman"/>
          <w:sz w:val="20"/>
          <w:szCs w:val="20"/>
        </w:rPr>
        <w:lastRenderedPageBreak/>
        <w:t xml:space="preserve">discriminazione, siadirettasiaindiretta – e </w:t>
      </w:r>
      <w:r w:rsidRPr="009A4B46">
        <w:rPr>
          <w:rFonts w:ascii="Times New Roman" w:eastAsia="Times New Roman" w:hAnsi="Times New Roman" w:cs="Times New Roman"/>
          <w:b/>
          <w:sz w:val="20"/>
          <w:szCs w:val="20"/>
        </w:rPr>
        <w:t>“temporanee</w:t>
      </w:r>
      <w:r w:rsidRPr="009A4B46">
        <w:rPr>
          <w:rFonts w:ascii="Times New Roman" w:eastAsia="Times New Roman" w:hAnsi="Times New Roman" w:cs="Times New Roman"/>
          <w:sz w:val="20"/>
          <w:szCs w:val="20"/>
        </w:rPr>
        <w:t>” in quanto</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necessarie</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fintanto</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rileva</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una</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disparità di trattamento</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w:t>
      </w:r>
      <w:r w:rsidR="00F4252C"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uomini e donne. </w:t>
      </w:r>
    </w:p>
    <w:p w14:paraId="51283527" w14:textId="794B0F5F" w:rsidR="00BD2743" w:rsidRPr="009A4B46" w:rsidRDefault="00BD2743" w:rsidP="00026EE8">
      <w:p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Il DecretoLegislativo</w:t>
      </w:r>
      <w:smartTag w:uri="urn:schemas-microsoft-com:office:smarttags" w:element="date">
        <w:smartTagPr>
          <w:attr w:name="Year" w:val="2006"/>
          <w:attr w:name="Day" w:val="11"/>
          <w:attr w:name="Month" w:val="4"/>
          <w:attr w:name="ls" w:val="trans"/>
        </w:smartTagPr>
        <w:r w:rsidRPr="009A4B46">
          <w:rPr>
            <w:rFonts w:ascii="Times New Roman" w:eastAsia="Times New Roman" w:hAnsi="Times New Roman" w:cs="Times New Roman"/>
            <w:sz w:val="20"/>
            <w:szCs w:val="20"/>
          </w:rPr>
          <w:t>11 aprile 2006</w:t>
        </w:r>
      </w:smartTag>
      <w:r w:rsidRPr="009A4B46">
        <w:rPr>
          <w:rFonts w:ascii="Times New Roman" w:eastAsia="Times New Roman" w:hAnsi="Times New Roman" w:cs="Times New Roman"/>
          <w:sz w:val="20"/>
          <w:szCs w:val="20"/>
        </w:rPr>
        <w:t xml:space="preserve"> n. 198 “</w:t>
      </w:r>
      <w:r w:rsidRPr="009A4B46">
        <w:rPr>
          <w:rFonts w:ascii="Times New Roman" w:eastAsia="Times New Roman" w:hAnsi="Times New Roman" w:cs="Times New Roman"/>
          <w:i/>
          <w:sz w:val="20"/>
          <w:szCs w:val="20"/>
        </w:rPr>
        <w:t xml:space="preserve">Codicedellepariopportunitàtrauomo e donna, a normadell’art. 6 della L. </w:t>
      </w:r>
      <w:smartTag w:uri="urn:schemas-microsoft-com:office:smarttags" w:element="date">
        <w:smartTagPr>
          <w:attr w:name="Year" w:val="2005"/>
          <w:attr w:name="Day" w:val="28"/>
          <w:attr w:name="Month" w:val="11"/>
          <w:attr w:name="ls" w:val="trans"/>
        </w:smartTagPr>
        <w:r w:rsidRPr="009A4B46">
          <w:rPr>
            <w:rFonts w:ascii="Times New Roman" w:eastAsia="Times New Roman" w:hAnsi="Times New Roman" w:cs="Times New Roman"/>
            <w:i/>
            <w:sz w:val="20"/>
            <w:szCs w:val="20"/>
          </w:rPr>
          <w:t>28 novembre 2005</w:t>
        </w:r>
      </w:smartTag>
      <w:r w:rsidRPr="009A4B46">
        <w:rPr>
          <w:rFonts w:ascii="Times New Roman" w:eastAsia="Times New Roman" w:hAnsi="Times New Roman" w:cs="Times New Roman"/>
          <w:i/>
          <w:sz w:val="20"/>
          <w:szCs w:val="20"/>
        </w:rPr>
        <w:t xml:space="preserve">, n. </w:t>
      </w:r>
      <w:smartTag w:uri="urn:schemas-microsoft-com:office:smarttags" w:element="metricconverter">
        <w:smartTagPr>
          <w:attr w:name="ProductID" w:val="246”"/>
        </w:smartTagPr>
        <w:r w:rsidRPr="009A4B46">
          <w:rPr>
            <w:rFonts w:ascii="Times New Roman" w:eastAsia="Times New Roman" w:hAnsi="Times New Roman" w:cs="Times New Roman"/>
            <w:i/>
            <w:sz w:val="20"/>
            <w:szCs w:val="20"/>
          </w:rPr>
          <w:t>246</w:t>
        </w:r>
        <w:r w:rsidRPr="009A4B46">
          <w:rPr>
            <w:rFonts w:ascii="Times New Roman" w:eastAsia="Times New Roman" w:hAnsi="Times New Roman" w:cs="Times New Roman"/>
            <w:sz w:val="20"/>
            <w:szCs w:val="20"/>
          </w:rPr>
          <w:t>”</w:t>
        </w:r>
      </w:smartTag>
      <w:r w:rsidRPr="009A4B46">
        <w:rPr>
          <w:rFonts w:ascii="Times New Roman" w:eastAsia="Times New Roman" w:hAnsi="Times New Roman" w:cs="Times New Roman"/>
          <w:sz w:val="20"/>
          <w:szCs w:val="20"/>
        </w:rPr>
        <w:t xml:space="preserve">riprende e coordina in un testo unico le disposizioni ed iprincipi di cui al D.Lgs. </w:t>
      </w:r>
      <w:smartTag w:uri="urn:schemas-microsoft-com:office:smarttags" w:element="date">
        <w:smartTagPr>
          <w:attr w:name="Year" w:val="2000"/>
          <w:attr w:name="Day" w:val="23"/>
          <w:attr w:name="Month" w:val="5"/>
          <w:attr w:name="ls" w:val="trans"/>
        </w:smartTagPr>
        <w:r w:rsidRPr="009A4B46">
          <w:rPr>
            <w:rFonts w:ascii="Times New Roman" w:eastAsia="Times New Roman" w:hAnsi="Times New Roman" w:cs="Times New Roman"/>
            <w:sz w:val="20"/>
            <w:szCs w:val="20"/>
          </w:rPr>
          <w:t>23 maggio 2000</w:t>
        </w:r>
      </w:smartTag>
      <w:r w:rsidRPr="009A4B46">
        <w:rPr>
          <w:rFonts w:ascii="Times New Roman" w:eastAsia="Times New Roman" w:hAnsi="Times New Roman" w:cs="Times New Roman"/>
          <w:sz w:val="20"/>
          <w:szCs w:val="20"/>
        </w:rPr>
        <w:t>, n. 196 “</w:t>
      </w:r>
      <w:r w:rsidRPr="009A4B46">
        <w:rPr>
          <w:rFonts w:ascii="Times New Roman" w:eastAsia="Times New Roman" w:hAnsi="Times New Roman" w:cs="Times New Roman"/>
          <w:i/>
          <w:sz w:val="20"/>
          <w:szCs w:val="20"/>
        </w:rPr>
        <w:t>Disciplinadell’attivitàdelle consigliere e dei consiglieri di parità e disposizioni in materia di azioni positive</w:t>
      </w:r>
      <w:r w:rsidRPr="009A4B46">
        <w:rPr>
          <w:rFonts w:ascii="Times New Roman" w:eastAsia="Times New Roman" w:hAnsi="Times New Roman" w:cs="Times New Roman"/>
          <w:sz w:val="20"/>
          <w:szCs w:val="20"/>
        </w:rPr>
        <w:t>”, ed allaLegge</w:t>
      </w:r>
      <w:smartTag w:uri="urn:schemas-microsoft-com:office:smarttags" w:element="date">
        <w:smartTagPr>
          <w:attr w:name="Year" w:val="1991"/>
          <w:attr w:name="Day" w:val="10"/>
          <w:attr w:name="Month" w:val="4"/>
          <w:attr w:name="ls" w:val="trans"/>
        </w:smartTagPr>
        <w:r w:rsidRPr="009A4B46">
          <w:rPr>
            <w:rFonts w:ascii="Times New Roman" w:eastAsia="Times New Roman" w:hAnsi="Times New Roman" w:cs="Times New Roman"/>
            <w:sz w:val="20"/>
            <w:szCs w:val="20"/>
          </w:rPr>
          <w:t>10 aprile 1991</w:t>
        </w:r>
      </w:smartTag>
      <w:r w:rsidRPr="009A4B46">
        <w:rPr>
          <w:rFonts w:ascii="Times New Roman" w:eastAsia="Times New Roman" w:hAnsi="Times New Roman" w:cs="Times New Roman"/>
          <w:sz w:val="20"/>
          <w:szCs w:val="20"/>
        </w:rPr>
        <w:t>, n. 125 “</w:t>
      </w:r>
      <w:r w:rsidRPr="009A4B46">
        <w:rPr>
          <w:rFonts w:ascii="Times New Roman" w:eastAsia="Times New Roman" w:hAnsi="Times New Roman" w:cs="Times New Roman"/>
          <w:i/>
          <w:sz w:val="20"/>
          <w:szCs w:val="20"/>
        </w:rPr>
        <w:t>Azioni positive per la realizzazionedellaparitàuomo donna nellavoro</w:t>
      </w:r>
      <w:r w:rsidRPr="009A4B46">
        <w:rPr>
          <w:rFonts w:ascii="Times New Roman" w:eastAsia="Times New Roman" w:hAnsi="Times New Roman" w:cs="Times New Roman"/>
          <w:sz w:val="20"/>
          <w:szCs w:val="20"/>
        </w:rPr>
        <w:t>”.  La Direttiva</w:t>
      </w:r>
      <w:smartTag w:uri="urn:schemas-microsoft-com:office:smarttags" w:element="date">
        <w:smartTagPr>
          <w:attr w:name="Year" w:val="2007"/>
          <w:attr w:name="Day" w:val="23"/>
          <w:attr w:name="Month" w:val="5"/>
          <w:attr w:name="ls" w:val="trans"/>
        </w:smartTagPr>
        <w:r w:rsidRPr="009A4B46">
          <w:rPr>
            <w:rFonts w:ascii="Times New Roman" w:eastAsia="Times New Roman" w:hAnsi="Times New Roman" w:cs="Times New Roman"/>
            <w:sz w:val="20"/>
            <w:szCs w:val="20"/>
          </w:rPr>
          <w:t>23 maggio 2007</w:t>
        </w:r>
      </w:smartTag>
      <w:r w:rsidRPr="009A4B46">
        <w:rPr>
          <w:rFonts w:ascii="Times New Roman" w:eastAsia="Times New Roman" w:hAnsi="Times New Roman" w:cs="Times New Roman"/>
          <w:sz w:val="20"/>
          <w:szCs w:val="20"/>
        </w:rPr>
        <w:t xml:space="preserve"> del Ministro per le Riforme e InnovazioninellaPubblica Amministrazione e del Ministro per idiritti e le Pari Opportunità, “</w:t>
      </w:r>
      <w:r w:rsidRPr="009A4B46">
        <w:rPr>
          <w:rFonts w:ascii="Times New Roman" w:eastAsia="Times New Roman" w:hAnsi="Times New Roman" w:cs="Times New Roman"/>
          <w:i/>
          <w:sz w:val="20"/>
          <w:szCs w:val="20"/>
        </w:rPr>
        <w:t>Misure per attuarepariopportunitàtrauomini e donnenelleamministrazionipubbliche</w:t>
      </w:r>
      <w:r w:rsidRPr="009A4B46">
        <w:rPr>
          <w:rFonts w:ascii="Times New Roman" w:eastAsia="Times New Roman" w:hAnsi="Times New Roman" w:cs="Times New Roman"/>
          <w:sz w:val="20"/>
          <w:szCs w:val="20"/>
        </w:rPr>
        <w:t>”, chespecifica le finalità e le linee di azione da seguire  per attuare le pariopportunitànelle P.A.,  e cheha come punto di forza il “perseguimento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pari</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opportunità</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nella</w:t>
      </w:r>
      <w:r w:rsidR="003F3463">
        <w:rPr>
          <w:rFonts w:ascii="Times New Roman" w:eastAsia="Times New Roman" w:hAnsi="Times New Roman" w:cs="Times New Roman"/>
          <w:sz w:val="20"/>
          <w:szCs w:val="20"/>
        </w:rPr>
        <w:t xml:space="preserve"> Gestione </w:t>
      </w:r>
      <w:r w:rsidRPr="009A4B46">
        <w:rPr>
          <w:rFonts w:ascii="Times New Roman" w:eastAsia="Times New Roman" w:hAnsi="Times New Roman" w:cs="Times New Roman"/>
          <w:sz w:val="20"/>
          <w:szCs w:val="20"/>
        </w:rPr>
        <w:t>delle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risorse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umane, il rispetto e la valorizzazione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differenze, considerandole come fattore di qualità.</w:t>
      </w:r>
    </w:p>
    <w:p w14:paraId="0E8BF256" w14:textId="2615438C" w:rsidR="00BD2743" w:rsidRPr="009A4B46" w:rsidRDefault="00BD2743" w:rsidP="00026EE8">
      <w:p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Secondo quanto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disposto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dall’indicata</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normativa, le azioni positive rappresentano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misure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preferenziali per </w:t>
      </w:r>
      <w:r w:rsidR="003F3463">
        <w:rPr>
          <w:rFonts w:ascii="Times New Roman" w:eastAsia="Times New Roman" w:hAnsi="Times New Roman" w:cs="Times New Roman"/>
          <w:sz w:val="20"/>
          <w:szCs w:val="20"/>
        </w:rPr>
        <w:t xml:space="preserve">pore </w:t>
      </w:r>
      <w:r w:rsidRPr="009A4B46">
        <w:rPr>
          <w:rFonts w:ascii="Times New Roman" w:eastAsia="Times New Roman" w:hAnsi="Times New Roman" w:cs="Times New Roman"/>
          <w:sz w:val="20"/>
          <w:szCs w:val="20"/>
        </w:rPr>
        <w:t>rimedio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agli</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effetti</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sfavorevoli</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indotti</w:t>
      </w:r>
      <w:r w:rsidR="003F3463">
        <w:rPr>
          <w:rFonts w:ascii="Times New Roman" w:eastAsia="Times New Roman" w:hAnsi="Times New Roman" w:cs="Times New Roman"/>
          <w:sz w:val="20"/>
          <w:szCs w:val="20"/>
        </w:rPr>
        <w:t xml:space="preserve"> dale </w:t>
      </w:r>
      <w:r w:rsidRPr="009A4B46">
        <w:rPr>
          <w:rFonts w:ascii="Times New Roman" w:eastAsia="Times New Roman" w:hAnsi="Times New Roman" w:cs="Times New Roman"/>
          <w:sz w:val="20"/>
          <w:szCs w:val="20"/>
        </w:rPr>
        <w:t>discriminazioni, per guardare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alla</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parità</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attraverso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interventi di valorizzazione del </w:t>
      </w:r>
      <w:r w:rsidR="003F3463">
        <w:rPr>
          <w:rFonts w:ascii="Times New Roman" w:eastAsia="Times New Roman" w:hAnsi="Times New Roman" w:cs="Times New Roman"/>
          <w:sz w:val="20"/>
          <w:szCs w:val="20"/>
        </w:rPr>
        <w:t xml:space="preserve">Lavoro </w:t>
      </w:r>
      <w:r w:rsidRPr="009A4B46">
        <w:rPr>
          <w:rFonts w:ascii="Times New Roman" w:eastAsia="Times New Roman" w:hAnsi="Times New Roman" w:cs="Times New Roman"/>
          <w:sz w:val="20"/>
          <w:szCs w:val="20"/>
        </w:rPr>
        <w:t>delle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donne e per riequilibrare la presenza</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femminile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nei</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luoghi di vertice. </w:t>
      </w:r>
    </w:p>
    <w:p w14:paraId="29DC8690" w14:textId="1D8C81D5" w:rsidR="00BD2743" w:rsidRPr="009A4B46" w:rsidRDefault="00BD2743" w:rsidP="00026EE8">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Il Comune di </w:t>
      </w:r>
      <w:r w:rsidR="00856B3B" w:rsidRPr="009A4B46">
        <w:rPr>
          <w:rFonts w:ascii="Times New Roman" w:eastAsia="Times New Roman" w:hAnsi="Times New Roman" w:cs="Times New Roman"/>
          <w:sz w:val="20"/>
          <w:szCs w:val="20"/>
        </w:rPr>
        <w:t>Dovera</w:t>
      </w:r>
      <w:r w:rsidRPr="009A4B46">
        <w:rPr>
          <w:rFonts w:ascii="Times New Roman" w:eastAsia="Times New Roman" w:hAnsi="Times New Roman" w:cs="Times New Roman"/>
          <w:sz w:val="20"/>
          <w:szCs w:val="20"/>
        </w:rPr>
        <w:t xml:space="preserve"> (CR), consapevoledell’importanza di uno strumento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finalizzato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all’attuazione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leggi di pari</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opportunità,  intende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armonizzare la propria attività al perseguimento e all’applicazione del diritto di uomini e donne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stesso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trattamento in materia di lavoro, anche al fine di migliorare, nel rispetto del C.C.N.L. e della</w:t>
      </w:r>
      <w:r w:rsidR="003F3463">
        <w:rPr>
          <w:rFonts w:ascii="Times New Roman" w:eastAsia="Times New Roman" w:hAnsi="Times New Roman" w:cs="Times New Roman"/>
          <w:sz w:val="20"/>
          <w:szCs w:val="20"/>
        </w:rPr>
        <w:t xml:space="preserve"> normative </w:t>
      </w:r>
      <w:r w:rsidRPr="009A4B46">
        <w:rPr>
          <w:rFonts w:ascii="Times New Roman" w:eastAsia="Times New Roman" w:hAnsi="Times New Roman" w:cs="Times New Roman"/>
          <w:sz w:val="20"/>
          <w:szCs w:val="20"/>
        </w:rPr>
        <w:t xml:space="preserve">vigente, </w:t>
      </w:r>
      <w:r w:rsidR="003F3463">
        <w:rPr>
          <w:rFonts w:ascii="Times New Roman" w:eastAsia="Times New Roman" w:hAnsi="Times New Roman" w:cs="Times New Roman"/>
          <w:sz w:val="20"/>
          <w:szCs w:val="20"/>
        </w:rPr>
        <w:t xml:space="preserve">I </w:t>
      </w:r>
      <w:r w:rsidRPr="009A4B46">
        <w:rPr>
          <w:rFonts w:ascii="Times New Roman" w:eastAsia="Times New Roman" w:hAnsi="Times New Roman" w:cs="Times New Roman"/>
          <w:sz w:val="20"/>
          <w:szCs w:val="20"/>
        </w:rPr>
        <w:t>rapporti con il personale</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dipendente e con  </w:t>
      </w:r>
      <w:r w:rsidR="003F3463">
        <w:rPr>
          <w:rFonts w:ascii="Times New Roman" w:eastAsia="Times New Roman" w:hAnsi="Times New Roman" w:cs="Times New Roman"/>
          <w:sz w:val="20"/>
          <w:szCs w:val="20"/>
        </w:rPr>
        <w:t xml:space="preserve">I </w:t>
      </w:r>
      <w:r w:rsidRPr="009A4B46">
        <w:rPr>
          <w:rFonts w:ascii="Times New Roman" w:eastAsia="Times New Roman" w:hAnsi="Times New Roman" w:cs="Times New Roman"/>
          <w:sz w:val="20"/>
          <w:szCs w:val="20"/>
        </w:rPr>
        <w:t>cittadini.</w:t>
      </w:r>
    </w:p>
    <w:p w14:paraId="0C231A6F" w14:textId="6C46E9A4" w:rsidR="00862717" w:rsidRPr="009A4B46" w:rsidRDefault="00BD2743" w:rsidP="00D55DD3">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Per taliragioni,  Il Comune di </w:t>
      </w:r>
      <w:r w:rsidR="002A5635" w:rsidRPr="009A4B46">
        <w:rPr>
          <w:rFonts w:ascii="Times New Roman" w:eastAsia="Times New Roman" w:hAnsi="Times New Roman" w:cs="Times New Roman"/>
          <w:sz w:val="20"/>
          <w:szCs w:val="20"/>
        </w:rPr>
        <w:t xml:space="preserve">Dovera </w:t>
      </w:r>
      <w:r w:rsidRPr="009A4B46">
        <w:rPr>
          <w:rFonts w:ascii="Times New Roman" w:eastAsia="Times New Roman" w:hAnsi="Times New Roman" w:cs="Times New Roman"/>
          <w:sz w:val="20"/>
          <w:szCs w:val="20"/>
        </w:rPr>
        <w:t>ha individuato e disposto</w:t>
      </w:r>
      <w:r w:rsidR="003F3463">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quanto segue.</w:t>
      </w:r>
    </w:p>
    <w:p w14:paraId="39B9B8D1"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u w:val="single"/>
        </w:rPr>
      </w:pPr>
      <w:r w:rsidRPr="009A4B46">
        <w:rPr>
          <w:rFonts w:ascii="Times New Roman" w:eastAsia="Times New Roman" w:hAnsi="Times New Roman" w:cs="Times New Roman"/>
          <w:b/>
          <w:sz w:val="20"/>
          <w:szCs w:val="20"/>
          <w:u w:val="single"/>
        </w:rPr>
        <w:t xml:space="preserve">ANALISI DATI DEL PERSONALE </w:t>
      </w:r>
    </w:p>
    <w:p w14:paraId="24F3EF03" w14:textId="77777777" w:rsidR="00BD2743" w:rsidRPr="009A4B46" w:rsidRDefault="00BD2743" w:rsidP="00026EE8">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L’analisi</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dell’attuale</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situazione del personale</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dipendente in servizio, presenta il seguente</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quadro di raffronto</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 la situazione di uomini e donne</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lavoratori:</w:t>
      </w:r>
    </w:p>
    <w:p w14:paraId="3D250BB3" w14:textId="77777777" w:rsidR="00BD2743" w:rsidRPr="009A4B46" w:rsidRDefault="00BD2743" w:rsidP="00026EE8">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Alla data odierna, la situazione del personale</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dipendente in servizio a tempo indeterminato, presenta il seguente</w:t>
      </w:r>
      <w:r w:rsidR="000E62F1"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quadro di raffrontotra la situazione di uomini e donne:</w:t>
      </w:r>
    </w:p>
    <w:p w14:paraId="513EA20D" w14:textId="62016929" w:rsidR="00BD2743" w:rsidRPr="003F4653" w:rsidRDefault="00BD2743" w:rsidP="00026EE8">
      <w:pPr>
        <w:tabs>
          <w:tab w:val="left" w:pos="2835"/>
          <w:tab w:val="left" w:pos="3402"/>
        </w:tabs>
        <w:spacing w:after="0" w:line="240" w:lineRule="auto"/>
        <w:ind w:right="-113"/>
        <w:jc w:val="both"/>
        <w:rPr>
          <w:rFonts w:ascii="Times New Roman" w:eastAsia="Times New Roman" w:hAnsi="Times New Roman" w:cs="Times New Roman"/>
          <w:bCs/>
          <w:iCs/>
          <w:smallCaps/>
          <w:sz w:val="20"/>
          <w:szCs w:val="20"/>
        </w:rPr>
      </w:pPr>
      <w:r w:rsidRPr="003F4653">
        <w:rPr>
          <w:rFonts w:ascii="Times New Roman" w:eastAsia="Times New Roman" w:hAnsi="Times New Roman" w:cs="Times New Roman"/>
          <w:bCs/>
          <w:iCs/>
          <w:smallCaps/>
          <w:sz w:val="20"/>
          <w:szCs w:val="20"/>
        </w:rPr>
        <w:t>DIPENDENTI</w:t>
      </w:r>
      <w:r w:rsidRPr="003F4653">
        <w:rPr>
          <w:rFonts w:ascii="Times New Roman" w:eastAsia="Times New Roman" w:hAnsi="Times New Roman" w:cs="Times New Roman"/>
          <w:bCs/>
          <w:iCs/>
          <w:smallCaps/>
          <w:sz w:val="20"/>
          <w:szCs w:val="20"/>
        </w:rPr>
        <w:tab/>
        <w:t xml:space="preserve"> </w:t>
      </w:r>
      <w:r w:rsidR="000E62F1" w:rsidRPr="003F4653">
        <w:rPr>
          <w:rFonts w:ascii="Times New Roman" w:eastAsia="Times New Roman" w:hAnsi="Times New Roman" w:cs="Times New Roman"/>
          <w:bCs/>
          <w:iCs/>
          <w:smallCaps/>
          <w:sz w:val="20"/>
          <w:szCs w:val="20"/>
        </w:rPr>
        <w:t xml:space="preserve"> </w:t>
      </w:r>
      <w:r w:rsidRPr="003F4653">
        <w:rPr>
          <w:rFonts w:ascii="Times New Roman" w:eastAsia="Times New Roman" w:hAnsi="Times New Roman" w:cs="Times New Roman"/>
          <w:bCs/>
          <w:iCs/>
          <w:smallCaps/>
          <w:sz w:val="20"/>
          <w:szCs w:val="20"/>
        </w:rPr>
        <w:t xml:space="preserve">N.    </w:t>
      </w:r>
      <w:r w:rsidR="003C0D7D" w:rsidRPr="003F4653">
        <w:rPr>
          <w:rFonts w:ascii="Times New Roman" w:eastAsia="Times New Roman" w:hAnsi="Times New Roman" w:cs="Times New Roman"/>
          <w:bCs/>
          <w:iCs/>
          <w:smallCaps/>
          <w:sz w:val="20"/>
          <w:szCs w:val="20"/>
        </w:rPr>
        <w:t>1</w:t>
      </w:r>
      <w:r w:rsidR="00AC3F04" w:rsidRPr="003F4653">
        <w:rPr>
          <w:rFonts w:ascii="Times New Roman" w:eastAsia="Times New Roman" w:hAnsi="Times New Roman" w:cs="Times New Roman"/>
          <w:bCs/>
          <w:iCs/>
          <w:smallCaps/>
          <w:sz w:val="20"/>
          <w:szCs w:val="20"/>
        </w:rPr>
        <w:t>3</w:t>
      </w:r>
    </w:p>
    <w:p w14:paraId="6ADBA642" w14:textId="77777777" w:rsidR="00BD2743" w:rsidRPr="003F4653" w:rsidRDefault="00BD2743" w:rsidP="00026EE8">
      <w:pPr>
        <w:spacing w:after="0" w:line="240" w:lineRule="auto"/>
        <w:ind w:right="-113"/>
        <w:jc w:val="both"/>
        <w:rPr>
          <w:rFonts w:ascii="Times New Roman" w:eastAsia="Times New Roman" w:hAnsi="Times New Roman" w:cs="Times New Roman"/>
          <w:bCs/>
          <w:iCs/>
          <w:smallCaps/>
          <w:sz w:val="20"/>
          <w:szCs w:val="20"/>
        </w:rPr>
      </w:pPr>
      <w:r w:rsidRPr="003F4653">
        <w:rPr>
          <w:rFonts w:ascii="Times New Roman" w:eastAsia="Times New Roman" w:hAnsi="Times New Roman" w:cs="Times New Roman"/>
          <w:bCs/>
          <w:iCs/>
          <w:smallCaps/>
          <w:sz w:val="20"/>
          <w:szCs w:val="20"/>
        </w:rPr>
        <w:t>DONNE</w:t>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r w:rsidR="000E62F1"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 xml:space="preserve"> N.     </w:t>
      </w:r>
      <w:r w:rsidR="0084390F" w:rsidRPr="003F4653">
        <w:rPr>
          <w:rFonts w:ascii="Times New Roman" w:eastAsia="Times New Roman" w:hAnsi="Times New Roman" w:cs="Times New Roman"/>
          <w:bCs/>
          <w:iCs/>
          <w:smallCaps/>
          <w:sz w:val="20"/>
          <w:szCs w:val="20"/>
        </w:rPr>
        <w:t>7</w:t>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p>
    <w:p w14:paraId="07863481" w14:textId="1BC7A268" w:rsidR="00BD2743" w:rsidRPr="003F4653" w:rsidRDefault="00BD2743" w:rsidP="00026EE8">
      <w:pPr>
        <w:spacing w:after="0" w:line="240" w:lineRule="auto"/>
        <w:ind w:right="-113"/>
        <w:jc w:val="both"/>
        <w:rPr>
          <w:rFonts w:ascii="Times New Roman" w:eastAsia="Times New Roman" w:hAnsi="Times New Roman" w:cs="Times New Roman"/>
          <w:smallCaps/>
          <w:sz w:val="20"/>
          <w:szCs w:val="20"/>
        </w:rPr>
      </w:pPr>
      <w:r w:rsidRPr="003F4653">
        <w:rPr>
          <w:rFonts w:ascii="Times New Roman" w:eastAsia="Times New Roman" w:hAnsi="Times New Roman" w:cs="Times New Roman"/>
          <w:bCs/>
          <w:iCs/>
          <w:smallCaps/>
          <w:sz w:val="20"/>
          <w:szCs w:val="20"/>
        </w:rPr>
        <w:t>UOMINI</w:t>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t xml:space="preserve"> N.</w:t>
      </w:r>
      <w:r w:rsidR="000E62F1" w:rsidRPr="003F4653">
        <w:rPr>
          <w:rFonts w:ascii="Times New Roman" w:eastAsia="Times New Roman" w:hAnsi="Times New Roman" w:cs="Times New Roman"/>
          <w:bCs/>
          <w:iCs/>
          <w:smallCaps/>
          <w:sz w:val="20"/>
          <w:szCs w:val="20"/>
        </w:rPr>
        <w:t xml:space="preserve">     </w:t>
      </w:r>
      <w:r w:rsidR="00AC3F04" w:rsidRPr="003F4653">
        <w:rPr>
          <w:rFonts w:ascii="Times New Roman" w:eastAsia="Times New Roman" w:hAnsi="Times New Roman" w:cs="Times New Roman"/>
          <w:bCs/>
          <w:iCs/>
          <w:smallCaps/>
          <w:sz w:val="20"/>
          <w:szCs w:val="20"/>
        </w:rPr>
        <w:t>6</w:t>
      </w:r>
      <w:r w:rsidRPr="003F4653">
        <w:rPr>
          <w:rFonts w:ascii="Times New Roman" w:eastAsia="Times New Roman" w:hAnsi="Times New Roman" w:cs="Times New Roman"/>
          <w:bCs/>
          <w:iCs/>
          <w:smallCaps/>
          <w:sz w:val="20"/>
          <w:szCs w:val="20"/>
        </w:rPr>
        <w:tab/>
      </w:r>
      <w:r w:rsidRPr="003F4653">
        <w:rPr>
          <w:rFonts w:ascii="Times New Roman" w:eastAsia="Times New Roman" w:hAnsi="Times New Roman" w:cs="Times New Roman"/>
          <w:bCs/>
          <w:iCs/>
          <w:smallCaps/>
          <w:sz w:val="20"/>
          <w:szCs w:val="20"/>
        </w:rPr>
        <w:tab/>
      </w:r>
    </w:p>
    <w:p w14:paraId="4298FC86" w14:textId="77777777" w:rsidR="00BD2743" w:rsidRPr="003F4653" w:rsidRDefault="00BD2743" w:rsidP="00026EE8">
      <w:pPr>
        <w:spacing w:after="0" w:line="240" w:lineRule="auto"/>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Cosìsuddivisi per Settore:</w:t>
      </w:r>
    </w:p>
    <w:p w14:paraId="021C7B59" w14:textId="77777777" w:rsidR="00411AC2" w:rsidRPr="003F4653" w:rsidRDefault="00411AC2" w:rsidP="00026EE8">
      <w:pPr>
        <w:spacing w:after="0" w:line="240" w:lineRule="auto"/>
        <w:rPr>
          <w:rFonts w:ascii="Times New Roman" w:eastAsia="Times New Roman" w:hAnsi="Times New Roman" w:cs="Times New Roman"/>
          <w:sz w:val="20"/>
          <w:szCs w:val="20"/>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810"/>
        <w:gridCol w:w="1480"/>
        <w:gridCol w:w="1480"/>
        <w:gridCol w:w="1469"/>
      </w:tblGrid>
      <w:tr w:rsidR="003F4653" w:rsidRPr="003F4653" w14:paraId="21EEEA9D" w14:textId="77777777" w:rsidTr="00D9379D">
        <w:trPr>
          <w:trHeight w:val="625"/>
          <w:tblCellSpacing w:w="20" w:type="dxa"/>
          <w:jc w:val="center"/>
        </w:trPr>
        <w:tc>
          <w:tcPr>
            <w:tcW w:w="3750" w:type="dxa"/>
            <w:shd w:val="pct5" w:color="auto" w:fill="auto"/>
            <w:vAlign w:val="center"/>
          </w:tcPr>
          <w:p w14:paraId="19B4B091" w14:textId="77777777" w:rsidR="00BD2743" w:rsidRPr="003F4653" w:rsidRDefault="00BD2743" w:rsidP="00FA777A">
            <w:pPr>
              <w:spacing w:after="0" w:line="240" w:lineRule="auto"/>
              <w:ind w:right="-113"/>
              <w:jc w:val="both"/>
              <w:rPr>
                <w:rFonts w:ascii="Times New Roman" w:eastAsia="Times New Roman" w:hAnsi="Times New Roman" w:cs="Times New Roman"/>
                <w:b/>
                <w:bCs/>
                <w:sz w:val="20"/>
                <w:szCs w:val="20"/>
              </w:rPr>
            </w:pPr>
            <w:r w:rsidRPr="003F4653">
              <w:rPr>
                <w:rFonts w:ascii="Times New Roman" w:eastAsia="Times New Roman" w:hAnsi="Times New Roman" w:cs="Times New Roman"/>
                <w:b/>
                <w:bCs/>
                <w:sz w:val="20"/>
                <w:szCs w:val="20"/>
              </w:rPr>
              <w:t>AREA</w:t>
            </w:r>
          </w:p>
        </w:tc>
        <w:tc>
          <w:tcPr>
            <w:tcW w:w="1440" w:type="dxa"/>
            <w:shd w:val="pct5" w:color="auto" w:fill="auto"/>
            <w:vAlign w:val="center"/>
          </w:tcPr>
          <w:p w14:paraId="43E67D19" w14:textId="77777777" w:rsidR="00BD2743" w:rsidRPr="003F4653" w:rsidRDefault="00BD2743" w:rsidP="00FA777A">
            <w:pPr>
              <w:spacing w:after="0" w:line="240" w:lineRule="auto"/>
              <w:ind w:right="-113"/>
              <w:jc w:val="center"/>
              <w:rPr>
                <w:rFonts w:ascii="Times New Roman" w:eastAsia="Times New Roman" w:hAnsi="Times New Roman" w:cs="Times New Roman"/>
                <w:b/>
                <w:bCs/>
                <w:sz w:val="20"/>
                <w:szCs w:val="20"/>
              </w:rPr>
            </w:pPr>
            <w:r w:rsidRPr="003F4653">
              <w:rPr>
                <w:rFonts w:ascii="Times New Roman" w:eastAsia="Times New Roman" w:hAnsi="Times New Roman" w:cs="Times New Roman"/>
                <w:b/>
                <w:bCs/>
                <w:sz w:val="20"/>
                <w:szCs w:val="20"/>
              </w:rPr>
              <w:t>UOMINI</w:t>
            </w:r>
          </w:p>
        </w:tc>
        <w:tc>
          <w:tcPr>
            <w:tcW w:w="1440" w:type="dxa"/>
            <w:shd w:val="pct5" w:color="auto" w:fill="auto"/>
            <w:vAlign w:val="center"/>
          </w:tcPr>
          <w:p w14:paraId="7C5A116E" w14:textId="77777777" w:rsidR="00BD2743" w:rsidRPr="003F4653" w:rsidRDefault="00BD2743" w:rsidP="00FA777A">
            <w:pPr>
              <w:spacing w:after="0" w:line="240" w:lineRule="auto"/>
              <w:ind w:right="-113"/>
              <w:jc w:val="center"/>
              <w:rPr>
                <w:rFonts w:ascii="Times New Roman" w:eastAsia="Times New Roman" w:hAnsi="Times New Roman" w:cs="Times New Roman"/>
                <w:b/>
                <w:bCs/>
                <w:sz w:val="20"/>
                <w:szCs w:val="20"/>
              </w:rPr>
            </w:pPr>
            <w:r w:rsidRPr="003F4653">
              <w:rPr>
                <w:rFonts w:ascii="Times New Roman" w:eastAsia="Times New Roman" w:hAnsi="Times New Roman" w:cs="Times New Roman"/>
                <w:b/>
                <w:bCs/>
                <w:sz w:val="20"/>
                <w:szCs w:val="20"/>
              </w:rPr>
              <w:t>DONNE</w:t>
            </w:r>
          </w:p>
        </w:tc>
        <w:tc>
          <w:tcPr>
            <w:tcW w:w="1409" w:type="dxa"/>
            <w:shd w:val="pct5" w:color="auto" w:fill="auto"/>
            <w:vAlign w:val="center"/>
          </w:tcPr>
          <w:p w14:paraId="265B91A3" w14:textId="77777777" w:rsidR="00BD2743" w:rsidRPr="003F4653" w:rsidRDefault="00BD2743" w:rsidP="00FA777A">
            <w:pPr>
              <w:spacing w:after="0" w:line="240" w:lineRule="auto"/>
              <w:ind w:right="-113"/>
              <w:jc w:val="center"/>
              <w:rPr>
                <w:rFonts w:ascii="Times New Roman" w:eastAsia="Times New Roman" w:hAnsi="Times New Roman" w:cs="Times New Roman"/>
                <w:b/>
                <w:bCs/>
                <w:sz w:val="20"/>
                <w:szCs w:val="20"/>
              </w:rPr>
            </w:pPr>
            <w:r w:rsidRPr="003F4653">
              <w:rPr>
                <w:rFonts w:ascii="Times New Roman" w:eastAsia="Times New Roman" w:hAnsi="Times New Roman" w:cs="Times New Roman"/>
                <w:b/>
                <w:bCs/>
                <w:sz w:val="20"/>
                <w:szCs w:val="20"/>
              </w:rPr>
              <w:t>TOTALE</w:t>
            </w:r>
          </w:p>
        </w:tc>
      </w:tr>
      <w:tr w:rsidR="003F4653" w:rsidRPr="003F4653" w14:paraId="1002FF80" w14:textId="77777777" w:rsidTr="00D9379D">
        <w:trPr>
          <w:trHeight w:val="535"/>
          <w:tblCellSpacing w:w="20" w:type="dxa"/>
          <w:jc w:val="center"/>
        </w:trPr>
        <w:tc>
          <w:tcPr>
            <w:tcW w:w="3750" w:type="dxa"/>
            <w:vAlign w:val="center"/>
          </w:tcPr>
          <w:p w14:paraId="65AB5F0D" w14:textId="77777777" w:rsidR="00BD2743" w:rsidRPr="003F4653" w:rsidRDefault="00BD2743" w:rsidP="00026EE8">
            <w:pPr>
              <w:spacing w:after="0" w:line="240" w:lineRule="auto"/>
              <w:ind w:right="-113"/>
              <w:jc w:val="both"/>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Amministrativa</w:t>
            </w:r>
          </w:p>
        </w:tc>
        <w:tc>
          <w:tcPr>
            <w:tcW w:w="1440" w:type="dxa"/>
            <w:vAlign w:val="center"/>
          </w:tcPr>
          <w:p w14:paraId="7A6A63A4" w14:textId="355B87B8" w:rsidR="00BD2743" w:rsidRPr="003F4653" w:rsidRDefault="0040210B" w:rsidP="00804024">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1</w:t>
            </w:r>
          </w:p>
        </w:tc>
        <w:tc>
          <w:tcPr>
            <w:tcW w:w="1440" w:type="dxa"/>
            <w:vAlign w:val="center"/>
          </w:tcPr>
          <w:p w14:paraId="5E7D7653" w14:textId="77777777" w:rsidR="00BD2743"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3</w:t>
            </w:r>
          </w:p>
        </w:tc>
        <w:tc>
          <w:tcPr>
            <w:tcW w:w="1409" w:type="dxa"/>
            <w:vAlign w:val="center"/>
          </w:tcPr>
          <w:p w14:paraId="0E312FCA" w14:textId="77777777" w:rsidR="00BD2743" w:rsidRPr="003F4653" w:rsidRDefault="003E109A"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3</w:t>
            </w:r>
          </w:p>
        </w:tc>
      </w:tr>
      <w:tr w:rsidR="003F4653" w:rsidRPr="003F4653" w14:paraId="2E826044" w14:textId="77777777" w:rsidTr="00D9379D">
        <w:trPr>
          <w:trHeight w:val="411"/>
          <w:tblCellSpacing w:w="20" w:type="dxa"/>
          <w:jc w:val="center"/>
        </w:trPr>
        <w:tc>
          <w:tcPr>
            <w:tcW w:w="3750" w:type="dxa"/>
            <w:vAlign w:val="center"/>
          </w:tcPr>
          <w:p w14:paraId="5E107DEE" w14:textId="77777777" w:rsidR="00BD2743" w:rsidRPr="003F4653" w:rsidRDefault="00BD2743" w:rsidP="00026EE8">
            <w:pPr>
              <w:spacing w:after="0" w:line="240" w:lineRule="auto"/>
              <w:ind w:right="-113"/>
              <w:jc w:val="both"/>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EconomicoFinanziaria</w:t>
            </w:r>
          </w:p>
        </w:tc>
        <w:tc>
          <w:tcPr>
            <w:tcW w:w="1440" w:type="dxa"/>
            <w:vAlign w:val="center"/>
          </w:tcPr>
          <w:p w14:paraId="39BC08A6" w14:textId="77777777" w:rsidR="00BD2743" w:rsidRPr="003F4653" w:rsidRDefault="00BD2743"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1</w:t>
            </w:r>
          </w:p>
        </w:tc>
        <w:tc>
          <w:tcPr>
            <w:tcW w:w="1440" w:type="dxa"/>
            <w:vAlign w:val="center"/>
          </w:tcPr>
          <w:p w14:paraId="7DA4A570" w14:textId="77777777" w:rsidR="00BD2743" w:rsidRPr="003F4653" w:rsidRDefault="00BD2743"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1</w:t>
            </w:r>
          </w:p>
        </w:tc>
        <w:tc>
          <w:tcPr>
            <w:tcW w:w="1409" w:type="dxa"/>
            <w:vAlign w:val="center"/>
          </w:tcPr>
          <w:p w14:paraId="306BB16D" w14:textId="77777777" w:rsidR="00BD2743" w:rsidRPr="003F4653" w:rsidRDefault="00BD2743"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2</w:t>
            </w:r>
          </w:p>
        </w:tc>
      </w:tr>
      <w:tr w:rsidR="003F4653" w:rsidRPr="003F4653" w14:paraId="5B61F51B" w14:textId="77777777" w:rsidTr="00D9379D">
        <w:trPr>
          <w:trHeight w:val="411"/>
          <w:tblCellSpacing w:w="20" w:type="dxa"/>
          <w:jc w:val="center"/>
        </w:trPr>
        <w:tc>
          <w:tcPr>
            <w:tcW w:w="3750" w:type="dxa"/>
            <w:vAlign w:val="center"/>
          </w:tcPr>
          <w:p w14:paraId="5AB3D6FC" w14:textId="77777777" w:rsidR="00BD2743" w:rsidRPr="003F4653" w:rsidRDefault="00BD2743" w:rsidP="00026EE8">
            <w:pPr>
              <w:spacing w:after="0" w:line="240" w:lineRule="auto"/>
              <w:ind w:right="-113"/>
              <w:jc w:val="both"/>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Tecnica</w:t>
            </w:r>
          </w:p>
        </w:tc>
        <w:tc>
          <w:tcPr>
            <w:tcW w:w="1440" w:type="dxa"/>
            <w:vAlign w:val="center"/>
          </w:tcPr>
          <w:p w14:paraId="282B5D8D" w14:textId="023648F9" w:rsidR="00FC48CA" w:rsidRPr="003F4653" w:rsidRDefault="00A74ADE" w:rsidP="00A74ADE">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2</w:t>
            </w:r>
          </w:p>
        </w:tc>
        <w:tc>
          <w:tcPr>
            <w:tcW w:w="1440" w:type="dxa"/>
            <w:vAlign w:val="center"/>
          </w:tcPr>
          <w:p w14:paraId="22B0A365" w14:textId="77777777" w:rsidR="00BD2743"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2</w:t>
            </w:r>
          </w:p>
        </w:tc>
        <w:tc>
          <w:tcPr>
            <w:tcW w:w="1409" w:type="dxa"/>
            <w:vAlign w:val="center"/>
          </w:tcPr>
          <w:p w14:paraId="6D7923DE" w14:textId="77777777" w:rsidR="00BD2743" w:rsidRPr="003F4653" w:rsidRDefault="00026EE8"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2</w:t>
            </w:r>
          </w:p>
        </w:tc>
      </w:tr>
      <w:tr w:rsidR="003F4653" w:rsidRPr="003F4653" w14:paraId="06DF879E" w14:textId="77777777" w:rsidTr="00D9379D">
        <w:trPr>
          <w:trHeight w:val="851"/>
          <w:tblCellSpacing w:w="20" w:type="dxa"/>
          <w:jc w:val="center"/>
        </w:trPr>
        <w:tc>
          <w:tcPr>
            <w:tcW w:w="3750" w:type="dxa"/>
            <w:vAlign w:val="center"/>
          </w:tcPr>
          <w:p w14:paraId="5804F795" w14:textId="77777777" w:rsidR="00BD2743" w:rsidRPr="003F4653" w:rsidRDefault="0084390F" w:rsidP="00026EE8">
            <w:pPr>
              <w:spacing w:after="0" w:line="240" w:lineRule="auto"/>
              <w:ind w:right="-113"/>
              <w:jc w:val="both"/>
              <w:rPr>
                <w:rFonts w:ascii="Times New Roman" w:eastAsia="Times New Roman" w:hAnsi="Times New Roman" w:cs="Times New Roman"/>
                <w:bCs/>
                <w:sz w:val="20"/>
                <w:szCs w:val="20"/>
              </w:rPr>
            </w:pPr>
            <w:r w:rsidRPr="003F4653">
              <w:rPr>
                <w:rFonts w:ascii="Times New Roman" w:eastAsia="Times New Roman" w:hAnsi="Times New Roman" w:cs="Times New Roman"/>
                <w:bCs/>
                <w:sz w:val="20"/>
                <w:szCs w:val="20"/>
              </w:rPr>
              <w:t>Demografica</w:t>
            </w:r>
          </w:p>
        </w:tc>
        <w:tc>
          <w:tcPr>
            <w:tcW w:w="1440" w:type="dxa"/>
            <w:vAlign w:val="center"/>
          </w:tcPr>
          <w:p w14:paraId="519AE2C0" w14:textId="77777777" w:rsidR="00BD2743"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 xml:space="preserve"> 2</w:t>
            </w:r>
          </w:p>
        </w:tc>
        <w:tc>
          <w:tcPr>
            <w:tcW w:w="1440" w:type="dxa"/>
            <w:vAlign w:val="center"/>
          </w:tcPr>
          <w:p w14:paraId="3DF9AE80" w14:textId="77777777" w:rsidR="00BD2743"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0</w:t>
            </w:r>
          </w:p>
        </w:tc>
        <w:tc>
          <w:tcPr>
            <w:tcW w:w="1409" w:type="dxa"/>
            <w:vAlign w:val="center"/>
          </w:tcPr>
          <w:p w14:paraId="2EA83AAB" w14:textId="77777777" w:rsidR="00BD2743"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2</w:t>
            </w:r>
          </w:p>
        </w:tc>
      </w:tr>
      <w:tr w:rsidR="003F4653" w:rsidRPr="003F4653" w14:paraId="1522072D" w14:textId="77777777" w:rsidTr="00D9379D">
        <w:trPr>
          <w:trHeight w:val="851"/>
          <w:tblCellSpacing w:w="20" w:type="dxa"/>
          <w:jc w:val="center"/>
        </w:trPr>
        <w:tc>
          <w:tcPr>
            <w:tcW w:w="3750" w:type="dxa"/>
            <w:vAlign w:val="center"/>
          </w:tcPr>
          <w:p w14:paraId="4862758A" w14:textId="77777777" w:rsidR="0084390F" w:rsidRPr="003F4653" w:rsidRDefault="0084390F" w:rsidP="00026EE8">
            <w:pPr>
              <w:spacing w:after="0" w:line="240" w:lineRule="auto"/>
              <w:ind w:right="-113"/>
              <w:jc w:val="both"/>
              <w:rPr>
                <w:rFonts w:ascii="Times New Roman" w:eastAsia="Times New Roman" w:hAnsi="Times New Roman" w:cs="Times New Roman"/>
                <w:bCs/>
                <w:sz w:val="20"/>
                <w:szCs w:val="20"/>
              </w:rPr>
            </w:pPr>
            <w:r w:rsidRPr="003F4653">
              <w:rPr>
                <w:rFonts w:ascii="Times New Roman" w:eastAsia="Times New Roman" w:hAnsi="Times New Roman" w:cs="Times New Roman"/>
                <w:bCs/>
                <w:sz w:val="20"/>
                <w:szCs w:val="20"/>
              </w:rPr>
              <w:t>Polizia</w:t>
            </w:r>
          </w:p>
        </w:tc>
        <w:tc>
          <w:tcPr>
            <w:tcW w:w="1440" w:type="dxa"/>
            <w:vAlign w:val="center"/>
          </w:tcPr>
          <w:p w14:paraId="0444115E" w14:textId="77777777" w:rsidR="0084390F"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0</w:t>
            </w:r>
          </w:p>
        </w:tc>
        <w:tc>
          <w:tcPr>
            <w:tcW w:w="1440" w:type="dxa"/>
            <w:vAlign w:val="center"/>
          </w:tcPr>
          <w:p w14:paraId="425AFBA5" w14:textId="77777777" w:rsidR="0084390F" w:rsidRPr="003F4653" w:rsidRDefault="0084390F" w:rsidP="0084390F">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1</w:t>
            </w:r>
          </w:p>
        </w:tc>
        <w:tc>
          <w:tcPr>
            <w:tcW w:w="1409" w:type="dxa"/>
            <w:vAlign w:val="center"/>
          </w:tcPr>
          <w:p w14:paraId="3774C122" w14:textId="77777777" w:rsidR="0084390F" w:rsidRPr="003F4653" w:rsidRDefault="0084390F" w:rsidP="00026EE8">
            <w:pPr>
              <w:spacing w:after="0" w:line="240" w:lineRule="auto"/>
              <w:ind w:right="-113"/>
              <w:jc w:val="center"/>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t>1</w:t>
            </w:r>
          </w:p>
        </w:tc>
      </w:tr>
      <w:tr w:rsidR="003F4653" w:rsidRPr="003F4653" w14:paraId="67470380" w14:textId="77777777" w:rsidTr="00D9379D">
        <w:trPr>
          <w:trHeight w:val="851"/>
          <w:tblCellSpacing w:w="20" w:type="dxa"/>
          <w:jc w:val="center"/>
        </w:trPr>
        <w:tc>
          <w:tcPr>
            <w:tcW w:w="3750" w:type="dxa"/>
            <w:vAlign w:val="center"/>
          </w:tcPr>
          <w:p w14:paraId="557A0A4F" w14:textId="77777777" w:rsidR="0084390F" w:rsidRPr="003F4653" w:rsidRDefault="00FC48CA" w:rsidP="00026EE8">
            <w:pPr>
              <w:spacing w:after="0" w:line="240" w:lineRule="auto"/>
              <w:ind w:right="-113"/>
              <w:jc w:val="both"/>
              <w:rPr>
                <w:rFonts w:ascii="Times New Roman" w:eastAsia="Times New Roman" w:hAnsi="Times New Roman" w:cs="Times New Roman"/>
                <w:b/>
                <w:bCs/>
                <w:sz w:val="20"/>
                <w:szCs w:val="20"/>
              </w:rPr>
            </w:pPr>
            <w:r w:rsidRPr="003F4653">
              <w:rPr>
                <w:rFonts w:ascii="Times New Roman" w:eastAsia="Times New Roman" w:hAnsi="Times New Roman" w:cs="Times New Roman"/>
                <w:b/>
                <w:bCs/>
                <w:sz w:val="20"/>
                <w:szCs w:val="20"/>
              </w:rPr>
              <w:t>TOTALE</w:t>
            </w:r>
          </w:p>
        </w:tc>
        <w:tc>
          <w:tcPr>
            <w:tcW w:w="1440" w:type="dxa"/>
            <w:vAlign w:val="center"/>
          </w:tcPr>
          <w:p w14:paraId="45EA650C" w14:textId="46C8A913" w:rsidR="0084390F" w:rsidRPr="003F4653" w:rsidRDefault="0040210B" w:rsidP="00026EE8">
            <w:pPr>
              <w:spacing w:after="0" w:line="240" w:lineRule="auto"/>
              <w:ind w:right="-113"/>
              <w:jc w:val="center"/>
              <w:rPr>
                <w:rFonts w:ascii="Times New Roman" w:eastAsia="Times New Roman" w:hAnsi="Times New Roman" w:cs="Times New Roman"/>
                <w:b/>
                <w:sz w:val="20"/>
                <w:szCs w:val="20"/>
              </w:rPr>
            </w:pPr>
            <w:r w:rsidRPr="003F4653">
              <w:rPr>
                <w:rFonts w:ascii="Times New Roman" w:eastAsia="Times New Roman" w:hAnsi="Times New Roman" w:cs="Times New Roman"/>
                <w:b/>
                <w:sz w:val="20"/>
                <w:szCs w:val="20"/>
              </w:rPr>
              <w:t>6</w:t>
            </w:r>
          </w:p>
          <w:p w14:paraId="4C3349DC" w14:textId="77777777" w:rsidR="00804024" w:rsidRPr="003F4653" w:rsidRDefault="00804024" w:rsidP="00804024">
            <w:pPr>
              <w:spacing w:after="0" w:line="240" w:lineRule="auto"/>
              <w:ind w:right="-113"/>
              <w:rPr>
                <w:rFonts w:ascii="Times New Roman" w:eastAsia="Times New Roman" w:hAnsi="Times New Roman" w:cs="Times New Roman"/>
                <w:b/>
                <w:sz w:val="16"/>
                <w:szCs w:val="16"/>
              </w:rPr>
            </w:pPr>
          </w:p>
        </w:tc>
        <w:tc>
          <w:tcPr>
            <w:tcW w:w="1440" w:type="dxa"/>
            <w:vAlign w:val="center"/>
          </w:tcPr>
          <w:p w14:paraId="66A56838" w14:textId="77777777" w:rsidR="0084390F" w:rsidRPr="003F4653" w:rsidRDefault="00FC48CA" w:rsidP="00026EE8">
            <w:pPr>
              <w:spacing w:after="0" w:line="240" w:lineRule="auto"/>
              <w:ind w:right="-113"/>
              <w:jc w:val="center"/>
              <w:rPr>
                <w:rFonts w:ascii="Times New Roman" w:eastAsia="Times New Roman" w:hAnsi="Times New Roman" w:cs="Times New Roman"/>
                <w:b/>
                <w:sz w:val="20"/>
                <w:szCs w:val="20"/>
              </w:rPr>
            </w:pPr>
            <w:r w:rsidRPr="003F4653">
              <w:rPr>
                <w:rFonts w:ascii="Times New Roman" w:eastAsia="Times New Roman" w:hAnsi="Times New Roman" w:cs="Times New Roman"/>
                <w:b/>
                <w:sz w:val="20"/>
                <w:szCs w:val="20"/>
              </w:rPr>
              <w:t>7</w:t>
            </w:r>
          </w:p>
        </w:tc>
        <w:tc>
          <w:tcPr>
            <w:tcW w:w="1409" w:type="dxa"/>
            <w:vAlign w:val="center"/>
          </w:tcPr>
          <w:p w14:paraId="729C0A60" w14:textId="1F3EFF39" w:rsidR="0084390F" w:rsidRPr="003F4653" w:rsidRDefault="0040210B" w:rsidP="003E109A">
            <w:pPr>
              <w:spacing w:after="0" w:line="240" w:lineRule="auto"/>
              <w:ind w:right="-113"/>
              <w:jc w:val="center"/>
              <w:rPr>
                <w:rFonts w:ascii="Times New Roman" w:eastAsia="Times New Roman" w:hAnsi="Times New Roman" w:cs="Times New Roman"/>
                <w:b/>
                <w:sz w:val="20"/>
                <w:szCs w:val="20"/>
              </w:rPr>
            </w:pPr>
            <w:r w:rsidRPr="003F4653">
              <w:rPr>
                <w:rFonts w:ascii="Times New Roman" w:eastAsia="Times New Roman" w:hAnsi="Times New Roman" w:cs="Times New Roman"/>
                <w:b/>
                <w:sz w:val="20"/>
                <w:szCs w:val="20"/>
              </w:rPr>
              <w:t>13</w:t>
            </w:r>
          </w:p>
        </w:tc>
      </w:tr>
    </w:tbl>
    <w:p w14:paraId="2A5E44CE" w14:textId="77777777" w:rsidR="00BD2743" w:rsidRPr="001D11F1" w:rsidRDefault="00BD2743" w:rsidP="00026EE8">
      <w:pPr>
        <w:spacing w:after="0" w:line="240" w:lineRule="auto"/>
        <w:ind w:right="-113"/>
        <w:jc w:val="both"/>
        <w:rPr>
          <w:rFonts w:ascii="Times New Roman" w:eastAsia="Times New Roman" w:hAnsi="Times New Roman" w:cs="Times New Roman"/>
          <w:color w:val="004E9A"/>
          <w:sz w:val="20"/>
          <w:szCs w:val="20"/>
        </w:rPr>
      </w:pPr>
    </w:p>
    <w:p w14:paraId="7D825D9C" w14:textId="1292B6FE" w:rsidR="00BD2743" w:rsidRPr="003F4653" w:rsidRDefault="00BD2743" w:rsidP="00026EE8">
      <w:pPr>
        <w:spacing w:after="0" w:line="240" w:lineRule="auto"/>
        <w:ind w:right="-113"/>
        <w:jc w:val="both"/>
        <w:rPr>
          <w:rFonts w:ascii="Times New Roman" w:eastAsia="Times New Roman" w:hAnsi="Times New Roman" w:cs="Times New Roman"/>
          <w:b/>
          <w:iCs/>
          <w:sz w:val="20"/>
          <w:szCs w:val="20"/>
        </w:rPr>
      </w:pPr>
      <w:r w:rsidRPr="003F4653">
        <w:rPr>
          <w:rFonts w:ascii="Times New Roman" w:eastAsia="Times New Roman" w:hAnsi="Times New Roman" w:cs="Times New Roman"/>
          <w:b/>
          <w:iCs/>
          <w:sz w:val="20"/>
          <w:szCs w:val="20"/>
        </w:rPr>
        <w:t>Schema monitoraggio</w:t>
      </w:r>
      <w:r w:rsidR="001E32B6" w:rsidRPr="003F4653">
        <w:rPr>
          <w:rFonts w:ascii="Times New Roman" w:eastAsia="Times New Roman" w:hAnsi="Times New Roman" w:cs="Times New Roman"/>
          <w:b/>
          <w:iCs/>
          <w:sz w:val="20"/>
          <w:szCs w:val="20"/>
        </w:rPr>
        <w:t xml:space="preserve"> </w:t>
      </w:r>
      <w:r w:rsidRPr="003F4653">
        <w:rPr>
          <w:rFonts w:ascii="Times New Roman" w:eastAsia="Times New Roman" w:hAnsi="Times New Roman" w:cs="Times New Roman"/>
          <w:b/>
          <w:iCs/>
          <w:sz w:val="20"/>
          <w:szCs w:val="20"/>
        </w:rPr>
        <w:t>disaggregato per genere</w:t>
      </w:r>
      <w:r w:rsidR="001E32B6" w:rsidRPr="003F4653">
        <w:rPr>
          <w:rFonts w:ascii="Times New Roman" w:eastAsia="Times New Roman" w:hAnsi="Times New Roman" w:cs="Times New Roman"/>
          <w:b/>
          <w:iCs/>
          <w:sz w:val="20"/>
          <w:szCs w:val="20"/>
        </w:rPr>
        <w:t xml:space="preserve"> </w:t>
      </w:r>
      <w:r w:rsidRPr="003F4653">
        <w:rPr>
          <w:rFonts w:ascii="Times New Roman" w:eastAsia="Times New Roman" w:hAnsi="Times New Roman" w:cs="Times New Roman"/>
          <w:b/>
          <w:iCs/>
          <w:sz w:val="20"/>
          <w:szCs w:val="20"/>
        </w:rPr>
        <w:t>della</w:t>
      </w:r>
      <w:r w:rsidR="001E32B6" w:rsidRPr="003F4653">
        <w:rPr>
          <w:rFonts w:ascii="Times New Roman" w:eastAsia="Times New Roman" w:hAnsi="Times New Roman" w:cs="Times New Roman"/>
          <w:b/>
          <w:iCs/>
          <w:sz w:val="20"/>
          <w:szCs w:val="20"/>
        </w:rPr>
        <w:t xml:space="preserve"> </w:t>
      </w:r>
      <w:r w:rsidRPr="003F4653">
        <w:rPr>
          <w:rFonts w:ascii="Times New Roman" w:eastAsia="Times New Roman" w:hAnsi="Times New Roman" w:cs="Times New Roman"/>
          <w:b/>
          <w:iCs/>
          <w:sz w:val="20"/>
          <w:szCs w:val="20"/>
        </w:rPr>
        <w:t xml:space="preserve">composizione del personale: </w:t>
      </w:r>
    </w:p>
    <w:p w14:paraId="0D4E3484" w14:textId="77777777" w:rsidR="00BD2743" w:rsidRPr="003F4653" w:rsidRDefault="00BD2743" w:rsidP="00026EE8">
      <w:pPr>
        <w:spacing w:after="0" w:line="240" w:lineRule="auto"/>
        <w:ind w:right="-113"/>
        <w:jc w:val="both"/>
        <w:rPr>
          <w:rFonts w:ascii="Times New Roman" w:eastAsia="Times New Roman" w:hAnsi="Times New Roman" w:cs="Times New Roman"/>
          <w:sz w:val="20"/>
          <w:szCs w:val="20"/>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750"/>
        <w:gridCol w:w="1480"/>
        <w:gridCol w:w="1500"/>
      </w:tblGrid>
      <w:tr w:rsidR="003F4653" w:rsidRPr="003F4653" w14:paraId="4C81652C" w14:textId="77777777" w:rsidTr="00D9379D">
        <w:trPr>
          <w:tblCellSpacing w:w="20" w:type="dxa"/>
          <w:jc w:val="center"/>
        </w:trPr>
        <w:tc>
          <w:tcPr>
            <w:tcW w:w="3690" w:type="dxa"/>
            <w:shd w:val="clear" w:color="auto" w:fill="F2F2F2"/>
          </w:tcPr>
          <w:p w14:paraId="0C4175C3" w14:textId="10B39593" w:rsidR="00BD2743" w:rsidRPr="003F4653" w:rsidRDefault="001E32B6" w:rsidP="00026EE8">
            <w:pPr>
              <w:tabs>
                <w:tab w:val="left" w:pos="-540"/>
                <w:tab w:val="left" w:pos="-360"/>
                <w:tab w:val="left" w:pos="765"/>
              </w:tabs>
              <w:spacing w:after="0" w:line="240" w:lineRule="auto"/>
              <w:ind w:right="-113"/>
              <w:jc w:val="both"/>
              <w:rPr>
                <w:rFonts w:ascii="Times New Roman" w:eastAsia="Batang" w:hAnsi="Times New Roman" w:cs="Times New Roman"/>
                <w:b/>
                <w:sz w:val="20"/>
                <w:szCs w:val="20"/>
              </w:rPr>
            </w:pPr>
            <w:r w:rsidRPr="003F4653">
              <w:rPr>
                <w:rFonts w:ascii="Times New Roman" w:eastAsia="Batang" w:hAnsi="Times New Roman" w:cs="Times New Roman"/>
                <w:b/>
                <w:sz w:val="20"/>
                <w:szCs w:val="20"/>
              </w:rPr>
              <w:t>AREA</w:t>
            </w:r>
          </w:p>
        </w:tc>
        <w:tc>
          <w:tcPr>
            <w:tcW w:w="1440" w:type="dxa"/>
            <w:shd w:val="clear" w:color="auto" w:fill="F2F2F2"/>
          </w:tcPr>
          <w:p w14:paraId="464F6A18" w14:textId="77777777" w:rsidR="00BD2743" w:rsidRPr="003F4653" w:rsidRDefault="00BD2743" w:rsidP="00026EE8">
            <w:pPr>
              <w:tabs>
                <w:tab w:val="left" w:pos="-540"/>
                <w:tab w:val="left" w:pos="-360"/>
                <w:tab w:val="left" w:pos="765"/>
              </w:tabs>
              <w:spacing w:after="0" w:line="240" w:lineRule="auto"/>
              <w:ind w:right="-113"/>
              <w:jc w:val="center"/>
              <w:rPr>
                <w:rFonts w:ascii="Times New Roman" w:eastAsia="Batang" w:hAnsi="Times New Roman" w:cs="Times New Roman"/>
                <w:b/>
                <w:sz w:val="20"/>
                <w:szCs w:val="20"/>
              </w:rPr>
            </w:pPr>
            <w:r w:rsidRPr="003F4653">
              <w:rPr>
                <w:rFonts w:ascii="Times New Roman" w:eastAsia="Batang" w:hAnsi="Times New Roman" w:cs="Times New Roman"/>
                <w:b/>
                <w:sz w:val="20"/>
                <w:szCs w:val="20"/>
              </w:rPr>
              <w:t>Donne</w:t>
            </w:r>
          </w:p>
        </w:tc>
        <w:tc>
          <w:tcPr>
            <w:tcW w:w="1440" w:type="dxa"/>
            <w:shd w:val="clear" w:color="auto" w:fill="F2F2F2"/>
          </w:tcPr>
          <w:p w14:paraId="6FA5F3A8" w14:textId="77777777" w:rsidR="00BD2743" w:rsidRPr="003F4653" w:rsidRDefault="00BD2743" w:rsidP="00026EE8">
            <w:pPr>
              <w:tabs>
                <w:tab w:val="left" w:pos="-540"/>
                <w:tab w:val="left" w:pos="-360"/>
                <w:tab w:val="left" w:pos="765"/>
              </w:tabs>
              <w:spacing w:after="0" w:line="240" w:lineRule="auto"/>
              <w:ind w:right="-113"/>
              <w:jc w:val="center"/>
              <w:rPr>
                <w:rFonts w:ascii="Times New Roman" w:eastAsia="Batang" w:hAnsi="Times New Roman" w:cs="Times New Roman"/>
                <w:b/>
                <w:sz w:val="20"/>
                <w:szCs w:val="20"/>
              </w:rPr>
            </w:pPr>
            <w:r w:rsidRPr="003F4653">
              <w:rPr>
                <w:rFonts w:ascii="Times New Roman" w:eastAsia="Batang" w:hAnsi="Times New Roman" w:cs="Times New Roman"/>
                <w:b/>
                <w:sz w:val="20"/>
                <w:szCs w:val="20"/>
              </w:rPr>
              <w:t>Uomini</w:t>
            </w:r>
          </w:p>
        </w:tc>
      </w:tr>
      <w:tr w:rsidR="003F4653" w:rsidRPr="003F4653" w14:paraId="4397DEEB" w14:textId="77777777" w:rsidTr="00D9379D">
        <w:trPr>
          <w:tblCellSpacing w:w="20" w:type="dxa"/>
          <w:jc w:val="center"/>
        </w:trPr>
        <w:tc>
          <w:tcPr>
            <w:tcW w:w="3690" w:type="dxa"/>
          </w:tcPr>
          <w:p w14:paraId="1B132D9E" w14:textId="1A53F17B" w:rsidR="00BD2743" w:rsidRPr="003F4653" w:rsidRDefault="001E32B6" w:rsidP="00026EE8">
            <w:pPr>
              <w:tabs>
                <w:tab w:val="left" w:pos="-540"/>
                <w:tab w:val="left" w:pos="-360"/>
                <w:tab w:val="left" w:pos="-180"/>
                <w:tab w:val="left" w:pos="180"/>
              </w:tabs>
              <w:spacing w:after="0" w:line="240" w:lineRule="auto"/>
              <w:jc w:val="both"/>
              <w:rPr>
                <w:rFonts w:ascii="Times New Roman" w:eastAsia="Batang" w:hAnsi="Times New Roman" w:cs="Times New Roman"/>
                <w:sz w:val="20"/>
                <w:szCs w:val="20"/>
              </w:rPr>
            </w:pPr>
            <w:r w:rsidRPr="003F4653">
              <w:rPr>
                <w:rFonts w:ascii="Times New Roman" w:eastAsia="Batang" w:hAnsi="Times New Roman" w:cs="Times New Roman"/>
                <w:sz w:val="20"/>
                <w:szCs w:val="20"/>
              </w:rPr>
              <w:t>Operatore</w:t>
            </w:r>
          </w:p>
        </w:tc>
        <w:tc>
          <w:tcPr>
            <w:tcW w:w="1440" w:type="dxa"/>
          </w:tcPr>
          <w:p w14:paraId="49C9B7B3" w14:textId="77777777" w:rsidR="00BD2743" w:rsidRPr="003F4653" w:rsidRDefault="00BD2743"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w:t>
            </w:r>
          </w:p>
        </w:tc>
        <w:tc>
          <w:tcPr>
            <w:tcW w:w="1440" w:type="dxa"/>
          </w:tcPr>
          <w:p w14:paraId="5A993BCC" w14:textId="77777777" w:rsidR="00BD2743" w:rsidRPr="003F4653" w:rsidRDefault="00BD2743"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w:t>
            </w:r>
          </w:p>
        </w:tc>
      </w:tr>
      <w:tr w:rsidR="003F4653" w:rsidRPr="003F4653" w14:paraId="67926AB7" w14:textId="77777777" w:rsidTr="00D9379D">
        <w:trPr>
          <w:tblCellSpacing w:w="20" w:type="dxa"/>
          <w:jc w:val="center"/>
        </w:trPr>
        <w:tc>
          <w:tcPr>
            <w:tcW w:w="3690" w:type="dxa"/>
          </w:tcPr>
          <w:p w14:paraId="344FC719" w14:textId="5FD4F143" w:rsidR="00BD2743" w:rsidRPr="003F4653" w:rsidRDefault="001E32B6" w:rsidP="00026EE8">
            <w:pPr>
              <w:tabs>
                <w:tab w:val="left" w:pos="-540"/>
                <w:tab w:val="left" w:pos="-360"/>
                <w:tab w:val="left" w:pos="-180"/>
                <w:tab w:val="left" w:pos="180"/>
              </w:tabs>
              <w:spacing w:after="0" w:line="240" w:lineRule="auto"/>
              <w:jc w:val="both"/>
              <w:rPr>
                <w:rFonts w:ascii="Times New Roman" w:eastAsia="Batang" w:hAnsi="Times New Roman" w:cs="Times New Roman"/>
                <w:sz w:val="20"/>
                <w:szCs w:val="20"/>
              </w:rPr>
            </w:pPr>
            <w:r w:rsidRPr="003F4653">
              <w:rPr>
                <w:rFonts w:ascii="Times New Roman" w:eastAsia="Batang" w:hAnsi="Times New Roman" w:cs="Times New Roman"/>
                <w:sz w:val="20"/>
                <w:szCs w:val="20"/>
              </w:rPr>
              <w:t>Operatore Esperto</w:t>
            </w:r>
          </w:p>
        </w:tc>
        <w:tc>
          <w:tcPr>
            <w:tcW w:w="1440" w:type="dxa"/>
          </w:tcPr>
          <w:p w14:paraId="7395C8DE" w14:textId="77777777" w:rsidR="00BD2743" w:rsidRPr="003F4653" w:rsidRDefault="00BD2743"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0</w:t>
            </w:r>
          </w:p>
        </w:tc>
        <w:tc>
          <w:tcPr>
            <w:tcW w:w="1440" w:type="dxa"/>
          </w:tcPr>
          <w:p w14:paraId="5447F518" w14:textId="1A2C44F7" w:rsidR="00BD2743" w:rsidRPr="003F4653" w:rsidRDefault="0040210B"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3</w:t>
            </w:r>
          </w:p>
        </w:tc>
      </w:tr>
      <w:tr w:rsidR="003F4653" w:rsidRPr="003F4653" w14:paraId="2EA2C9D9" w14:textId="77777777" w:rsidTr="00D9379D">
        <w:trPr>
          <w:tblCellSpacing w:w="20" w:type="dxa"/>
          <w:jc w:val="center"/>
        </w:trPr>
        <w:tc>
          <w:tcPr>
            <w:tcW w:w="3690" w:type="dxa"/>
          </w:tcPr>
          <w:p w14:paraId="7714D5E1" w14:textId="22EAFBAD" w:rsidR="00BD2743" w:rsidRPr="003F4653" w:rsidRDefault="001E32B6" w:rsidP="00026EE8">
            <w:pPr>
              <w:tabs>
                <w:tab w:val="left" w:pos="-540"/>
                <w:tab w:val="left" w:pos="-360"/>
                <w:tab w:val="left" w:pos="-180"/>
                <w:tab w:val="left" w:pos="180"/>
              </w:tabs>
              <w:spacing w:after="0" w:line="240" w:lineRule="auto"/>
              <w:jc w:val="both"/>
              <w:rPr>
                <w:rFonts w:ascii="Times New Roman" w:eastAsia="Batang" w:hAnsi="Times New Roman" w:cs="Times New Roman"/>
                <w:sz w:val="20"/>
                <w:szCs w:val="20"/>
              </w:rPr>
            </w:pPr>
            <w:r w:rsidRPr="003F4653">
              <w:rPr>
                <w:rFonts w:ascii="Times New Roman" w:eastAsia="Batang" w:hAnsi="Times New Roman" w:cs="Times New Roman"/>
                <w:sz w:val="20"/>
                <w:szCs w:val="20"/>
              </w:rPr>
              <w:t>Istruttore</w:t>
            </w:r>
          </w:p>
        </w:tc>
        <w:tc>
          <w:tcPr>
            <w:tcW w:w="1440" w:type="dxa"/>
          </w:tcPr>
          <w:p w14:paraId="755E0C0D" w14:textId="4BF4860F" w:rsidR="00BD2743" w:rsidRPr="003F4653" w:rsidRDefault="0040210B"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6</w:t>
            </w:r>
          </w:p>
        </w:tc>
        <w:tc>
          <w:tcPr>
            <w:tcW w:w="1440" w:type="dxa"/>
          </w:tcPr>
          <w:p w14:paraId="34013D8B" w14:textId="503B1ECE" w:rsidR="00BD2743" w:rsidRPr="003F4653" w:rsidRDefault="0040210B"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1</w:t>
            </w:r>
          </w:p>
        </w:tc>
      </w:tr>
      <w:tr w:rsidR="003F4653" w:rsidRPr="003F4653" w14:paraId="3492477E" w14:textId="77777777" w:rsidTr="00D9379D">
        <w:trPr>
          <w:tblCellSpacing w:w="20" w:type="dxa"/>
          <w:jc w:val="center"/>
        </w:trPr>
        <w:tc>
          <w:tcPr>
            <w:tcW w:w="3690" w:type="dxa"/>
          </w:tcPr>
          <w:p w14:paraId="36266732" w14:textId="63F578E3" w:rsidR="00BD2743" w:rsidRPr="003F4653" w:rsidRDefault="001E32B6" w:rsidP="00026EE8">
            <w:pPr>
              <w:tabs>
                <w:tab w:val="left" w:pos="-540"/>
                <w:tab w:val="left" w:pos="-360"/>
                <w:tab w:val="left" w:pos="-180"/>
                <w:tab w:val="left" w:pos="180"/>
              </w:tabs>
              <w:spacing w:after="0" w:line="240" w:lineRule="auto"/>
              <w:jc w:val="both"/>
              <w:rPr>
                <w:rFonts w:ascii="Times New Roman" w:eastAsia="Batang" w:hAnsi="Times New Roman" w:cs="Times New Roman"/>
                <w:sz w:val="20"/>
                <w:szCs w:val="20"/>
              </w:rPr>
            </w:pPr>
            <w:r w:rsidRPr="003F4653">
              <w:rPr>
                <w:rFonts w:ascii="Times New Roman" w:eastAsia="Batang" w:hAnsi="Times New Roman" w:cs="Times New Roman"/>
                <w:sz w:val="20"/>
                <w:szCs w:val="20"/>
              </w:rPr>
              <w:t>Funzionario</w:t>
            </w:r>
          </w:p>
        </w:tc>
        <w:tc>
          <w:tcPr>
            <w:tcW w:w="1440" w:type="dxa"/>
          </w:tcPr>
          <w:p w14:paraId="7A51A913" w14:textId="7ED78E46" w:rsidR="00BD2743" w:rsidRPr="003F4653" w:rsidRDefault="0040210B"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1</w:t>
            </w:r>
          </w:p>
        </w:tc>
        <w:tc>
          <w:tcPr>
            <w:tcW w:w="1440" w:type="dxa"/>
          </w:tcPr>
          <w:p w14:paraId="29D03BC9" w14:textId="77777777" w:rsidR="00BD2743" w:rsidRPr="003F4653" w:rsidRDefault="00BD2743" w:rsidP="00026EE8">
            <w:pPr>
              <w:tabs>
                <w:tab w:val="left" w:pos="-540"/>
                <w:tab w:val="left" w:pos="-360"/>
                <w:tab w:val="left" w:pos="-180"/>
                <w:tab w:val="left" w:pos="180"/>
              </w:tabs>
              <w:spacing w:after="0" w:line="240" w:lineRule="auto"/>
              <w:jc w:val="center"/>
              <w:rPr>
                <w:rFonts w:ascii="Times New Roman" w:eastAsia="Batang" w:hAnsi="Times New Roman" w:cs="Times New Roman"/>
                <w:sz w:val="20"/>
                <w:szCs w:val="20"/>
              </w:rPr>
            </w:pPr>
            <w:r w:rsidRPr="003F4653">
              <w:rPr>
                <w:rFonts w:ascii="Times New Roman" w:eastAsia="Batang" w:hAnsi="Times New Roman" w:cs="Times New Roman"/>
                <w:sz w:val="20"/>
                <w:szCs w:val="20"/>
              </w:rPr>
              <w:t>2</w:t>
            </w:r>
          </w:p>
        </w:tc>
      </w:tr>
      <w:tr w:rsidR="00026EE8" w:rsidRPr="003F4653" w14:paraId="4DBC0DC5" w14:textId="77777777" w:rsidTr="00D9379D">
        <w:trPr>
          <w:tblCellSpacing w:w="20" w:type="dxa"/>
          <w:jc w:val="center"/>
        </w:trPr>
        <w:tc>
          <w:tcPr>
            <w:tcW w:w="3690" w:type="dxa"/>
          </w:tcPr>
          <w:p w14:paraId="6ACD6C76" w14:textId="77777777" w:rsidR="00BD2743" w:rsidRPr="003F4653" w:rsidRDefault="00BD2743" w:rsidP="00026EE8">
            <w:pPr>
              <w:tabs>
                <w:tab w:val="left" w:pos="-540"/>
                <w:tab w:val="left" w:pos="-360"/>
                <w:tab w:val="left" w:pos="-180"/>
                <w:tab w:val="left" w:pos="180"/>
              </w:tabs>
              <w:spacing w:after="0" w:line="240" w:lineRule="auto"/>
              <w:jc w:val="both"/>
              <w:rPr>
                <w:rFonts w:ascii="Times New Roman" w:eastAsia="Batang" w:hAnsi="Times New Roman" w:cs="Times New Roman"/>
                <w:b/>
                <w:sz w:val="20"/>
                <w:szCs w:val="20"/>
              </w:rPr>
            </w:pPr>
            <w:r w:rsidRPr="003F4653">
              <w:rPr>
                <w:rFonts w:ascii="Times New Roman" w:eastAsia="Batang" w:hAnsi="Times New Roman" w:cs="Times New Roman"/>
                <w:b/>
                <w:sz w:val="20"/>
                <w:szCs w:val="20"/>
              </w:rPr>
              <w:t>TOTALE</w:t>
            </w:r>
          </w:p>
        </w:tc>
        <w:tc>
          <w:tcPr>
            <w:tcW w:w="1440" w:type="dxa"/>
          </w:tcPr>
          <w:p w14:paraId="65C6D3D7" w14:textId="77777777" w:rsidR="00BD2743" w:rsidRPr="003F4653" w:rsidRDefault="00CC3664" w:rsidP="00026EE8">
            <w:pPr>
              <w:tabs>
                <w:tab w:val="left" w:pos="-540"/>
                <w:tab w:val="left" w:pos="-360"/>
                <w:tab w:val="left" w:pos="-180"/>
                <w:tab w:val="left" w:pos="180"/>
              </w:tabs>
              <w:spacing w:after="0" w:line="240" w:lineRule="auto"/>
              <w:jc w:val="center"/>
              <w:rPr>
                <w:rFonts w:ascii="Times New Roman" w:eastAsia="Batang" w:hAnsi="Times New Roman" w:cs="Times New Roman"/>
                <w:b/>
                <w:sz w:val="20"/>
                <w:szCs w:val="20"/>
              </w:rPr>
            </w:pPr>
            <w:r w:rsidRPr="003F4653">
              <w:rPr>
                <w:rFonts w:ascii="Times New Roman" w:eastAsia="Batang" w:hAnsi="Times New Roman" w:cs="Times New Roman"/>
                <w:b/>
                <w:sz w:val="20"/>
                <w:szCs w:val="20"/>
              </w:rPr>
              <w:t>7</w:t>
            </w:r>
          </w:p>
        </w:tc>
        <w:tc>
          <w:tcPr>
            <w:tcW w:w="1440" w:type="dxa"/>
          </w:tcPr>
          <w:p w14:paraId="17B9CB61" w14:textId="57AA9ABD" w:rsidR="00BD2743" w:rsidRPr="003F4653" w:rsidRDefault="0040210B" w:rsidP="00026EE8">
            <w:pPr>
              <w:tabs>
                <w:tab w:val="left" w:pos="-540"/>
                <w:tab w:val="left" w:pos="-360"/>
                <w:tab w:val="left" w:pos="-180"/>
                <w:tab w:val="left" w:pos="180"/>
              </w:tabs>
              <w:spacing w:after="0" w:line="240" w:lineRule="auto"/>
              <w:jc w:val="center"/>
              <w:rPr>
                <w:rFonts w:ascii="Times New Roman" w:eastAsia="Batang" w:hAnsi="Times New Roman" w:cs="Times New Roman"/>
                <w:b/>
                <w:sz w:val="20"/>
                <w:szCs w:val="20"/>
              </w:rPr>
            </w:pPr>
            <w:r w:rsidRPr="003F4653">
              <w:rPr>
                <w:rFonts w:ascii="Times New Roman" w:eastAsia="Batang" w:hAnsi="Times New Roman" w:cs="Times New Roman"/>
                <w:b/>
                <w:sz w:val="20"/>
                <w:szCs w:val="20"/>
              </w:rPr>
              <w:t>6</w:t>
            </w:r>
          </w:p>
        </w:tc>
      </w:tr>
    </w:tbl>
    <w:p w14:paraId="42692DFC" w14:textId="77777777" w:rsidR="00BD2743" w:rsidRPr="003F4653" w:rsidRDefault="00BD2743" w:rsidP="00026EE8">
      <w:pPr>
        <w:overflowPunct w:val="0"/>
        <w:autoSpaceDE w:val="0"/>
        <w:autoSpaceDN w:val="0"/>
        <w:adjustRightInd w:val="0"/>
        <w:spacing w:after="0" w:line="240" w:lineRule="auto"/>
        <w:ind w:right="-113"/>
        <w:jc w:val="both"/>
        <w:rPr>
          <w:rFonts w:ascii="Times New Roman" w:hAnsi="Times New Roman" w:cs="Times New Roman"/>
          <w:iCs/>
          <w:sz w:val="20"/>
          <w:szCs w:val="20"/>
        </w:rPr>
      </w:pPr>
    </w:p>
    <w:p w14:paraId="5815FA35" w14:textId="77777777" w:rsidR="00BD2743" w:rsidRPr="003F4653" w:rsidRDefault="00BD2743" w:rsidP="00026EE8">
      <w:pPr>
        <w:spacing w:after="0" w:line="240" w:lineRule="auto"/>
        <w:ind w:right="-113"/>
        <w:jc w:val="both"/>
        <w:rPr>
          <w:rFonts w:ascii="Times New Roman" w:eastAsia="Times New Roman" w:hAnsi="Times New Roman" w:cs="Times New Roman"/>
          <w:sz w:val="20"/>
          <w:szCs w:val="20"/>
        </w:rPr>
      </w:pPr>
      <w:r w:rsidRPr="003F4653">
        <w:rPr>
          <w:rFonts w:ascii="Times New Roman" w:eastAsia="Times New Roman" w:hAnsi="Times New Roman" w:cs="Times New Roman"/>
          <w:sz w:val="20"/>
          <w:szCs w:val="20"/>
        </w:rPr>
        <w:lastRenderedPageBreak/>
        <w:t>Il presente Piano di Azioni Positive, che</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avrà</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durata</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triennale, si pone, da un lato, come adempimento ad un obbligo di legge, dall’altro</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intende</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porsi come strumento semplice ed operativo per l’applicazione</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concreta</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delle</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pari</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opportunità</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avuto</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riguardo</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alla</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realtà ed alle dimensioni</w:t>
      </w:r>
      <w:r w:rsidR="008322AD" w:rsidRPr="003F4653">
        <w:rPr>
          <w:rFonts w:ascii="Times New Roman" w:eastAsia="Times New Roman" w:hAnsi="Times New Roman" w:cs="Times New Roman"/>
          <w:sz w:val="20"/>
          <w:szCs w:val="20"/>
        </w:rPr>
        <w:t xml:space="preserve"> </w:t>
      </w:r>
      <w:r w:rsidRPr="003F4653">
        <w:rPr>
          <w:rFonts w:ascii="Times New Roman" w:eastAsia="Times New Roman" w:hAnsi="Times New Roman" w:cs="Times New Roman"/>
          <w:sz w:val="20"/>
          <w:szCs w:val="20"/>
        </w:rPr>
        <w:t>dell’Ente.</w:t>
      </w:r>
    </w:p>
    <w:p w14:paraId="5E2C9F0A" w14:textId="77777777" w:rsidR="00BD2743" w:rsidRPr="003F4653" w:rsidRDefault="00BD2743" w:rsidP="00026EE8">
      <w:pPr>
        <w:spacing w:after="0" w:line="240" w:lineRule="auto"/>
        <w:ind w:right="-113"/>
        <w:rPr>
          <w:rFonts w:ascii="Times New Roman" w:eastAsia="Times New Roman" w:hAnsi="Times New Roman" w:cs="Times New Roman"/>
          <w:b/>
          <w:sz w:val="20"/>
          <w:szCs w:val="20"/>
        </w:rPr>
      </w:pPr>
    </w:p>
    <w:p w14:paraId="70DE3007" w14:textId="77777777" w:rsidR="00BD2743" w:rsidRPr="003F4653" w:rsidRDefault="00BD2743" w:rsidP="00026EE8">
      <w:pPr>
        <w:spacing w:after="0" w:line="240" w:lineRule="auto"/>
        <w:ind w:right="-113"/>
        <w:jc w:val="center"/>
        <w:rPr>
          <w:rFonts w:ascii="Times New Roman" w:eastAsia="Times New Roman" w:hAnsi="Times New Roman" w:cs="Times New Roman"/>
          <w:b/>
          <w:sz w:val="20"/>
          <w:szCs w:val="20"/>
        </w:rPr>
      </w:pPr>
      <w:r w:rsidRPr="003F4653">
        <w:rPr>
          <w:rFonts w:ascii="Times New Roman" w:eastAsia="Times New Roman" w:hAnsi="Times New Roman" w:cs="Times New Roman"/>
          <w:b/>
          <w:sz w:val="20"/>
          <w:szCs w:val="20"/>
        </w:rPr>
        <w:t>Art. 1</w:t>
      </w:r>
    </w:p>
    <w:p w14:paraId="16E55DE1" w14:textId="77777777" w:rsidR="00BD2743" w:rsidRPr="003F4653" w:rsidRDefault="00BD2743" w:rsidP="00026EE8">
      <w:pPr>
        <w:spacing w:after="0" w:line="240" w:lineRule="auto"/>
        <w:ind w:right="-113"/>
        <w:jc w:val="center"/>
        <w:rPr>
          <w:rFonts w:ascii="Times New Roman" w:eastAsia="Times New Roman" w:hAnsi="Times New Roman" w:cs="Times New Roman"/>
          <w:b/>
          <w:sz w:val="20"/>
          <w:szCs w:val="20"/>
        </w:rPr>
      </w:pPr>
      <w:r w:rsidRPr="003F4653">
        <w:rPr>
          <w:rFonts w:ascii="Times New Roman" w:eastAsia="Times New Roman" w:hAnsi="Times New Roman" w:cs="Times New Roman"/>
          <w:b/>
          <w:sz w:val="20"/>
          <w:szCs w:val="20"/>
        </w:rPr>
        <w:t>OBIETTIVI</w:t>
      </w:r>
    </w:p>
    <w:p w14:paraId="784F326A" w14:textId="77777777" w:rsidR="00BD2743" w:rsidRPr="009A4B46" w:rsidRDefault="00BD2743" w:rsidP="00026EE8">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Nel corso del prossimo</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triennio, questa</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amministrazione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comunale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intende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realizzare un piano di azioni positive finalizzato a:</w:t>
      </w:r>
    </w:p>
    <w:p w14:paraId="114DF6C2" w14:textId="77777777" w:rsidR="00BD2743" w:rsidRPr="009A4B46" w:rsidRDefault="00BD2743" w:rsidP="00E110FA">
      <w:pPr>
        <w:numPr>
          <w:ilvl w:val="0"/>
          <w:numId w:val="124"/>
        </w:num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b/>
          <w:sz w:val="20"/>
          <w:szCs w:val="20"/>
        </w:rPr>
        <w:t>Obiettivo 1</w:t>
      </w:r>
      <w:r w:rsidRPr="009A4B46">
        <w:rPr>
          <w:rFonts w:ascii="Times New Roman" w:eastAsia="Times New Roman" w:hAnsi="Times New Roman" w:cs="Times New Roman"/>
          <w:sz w:val="20"/>
          <w:szCs w:val="20"/>
        </w:rPr>
        <w:t>: Tutelarel’ambiente di lavoro da casi di molestie, mobbing e discriminazioni.</w:t>
      </w:r>
    </w:p>
    <w:p w14:paraId="770039D4" w14:textId="77777777" w:rsidR="00BD2743" w:rsidRPr="009A4B46" w:rsidRDefault="00BD2743" w:rsidP="00E110FA">
      <w:pPr>
        <w:numPr>
          <w:ilvl w:val="0"/>
          <w:numId w:val="124"/>
        </w:num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b/>
          <w:sz w:val="20"/>
          <w:szCs w:val="20"/>
        </w:rPr>
        <w:t>Obiettivo 2</w:t>
      </w:r>
      <w:r w:rsidRPr="009A4B46">
        <w:rPr>
          <w:rFonts w:ascii="Times New Roman" w:eastAsia="Times New Roman" w:hAnsi="Times New Roman" w:cs="Times New Roman"/>
          <w:sz w:val="20"/>
          <w:szCs w:val="20"/>
        </w:rPr>
        <w:t>: Garantire il rispetto delle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pari</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opportunità</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nelle procedure di reclutamento del personale, nel rispetto delle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vigenti</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disposizioni in materia</w:t>
      </w:r>
    </w:p>
    <w:p w14:paraId="5EB7738C" w14:textId="77777777" w:rsidR="00BD2743" w:rsidRPr="009A4B46" w:rsidRDefault="00BD2743" w:rsidP="00E110FA">
      <w:pPr>
        <w:numPr>
          <w:ilvl w:val="0"/>
          <w:numId w:val="124"/>
        </w:num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b/>
          <w:sz w:val="20"/>
          <w:szCs w:val="20"/>
        </w:rPr>
        <w:t>Obiettivo 3</w:t>
      </w:r>
      <w:r w:rsidRPr="009A4B46">
        <w:rPr>
          <w:rFonts w:ascii="Times New Roman" w:eastAsia="Times New Roman" w:hAnsi="Times New Roman" w:cs="Times New Roman"/>
          <w:sz w:val="20"/>
          <w:szCs w:val="20"/>
        </w:rPr>
        <w:t>: Promuovere le pari</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opportunità in materia di formazione, di aggiornamento e di qualificazione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professionale.</w:t>
      </w:r>
    </w:p>
    <w:p w14:paraId="3ED8B3AD" w14:textId="77777777" w:rsidR="00BD2743" w:rsidRPr="009A4B46" w:rsidRDefault="00BD2743" w:rsidP="00E110FA">
      <w:pPr>
        <w:numPr>
          <w:ilvl w:val="0"/>
          <w:numId w:val="124"/>
        </w:num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b/>
          <w:sz w:val="20"/>
          <w:szCs w:val="20"/>
        </w:rPr>
        <w:t>Obiettivo 4</w:t>
      </w:r>
      <w:r w:rsidRPr="009A4B46">
        <w:rPr>
          <w:rFonts w:ascii="Times New Roman" w:eastAsia="Times New Roman" w:hAnsi="Times New Roman" w:cs="Times New Roman"/>
          <w:sz w:val="20"/>
          <w:szCs w:val="20"/>
        </w:rPr>
        <w:t>: Facilitarel’utilizzo di forme di flessibilità</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orari</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finalizzate al superamento di specifiche</w:t>
      </w:r>
      <w:r w:rsidR="005864A0"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situazioni di disagio.</w:t>
      </w:r>
    </w:p>
    <w:p w14:paraId="1A71CA51"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Art. 2</w:t>
      </w:r>
    </w:p>
    <w:p w14:paraId="1A6B506E" w14:textId="25AF8F10"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Ambito</w:t>
      </w:r>
      <w:r w:rsidR="00BB4227">
        <w:rPr>
          <w:rFonts w:ascii="Times New Roman" w:eastAsia="Times New Roman" w:hAnsi="Times New Roman" w:cs="Times New Roman"/>
          <w:b/>
          <w:sz w:val="20"/>
          <w:szCs w:val="20"/>
        </w:rPr>
        <w:t xml:space="preserve"> </w:t>
      </w:r>
      <w:r w:rsidRPr="009A4B46">
        <w:rPr>
          <w:rFonts w:ascii="Times New Roman" w:eastAsia="Times New Roman" w:hAnsi="Times New Roman" w:cs="Times New Roman"/>
          <w:b/>
          <w:sz w:val="20"/>
          <w:szCs w:val="20"/>
        </w:rPr>
        <w:t>d’azione: ambiente di lavoro</w:t>
      </w:r>
    </w:p>
    <w:p w14:paraId="21F95EFC"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 xml:space="preserve"> (OBIETTIVO 1)</w:t>
      </w:r>
    </w:p>
    <w:p w14:paraId="76BDA6E9" w14:textId="02C2B240"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1. Il Comune di </w:t>
      </w:r>
      <w:r w:rsidR="002A5635" w:rsidRPr="009A4B46">
        <w:rPr>
          <w:rFonts w:ascii="Times New Roman" w:eastAsia="Times New Roman" w:hAnsi="Times New Roman" w:cs="Times New Roman"/>
          <w:sz w:val="20"/>
          <w:szCs w:val="20"/>
        </w:rPr>
        <w:t>Dovera</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impegna a fare sìche non si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verifichino</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situazioni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conflittuali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sul</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posto di lavoro, determinate ad esempio da:</w:t>
      </w:r>
    </w:p>
    <w:p w14:paraId="64B92FC7" w14:textId="023CF375" w:rsidR="00BD2743" w:rsidRPr="009A4B46" w:rsidRDefault="00BD2743" w:rsidP="00026EE8">
      <w:pPr>
        <w:tabs>
          <w:tab w:val="left" w:pos="360"/>
        </w:tabs>
        <w:spacing w:after="0" w:line="240" w:lineRule="auto"/>
        <w:ind w:left="794"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Pressioni o molestie</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sessuali;</w:t>
      </w:r>
    </w:p>
    <w:p w14:paraId="2F6ADE4E" w14:textId="77777777" w:rsidR="00BD2743" w:rsidRPr="009A4B46" w:rsidRDefault="00BD2743" w:rsidP="00026EE8">
      <w:pPr>
        <w:tabs>
          <w:tab w:val="left" w:pos="360"/>
        </w:tabs>
        <w:spacing w:after="0" w:line="240" w:lineRule="auto"/>
        <w:ind w:left="794"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 Casi di </w:t>
      </w:r>
      <w:r w:rsidRPr="009A4B46">
        <w:rPr>
          <w:rFonts w:ascii="Times New Roman" w:eastAsia="Times New Roman" w:hAnsi="Times New Roman" w:cs="Times New Roman"/>
          <w:i/>
          <w:sz w:val="20"/>
          <w:szCs w:val="20"/>
        </w:rPr>
        <w:t>mobbing</w:t>
      </w:r>
      <w:r w:rsidRPr="009A4B46">
        <w:rPr>
          <w:rFonts w:ascii="Times New Roman" w:eastAsia="Times New Roman" w:hAnsi="Times New Roman" w:cs="Times New Roman"/>
          <w:sz w:val="20"/>
          <w:szCs w:val="20"/>
        </w:rPr>
        <w:t>;</w:t>
      </w:r>
    </w:p>
    <w:p w14:paraId="31DF173A" w14:textId="393E4A27" w:rsidR="00BD2743" w:rsidRPr="009A4B46" w:rsidRDefault="00BD2743" w:rsidP="00026EE8">
      <w:pPr>
        <w:tabs>
          <w:tab w:val="left" w:pos="360"/>
        </w:tabs>
        <w:spacing w:after="0" w:line="240" w:lineRule="auto"/>
        <w:ind w:left="794"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Atteggiamenti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miranti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ad</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avvilire il dipendente, anche in forma velata ed indiretta;</w:t>
      </w:r>
    </w:p>
    <w:p w14:paraId="568ACB15" w14:textId="77DDDC77" w:rsidR="00BD2743" w:rsidRPr="009A4B46" w:rsidRDefault="00BD2743" w:rsidP="00026EE8">
      <w:pPr>
        <w:tabs>
          <w:tab w:val="left" w:pos="360"/>
        </w:tabs>
        <w:spacing w:after="0" w:line="240" w:lineRule="auto"/>
        <w:ind w:left="794"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Atti</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vessatori</w:t>
      </w:r>
      <w:r w:rsidR="00BB4227">
        <w:rPr>
          <w:rFonts w:ascii="Times New Roman" w:eastAsia="Times New Roman" w:hAnsi="Times New Roman" w:cs="Times New Roman"/>
          <w:sz w:val="20"/>
          <w:szCs w:val="20"/>
        </w:rPr>
        <w:t xml:space="preserve"> correlate </w:t>
      </w:r>
      <w:r w:rsidRPr="009A4B46">
        <w:rPr>
          <w:rFonts w:ascii="Times New Roman" w:eastAsia="Times New Roman" w:hAnsi="Times New Roman" w:cs="Times New Roman"/>
          <w:sz w:val="20"/>
          <w:szCs w:val="20"/>
        </w:rPr>
        <w:t>alla</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sfera</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privata</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della</w:t>
      </w:r>
      <w:r w:rsidR="00BB4227">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lavoratrice o del lavoratore, sotto forma di discriminazioni.</w:t>
      </w:r>
    </w:p>
    <w:p w14:paraId="259DDB9E"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p>
    <w:p w14:paraId="33FF00F5"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Art. 3</w:t>
      </w:r>
    </w:p>
    <w:p w14:paraId="58D4988F"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Ambito di azione: assunzioni</w:t>
      </w:r>
    </w:p>
    <w:p w14:paraId="6EED92D1"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 xml:space="preserve">  (OBIETTIVO 2)</w:t>
      </w:r>
    </w:p>
    <w:p w14:paraId="2B265935" w14:textId="374AAC06" w:rsidR="00BD2743" w:rsidRPr="009A4B46" w:rsidRDefault="00BD2743" w:rsidP="00026EE8">
      <w:pPr>
        <w:tabs>
          <w:tab w:val="left" w:pos="360"/>
        </w:tabs>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1.  Il Comune si</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impegna</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ad</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assicurare, nelle</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commissioni di concorso e selezione, la presenza di almeno un terzo</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dei</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componenti di sesso</w:t>
      </w:r>
      <w:r w:rsidR="00917C58">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femminile.</w:t>
      </w:r>
    </w:p>
    <w:p w14:paraId="793914B3" w14:textId="7CE4F5F3"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2. Non vi è alcuna possibilità</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w:t>
      </w:r>
      <w:r w:rsidR="001C161E">
        <w:rPr>
          <w:rFonts w:ascii="Times New Roman" w:eastAsia="Times New Roman" w:hAnsi="Times New Roman" w:cs="Times New Roman"/>
          <w:sz w:val="20"/>
          <w:szCs w:val="20"/>
        </w:rPr>
        <w:t xml:space="preserve"> privilege </w:t>
      </w:r>
      <w:r w:rsidRPr="009A4B46">
        <w:rPr>
          <w:rFonts w:ascii="Times New Roman" w:eastAsia="Times New Roman" w:hAnsi="Times New Roman" w:cs="Times New Roman"/>
          <w:sz w:val="20"/>
          <w:szCs w:val="20"/>
        </w:rPr>
        <w:t>nella</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selezione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l’uno o l’altro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sesso;  in caso di parità di requisititra un candidato donna e uno uomo, l’eventuale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scelta del candidato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deve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essere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opportunamente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giustificata.</w:t>
      </w:r>
    </w:p>
    <w:p w14:paraId="1DDC1E0D" w14:textId="2390965B"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3. Nei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casi in cui siano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previsti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specifici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requisiti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fisici per l’accesso a particolari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professioni, il Comune si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impegna a stabilire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requisiti di accesso ai concorsi/selezioni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siano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rispettosi e non discriminatori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naturali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differenze di genere.</w:t>
      </w:r>
    </w:p>
    <w:p w14:paraId="2079987D" w14:textId="45B88BFC"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4. Non ci sono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posti in dotazione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organica</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siano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prerogativa di soli uomini o di sole donne. Nello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svolgimento del ruolo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assegnato, il Comune di </w:t>
      </w:r>
      <w:r w:rsidR="002A5635" w:rsidRPr="009A4B46">
        <w:rPr>
          <w:rFonts w:ascii="Times New Roman" w:eastAsia="Times New Roman" w:hAnsi="Times New Roman" w:cs="Times New Roman"/>
          <w:sz w:val="20"/>
          <w:szCs w:val="20"/>
        </w:rPr>
        <w:t>Dovera</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valorizza</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attitudini e capacità</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personali. Laddove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rendesse</w:t>
      </w:r>
      <w:r w:rsidR="001C161E">
        <w:rPr>
          <w:rFonts w:ascii="Times New Roman" w:eastAsia="Times New Roman" w:hAnsi="Times New Roman" w:cs="Times New Roman"/>
          <w:sz w:val="20"/>
          <w:szCs w:val="20"/>
        </w:rPr>
        <w:t xml:space="preserve"> opportune </w:t>
      </w:r>
      <w:r w:rsidRPr="009A4B46">
        <w:rPr>
          <w:rFonts w:ascii="Times New Roman" w:eastAsia="Times New Roman" w:hAnsi="Times New Roman" w:cs="Times New Roman"/>
          <w:sz w:val="20"/>
          <w:szCs w:val="20"/>
        </w:rPr>
        <w:t>favorire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l’accrescimento del bagaglio</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professionale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 l’ente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provvederà a modulare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l’esecuzione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degli</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incarichi, nel rispetto dell’interesse</w:t>
      </w:r>
      <w:r w:rsidR="001C161E">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 parti.</w:t>
      </w:r>
    </w:p>
    <w:p w14:paraId="73DBBCFD" w14:textId="77777777" w:rsidR="00BD2743" w:rsidRPr="009A4B46" w:rsidRDefault="00BD2743" w:rsidP="00026EE8">
      <w:pPr>
        <w:spacing w:after="0" w:line="240" w:lineRule="auto"/>
        <w:ind w:right="-113"/>
        <w:rPr>
          <w:rFonts w:ascii="Times New Roman" w:eastAsia="Times New Roman" w:hAnsi="Times New Roman" w:cs="Times New Roman"/>
          <w:b/>
          <w:sz w:val="20"/>
          <w:szCs w:val="20"/>
        </w:rPr>
      </w:pPr>
    </w:p>
    <w:p w14:paraId="4FEE1DFC"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Art. 4</w:t>
      </w:r>
    </w:p>
    <w:p w14:paraId="7D0131EC"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Ambito di azione: formazione</w:t>
      </w:r>
    </w:p>
    <w:p w14:paraId="31E521B9"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 xml:space="preserve"> (OBIETTIVO 3)</w:t>
      </w:r>
    </w:p>
    <w:p w14:paraId="3E4B7AC4" w14:textId="2F5BE912"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1. I Piani di formazione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dovranno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tenere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conto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esigenze di ogni</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settore, consentendo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l’uguale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possibilità per le donne e gli</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uomini</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lavoratori di frequentare</w:t>
      </w:r>
      <w:r w:rsidR="003B088C">
        <w:rPr>
          <w:rFonts w:ascii="Times New Roman" w:eastAsia="Times New Roman" w:hAnsi="Times New Roman" w:cs="Times New Roman"/>
          <w:sz w:val="20"/>
          <w:szCs w:val="20"/>
        </w:rPr>
        <w:t xml:space="preserve"> I </w:t>
      </w:r>
      <w:r w:rsidRPr="009A4B46">
        <w:rPr>
          <w:rFonts w:ascii="Times New Roman" w:eastAsia="Times New Roman" w:hAnsi="Times New Roman" w:cs="Times New Roman"/>
          <w:sz w:val="20"/>
          <w:szCs w:val="20"/>
        </w:rPr>
        <w:t>corsi</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individuati. Ciò</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significa</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dovranno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essere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valutate le possibilità di articolazione in orari, sedi e quant’altro utile a renderli</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accessibili</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anche a coloro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hanno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obblighi di famiglia</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oppure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orario di lavoro part-time.</w:t>
      </w:r>
    </w:p>
    <w:p w14:paraId="70B192C2" w14:textId="1E514F4F"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2. </w:t>
      </w:r>
      <w:r w:rsidRPr="009A4B46">
        <w:rPr>
          <w:rFonts w:ascii="Times New Roman" w:eastAsia="Times New Roman" w:hAnsi="Times New Roman" w:cs="Times New Roman"/>
          <w:sz w:val="20"/>
          <w:szCs w:val="20"/>
        </w:rPr>
        <w:tab/>
        <w:t>Sarà data particolare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attenzione al reinserimento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lavorativo del personale</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assente per lungo tempo a vario</w:t>
      </w:r>
      <w:r w:rsidR="003B088C">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titolo (es. congedo di maternità o  congedo di paternità o da assenzaprolungatadovutaadesigenzefamiliari o  malattiaecc.. ), prevedendo</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speciali</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forme di accompagnamento</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migliorino</w:t>
      </w:r>
      <w:r w:rsidR="00565F84">
        <w:rPr>
          <w:rFonts w:ascii="Times New Roman" w:eastAsia="Times New Roman" w:hAnsi="Times New Roman" w:cs="Times New Roman"/>
          <w:sz w:val="20"/>
          <w:szCs w:val="20"/>
        </w:rPr>
        <w:t xml:space="preserve"> I </w:t>
      </w:r>
      <w:r w:rsidRPr="009A4B46">
        <w:rPr>
          <w:rFonts w:ascii="Times New Roman" w:eastAsia="Times New Roman" w:hAnsi="Times New Roman" w:cs="Times New Roman"/>
          <w:sz w:val="20"/>
          <w:szCs w:val="20"/>
        </w:rPr>
        <w:t>flussi</w:t>
      </w:r>
      <w:r w:rsidR="00565F84">
        <w:rPr>
          <w:rFonts w:ascii="Times New Roman" w:eastAsia="Times New Roman" w:hAnsi="Times New Roman" w:cs="Times New Roman"/>
          <w:sz w:val="20"/>
          <w:szCs w:val="20"/>
        </w:rPr>
        <w:t xml:space="preserve"> informative </w:t>
      </w:r>
      <w:r w:rsidRPr="009A4B46">
        <w:rPr>
          <w:rFonts w:ascii="Times New Roman" w:eastAsia="Times New Roman" w:hAnsi="Times New Roman" w:cs="Times New Roman"/>
          <w:sz w:val="20"/>
          <w:szCs w:val="20"/>
        </w:rPr>
        <w:t>tra</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lavoratori ed Ente</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durante</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l’assenza e nel</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momento del rientro, sia</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attraverso</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l’affiancamento da parte del responsabile di servizio o di chi ha sostituito la persona assente,  o mediante la partecipazione ad apposite iniziative formative, anche interne, per colmare le eventuali lacune ed al fine di mantenere le competenze ad un livello</w:t>
      </w:r>
      <w:r w:rsidR="00565F84">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costante.</w:t>
      </w:r>
    </w:p>
    <w:p w14:paraId="67580958" w14:textId="77777777" w:rsidR="00BD2743" w:rsidRPr="009A4B46" w:rsidRDefault="00BD2743" w:rsidP="00026EE8">
      <w:pPr>
        <w:spacing w:after="0" w:line="240" w:lineRule="auto"/>
        <w:ind w:left="360" w:right="-113" w:hanging="360"/>
        <w:jc w:val="both"/>
        <w:rPr>
          <w:rFonts w:ascii="Times New Roman" w:eastAsia="Times New Roman" w:hAnsi="Times New Roman" w:cs="Times New Roman"/>
          <w:sz w:val="20"/>
          <w:szCs w:val="20"/>
        </w:rPr>
      </w:pPr>
    </w:p>
    <w:p w14:paraId="376B7253"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Art. 5</w:t>
      </w:r>
    </w:p>
    <w:p w14:paraId="300DAF92"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Ambito di azione: conciliazione e flessibilitàorarie</w:t>
      </w:r>
    </w:p>
    <w:p w14:paraId="18155094"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 xml:space="preserve"> (OBIETTIVO 4)</w:t>
      </w:r>
    </w:p>
    <w:p w14:paraId="04C0FDC2" w14:textId="38A04066" w:rsidR="00BD2743" w:rsidRPr="009A4B46" w:rsidRDefault="00BD2743" w:rsidP="00026EE8">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 xml:space="preserve">1.  Il Comune di </w:t>
      </w:r>
      <w:r w:rsidR="00DE7BC9" w:rsidRPr="009A4B46">
        <w:rPr>
          <w:rFonts w:ascii="Times New Roman" w:eastAsia="Times New Roman" w:hAnsi="Times New Roman" w:cs="Times New Roman"/>
          <w:sz w:val="20"/>
          <w:szCs w:val="20"/>
        </w:rPr>
        <w:t>Dovera</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favorisce</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l’adozione di politiche</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afferenti</w:t>
      </w:r>
      <w:r w:rsidR="0000316F">
        <w:rPr>
          <w:rFonts w:ascii="Times New Roman" w:eastAsia="Times New Roman" w:hAnsi="Times New Roman" w:cs="Times New Roman"/>
          <w:sz w:val="20"/>
          <w:szCs w:val="20"/>
        </w:rPr>
        <w:t xml:space="preserve"> I </w:t>
      </w:r>
      <w:r w:rsidRPr="009A4B46">
        <w:rPr>
          <w:rFonts w:ascii="Times New Roman" w:eastAsia="Times New Roman" w:hAnsi="Times New Roman" w:cs="Times New Roman"/>
          <w:sz w:val="20"/>
          <w:szCs w:val="20"/>
        </w:rPr>
        <w:t>servizi e gli</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interventi di conciliazione</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degli</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orari, dimostrando da sempre particolare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sensibilità</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nei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confronti di tali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problematiche. In particolare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l’Ente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garantisce il rispetto delle “</w:t>
      </w:r>
      <w:r w:rsidRPr="009A4B46">
        <w:rPr>
          <w:rFonts w:ascii="Times New Roman" w:eastAsia="Times New Roman" w:hAnsi="Times New Roman" w:cs="Times New Roman"/>
          <w:i/>
          <w:sz w:val="20"/>
          <w:szCs w:val="20"/>
        </w:rPr>
        <w:t>Disposizioni per il sostegno</w:t>
      </w:r>
      <w:r w:rsidR="00621F51">
        <w:rPr>
          <w:rFonts w:ascii="Times New Roman" w:eastAsia="Times New Roman" w:hAnsi="Times New Roman" w:cs="Times New Roman"/>
          <w:i/>
          <w:sz w:val="20"/>
          <w:szCs w:val="20"/>
        </w:rPr>
        <w:t xml:space="preserve"> </w:t>
      </w:r>
      <w:r w:rsidRPr="009A4B46">
        <w:rPr>
          <w:rFonts w:ascii="Times New Roman" w:eastAsia="Times New Roman" w:hAnsi="Times New Roman" w:cs="Times New Roman"/>
          <w:i/>
          <w:sz w:val="20"/>
          <w:szCs w:val="20"/>
        </w:rPr>
        <w:t>della</w:t>
      </w:r>
      <w:r w:rsidR="00621F51">
        <w:rPr>
          <w:rFonts w:ascii="Times New Roman" w:eastAsia="Times New Roman" w:hAnsi="Times New Roman" w:cs="Times New Roman"/>
          <w:i/>
          <w:sz w:val="20"/>
          <w:szCs w:val="20"/>
        </w:rPr>
        <w:t xml:space="preserve"> </w:t>
      </w:r>
      <w:r w:rsidRPr="009A4B46">
        <w:rPr>
          <w:rFonts w:ascii="Times New Roman" w:eastAsia="Times New Roman" w:hAnsi="Times New Roman" w:cs="Times New Roman"/>
          <w:i/>
          <w:sz w:val="20"/>
          <w:szCs w:val="20"/>
        </w:rPr>
        <w:t>maternità e della</w:t>
      </w:r>
      <w:r w:rsidR="00621F51">
        <w:rPr>
          <w:rFonts w:ascii="Times New Roman" w:eastAsia="Times New Roman" w:hAnsi="Times New Roman" w:cs="Times New Roman"/>
          <w:i/>
          <w:sz w:val="20"/>
          <w:szCs w:val="20"/>
        </w:rPr>
        <w:t xml:space="preserve"> </w:t>
      </w:r>
      <w:r w:rsidRPr="009A4B46">
        <w:rPr>
          <w:rFonts w:ascii="Times New Roman" w:eastAsia="Times New Roman" w:hAnsi="Times New Roman" w:cs="Times New Roman"/>
          <w:i/>
          <w:sz w:val="20"/>
          <w:szCs w:val="20"/>
        </w:rPr>
        <w:t>paternità, per il diritto</w:t>
      </w:r>
      <w:r w:rsidR="00621F51">
        <w:rPr>
          <w:rFonts w:ascii="Times New Roman" w:eastAsia="Times New Roman" w:hAnsi="Times New Roman" w:cs="Times New Roman"/>
          <w:i/>
          <w:sz w:val="20"/>
          <w:szCs w:val="20"/>
        </w:rPr>
        <w:t xml:space="preserve"> a</w:t>
      </w:r>
      <w:r w:rsidRPr="009A4B46">
        <w:rPr>
          <w:rFonts w:ascii="Times New Roman" w:eastAsia="Times New Roman" w:hAnsi="Times New Roman" w:cs="Times New Roman"/>
          <w:i/>
          <w:sz w:val="20"/>
          <w:szCs w:val="20"/>
        </w:rPr>
        <w:t>lla</w:t>
      </w:r>
      <w:r w:rsidR="00621F51">
        <w:rPr>
          <w:rFonts w:ascii="Times New Roman" w:eastAsia="Times New Roman" w:hAnsi="Times New Roman" w:cs="Times New Roman"/>
          <w:i/>
          <w:sz w:val="20"/>
          <w:szCs w:val="20"/>
        </w:rPr>
        <w:t xml:space="preserve"> </w:t>
      </w:r>
      <w:r w:rsidRPr="009A4B46">
        <w:rPr>
          <w:rFonts w:ascii="Times New Roman" w:eastAsia="Times New Roman" w:hAnsi="Times New Roman" w:cs="Times New Roman"/>
          <w:i/>
          <w:sz w:val="20"/>
          <w:szCs w:val="20"/>
        </w:rPr>
        <w:t>cura e alla</w:t>
      </w:r>
      <w:r w:rsidR="00621F51">
        <w:rPr>
          <w:rFonts w:ascii="Times New Roman" w:eastAsia="Times New Roman" w:hAnsi="Times New Roman" w:cs="Times New Roman"/>
          <w:i/>
          <w:sz w:val="20"/>
          <w:szCs w:val="20"/>
        </w:rPr>
        <w:t xml:space="preserve"> </w:t>
      </w:r>
      <w:r w:rsidRPr="009A4B46">
        <w:rPr>
          <w:rFonts w:ascii="Times New Roman" w:eastAsia="Times New Roman" w:hAnsi="Times New Roman" w:cs="Times New Roman"/>
          <w:i/>
          <w:sz w:val="20"/>
          <w:szCs w:val="20"/>
        </w:rPr>
        <w:t>formazione</w:t>
      </w:r>
      <w:r w:rsidRPr="009A4B46">
        <w:rPr>
          <w:rFonts w:ascii="Times New Roman" w:eastAsia="Times New Roman" w:hAnsi="Times New Roman" w:cs="Times New Roman"/>
          <w:sz w:val="20"/>
          <w:szCs w:val="20"/>
        </w:rPr>
        <w:t>”.</w:t>
      </w:r>
    </w:p>
    <w:p w14:paraId="7AD3B398" w14:textId="74C8192F" w:rsidR="00BD2743" w:rsidRPr="009A4B46" w:rsidRDefault="00BD2743" w:rsidP="00026EE8">
      <w:p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2.  Continuare a favorire le politiche di conciliazione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responsabilità</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familiari e professionali, attraverso</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azioni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prendano in considerazioni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sistematicamente le differenze, le condizioni e le esigenze di donne e uomini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all’interno</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lastRenderedPageBreak/>
        <w:t>dell’organizzazione, ponendo al centro</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l’attenzione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alla persona, contemperando le esigenze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dell’Ente con quelle delle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 e dei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 mediantel’utilizzo di strumenti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quali  la disciplina part-time e la flessibilità  dell’ orario.</w:t>
      </w:r>
    </w:p>
    <w:p w14:paraId="269DD04C" w14:textId="22CD4304" w:rsidR="00BD2743" w:rsidRPr="009A4B46" w:rsidRDefault="00BD2743" w:rsidP="00E110FA">
      <w:pPr>
        <w:numPr>
          <w:ilvl w:val="0"/>
          <w:numId w:val="125"/>
        </w:num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u w:val="single"/>
        </w:rPr>
        <w:t>Disciplina del part-time</w:t>
      </w:r>
      <w:r w:rsidRPr="009A4B46">
        <w:rPr>
          <w:rFonts w:ascii="Times New Roman" w:eastAsia="Times New Roman" w:hAnsi="Times New Roman" w:cs="Times New Roman"/>
          <w:sz w:val="20"/>
          <w:szCs w:val="20"/>
        </w:rPr>
        <w:t>: Il Comune assicura</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tempestività e rispetto della</w:t>
      </w:r>
      <w:r w:rsidR="00621F51">
        <w:rPr>
          <w:rFonts w:ascii="Times New Roman" w:eastAsia="Times New Roman" w:hAnsi="Times New Roman" w:cs="Times New Roman"/>
          <w:sz w:val="20"/>
          <w:szCs w:val="20"/>
        </w:rPr>
        <w:t xml:space="preserve"> normative </w:t>
      </w:r>
      <w:r w:rsidRPr="009A4B46">
        <w:rPr>
          <w:rFonts w:ascii="Times New Roman" w:eastAsia="Times New Roman" w:hAnsi="Times New Roman" w:cs="Times New Roman"/>
          <w:sz w:val="20"/>
          <w:szCs w:val="20"/>
        </w:rPr>
        <w:t>nella</w:t>
      </w:r>
      <w:r w:rsidR="00621F51">
        <w:rPr>
          <w:rFonts w:ascii="Times New Roman" w:eastAsia="Times New Roman" w:hAnsi="Times New Roman" w:cs="Times New Roman"/>
          <w:sz w:val="20"/>
          <w:szCs w:val="20"/>
        </w:rPr>
        <w:t xml:space="preserve"> Gestione </w:t>
      </w:r>
      <w:r w:rsidRPr="009A4B46">
        <w:rPr>
          <w:rFonts w:ascii="Times New Roman" w:eastAsia="Times New Roman" w:hAnsi="Times New Roman" w:cs="Times New Roman"/>
          <w:sz w:val="20"/>
          <w:szCs w:val="20"/>
        </w:rPr>
        <w:t>delle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richieste di part-time inoltrate</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dai</w:t>
      </w:r>
      <w:r w:rsidR="00621F51">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w:t>
      </w:r>
    </w:p>
    <w:p w14:paraId="0F4CB3AD" w14:textId="1A43F080" w:rsidR="00BD2743" w:rsidRPr="009A4B46" w:rsidRDefault="00BD2743" w:rsidP="00E110FA">
      <w:pPr>
        <w:numPr>
          <w:ilvl w:val="0"/>
          <w:numId w:val="125"/>
        </w:numPr>
        <w:spacing w:after="0" w:line="240" w:lineRule="auto"/>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u w:val="single"/>
        </w:rPr>
        <w:t>Flessibilità di orario, permessi, aspettative e congedi</w:t>
      </w:r>
      <w:r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u w:val="single"/>
        </w:rPr>
        <w:t>1)</w:t>
      </w:r>
      <w:r w:rsidRPr="009A4B46">
        <w:rPr>
          <w:rFonts w:ascii="Times New Roman" w:eastAsia="Times New Roman" w:hAnsi="Times New Roman" w:cs="Times New Roman"/>
          <w:sz w:val="20"/>
          <w:szCs w:val="20"/>
        </w:rPr>
        <w:t>Favorire, anche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attraverso</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una</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diversa</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organizzazione del lavoro, delle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condizioni e del tempo di lavoro, l’equilibrio e la conciliazione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 le responsabilità</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familiari e professionali; </w:t>
      </w:r>
      <w:r w:rsidRPr="009A4B46">
        <w:rPr>
          <w:rFonts w:ascii="Times New Roman" w:eastAsia="Times New Roman" w:hAnsi="Times New Roman" w:cs="Times New Roman"/>
          <w:sz w:val="20"/>
          <w:szCs w:val="20"/>
          <w:u w:val="single"/>
        </w:rPr>
        <w:t>2)</w:t>
      </w:r>
      <w:r w:rsidRPr="009A4B46">
        <w:rPr>
          <w:rFonts w:ascii="Times New Roman" w:eastAsia="Times New Roman" w:hAnsi="Times New Roman" w:cs="Times New Roman"/>
          <w:sz w:val="20"/>
          <w:szCs w:val="20"/>
        </w:rPr>
        <w:t>Promuovere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pari</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opportunità</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tra</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donne e uomini in condizioni di difficoltà o svantaggio, al fine di trovare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una</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soluzione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che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permetta di poter</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meglio</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conciliare la vita professionale con la vita familiare, laddove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esistano</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problematiche legate non solo alla</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genitorialità ma anche</w:t>
      </w:r>
      <w:r w:rsidR="00CD165A" w:rsidRPr="009A4B46">
        <w:rPr>
          <w:rFonts w:ascii="Times New Roman" w:eastAsia="Times New Roman" w:hAnsi="Times New Roman" w:cs="Times New Roman"/>
          <w:sz w:val="20"/>
          <w:szCs w:val="20"/>
        </w:rPr>
        <w:t xml:space="preserve"> d</w:t>
      </w:r>
      <w:r w:rsidRPr="009A4B46">
        <w:rPr>
          <w:rFonts w:ascii="Times New Roman" w:eastAsia="Times New Roman" w:hAnsi="Times New Roman" w:cs="Times New Roman"/>
          <w:sz w:val="20"/>
          <w:szCs w:val="20"/>
        </w:rPr>
        <w:t>a</w:t>
      </w:r>
      <w:r w:rsidR="00CD165A" w:rsidRPr="009A4B46">
        <w:rPr>
          <w:rFonts w:ascii="Times New Roman" w:eastAsia="Times New Roman" w:hAnsi="Times New Roman" w:cs="Times New Roman"/>
          <w:sz w:val="20"/>
          <w:szCs w:val="20"/>
        </w:rPr>
        <w:t xml:space="preserve"> a</w:t>
      </w:r>
      <w:r w:rsidRPr="009A4B46">
        <w:rPr>
          <w:rFonts w:ascii="Times New Roman" w:eastAsia="Times New Roman" w:hAnsi="Times New Roman" w:cs="Times New Roman"/>
          <w:sz w:val="20"/>
          <w:szCs w:val="20"/>
        </w:rPr>
        <w:t>ltri</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fattori; </w:t>
      </w:r>
      <w:r w:rsidRPr="009A4B46">
        <w:rPr>
          <w:rFonts w:ascii="Times New Roman" w:eastAsia="Times New Roman" w:hAnsi="Times New Roman" w:cs="Times New Roman"/>
          <w:sz w:val="20"/>
          <w:szCs w:val="20"/>
          <w:u w:val="single"/>
        </w:rPr>
        <w:t>3)</w:t>
      </w:r>
      <w:r w:rsidRPr="009A4B46">
        <w:rPr>
          <w:rFonts w:ascii="Times New Roman" w:eastAsia="Times New Roman" w:hAnsi="Times New Roman" w:cs="Times New Roman"/>
          <w:sz w:val="20"/>
          <w:szCs w:val="20"/>
        </w:rPr>
        <w:t>Migliorare la qualità del lavoro e potenziare le capacità di lavoratrici e lavoratori</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mediante</w:t>
      </w:r>
      <w:r w:rsidR="00CD165A"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l’utilizzo di tempi piùflessibili.   Ad ogni modo, il Comune assicura a ciascun</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dipendente la possibilità di usufruire di un orario</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flessibile in entrata ed in uscita. Inoltre, particolari</w:t>
      </w:r>
      <w:r w:rsidR="0000316F">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necessità di tipofamiliare o personale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vengono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valutate e risoltenel rispetto di un equilibrio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fra</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esigenze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dell’Amministrazione e le richieste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dei</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w:t>
      </w:r>
    </w:p>
    <w:p w14:paraId="0C95B2F1" w14:textId="7651E970" w:rsidR="00BD2743" w:rsidRPr="009A4B46" w:rsidRDefault="00BD2743" w:rsidP="00026EE8">
      <w:pPr>
        <w:spacing w:after="0" w:line="240" w:lineRule="auto"/>
        <w:ind w:left="28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L’ufficio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personale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rende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disponibile la consultazione</w:t>
      </w:r>
      <w:r w:rsidR="007D35D5" w:rsidRPr="009A4B46">
        <w:rPr>
          <w:rFonts w:ascii="Times New Roman" w:eastAsia="Times New Roman" w:hAnsi="Times New Roman" w:cs="Times New Roman"/>
          <w:sz w:val="20"/>
          <w:szCs w:val="20"/>
        </w:rPr>
        <w:t>,in</w:t>
      </w:r>
      <w:r w:rsidR="00114552">
        <w:rPr>
          <w:rFonts w:ascii="Times New Roman" w:eastAsia="Times New Roman" w:hAnsi="Times New Roman" w:cs="Times New Roman"/>
          <w:sz w:val="20"/>
          <w:szCs w:val="20"/>
        </w:rPr>
        <w:t xml:space="preserve"> </w:t>
      </w:r>
      <w:r w:rsidR="007D35D5" w:rsidRPr="009A4B46">
        <w:rPr>
          <w:rFonts w:ascii="Times New Roman" w:eastAsia="Times New Roman" w:hAnsi="Times New Roman" w:cs="Times New Roman"/>
          <w:sz w:val="20"/>
          <w:szCs w:val="20"/>
        </w:rPr>
        <w:t>favore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dei</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 e delle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dipendenti</w:t>
      </w:r>
      <w:r w:rsidR="007D35D5" w:rsidRPr="009A4B46">
        <w:rPr>
          <w:rFonts w:ascii="Times New Roman" w:eastAsia="Times New Roman" w:hAnsi="Times New Roman" w:cs="Times New Roman"/>
          <w:sz w:val="20"/>
          <w:szCs w:val="20"/>
        </w:rPr>
        <w:t>,</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della</w:t>
      </w:r>
      <w:r w:rsidR="00114552">
        <w:rPr>
          <w:rFonts w:ascii="Times New Roman" w:eastAsia="Times New Roman" w:hAnsi="Times New Roman" w:cs="Times New Roman"/>
          <w:sz w:val="20"/>
          <w:szCs w:val="20"/>
        </w:rPr>
        <w:t xml:space="preserve"> normative </w:t>
      </w:r>
      <w:r w:rsidRPr="009A4B46">
        <w:rPr>
          <w:rFonts w:ascii="Times New Roman" w:eastAsia="Times New Roman" w:hAnsi="Times New Roman" w:cs="Times New Roman"/>
          <w:sz w:val="20"/>
          <w:szCs w:val="20"/>
        </w:rPr>
        <w:t>riferita ai permessi</w:t>
      </w:r>
      <w:r w:rsidR="00114552">
        <w:rPr>
          <w:rFonts w:ascii="Times New Roman" w:eastAsia="Times New Roman" w:hAnsi="Times New Roman" w:cs="Times New Roman"/>
          <w:sz w:val="20"/>
          <w:szCs w:val="20"/>
        </w:rPr>
        <w:t xml:space="preserve"> relative </w:t>
      </w:r>
      <w:r w:rsidRPr="009A4B46">
        <w:rPr>
          <w:rFonts w:ascii="Times New Roman" w:eastAsia="Times New Roman" w:hAnsi="Times New Roman" w:cs="Times New Roman"/>
          <w:sz w:val="20"/>
          <w:szCs w:val="20"/>
        </w:rPr>
        <w:t>all’orario di lavoro.</w:t>
      </w:r>
    </w:p>
    <w:p w14:paraId="65FE78C7"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Art. 6</w:t>
      </w:r>
    </w:p>
    <w:p w14:paraId="6E6C5118" w14:textId="77777777" w:rsidR="00BD2743" w:rsidRPr="009A4B46" w:rsidRDefault="00BD2743" w:rsidP="00026EE8">
      <w:pPr>
        <w:spacing w:after="0" w:line="240" w:lineRule="auto"/>
        <w:ind w:right="-113"/>
        <w:jc w:val="center"/>
        <w:rPr>
          <w:rFonts w:ascii="Times New Roman" w:eastAsia="Times New Roman" w:hAnsi="Times New Roman" w:cs="Times New Roman"/>
          <w:b/>
          <w:sz w:val="20"/>
          <w:szCs w:val="20"/>
        </w:rPr>
      </w:pPr>
      <w:r w:rsidRPr="009A4B46">
        <w:rPr>
          <w:rFonts w:ascii="Times New Roman" w:eastAsia="Times New Roman" w:hAnsi="Times New Roman" w:cs="Times New Roman"/>
          <w:b/>
          <w:sz w:val="20"/>
          <w:szCs w:val="20"/>
        </w:rPr>
        <w:t>Durata</w:t>
      </w:r>
    </w:p>
    <w:p w14:paraId="4C6FE7A6" w14:textId="5A912E10" w:rsidR="00BD2743" w:rsidRPr="009A4B46" w:rsidRDefault="00BD2743" w:rsidP="00026EE8">
      <w:p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Il presente Piano ha duratatriennale, a far data dalla</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pubblicazione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all’albo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pretorio on-line dell’ente.</w:t>
      </w:r>
    </w:p>
    <w:p w14:paraId="7C16B4BA" w14:textId="05B05C00" w:rsidR="00BD2743" w:rsidRPr="009A4B46" w:rsidRDefault="00BD2743" w:rsidP="00026EE8">
      <w:p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Il Piano verrà</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pubblicato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all’albo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pretorio on-line dell’ente, sul</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sito internet e reso</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disponibile per il personale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dipendente.</w:t>
      </w:r>
    </w:p>
    <w:p w14:paraId="0E203338" w14:textId="42772F1B" w:rsidR="00BD2743" w:rsidRDefault="00BD2743" w:rsidP="00026EE8">
      <w:pPr>
        <w:spacing w:after="0" w:line="240" w:lineRule="auto"/>
        <w:ind w:right="-113"/>
        <w:jc w:val="both"/>
        <w:rPr>
          <w:rFonts w:ascii="Times New Roman" w:eastAsia="Times New Roman" w:hAnsi="Times New Roman" w:cs="Times New Roman"/>
          <w:sz w:val="20"/>
          <w:szCs w:val="20"/>
        </w:rPr>
      </w:pPr>
      <w:r w:rsidRPr="009A4B46">
        <w:rPr>
          <w:rFonts w:ascii="Times New Roman" w:eastAsia="Times New Roman" w:hAnsi="Times New Roman" w:cs="Times New Roman"/>
          <w:sz w:val="20"/>
          <w:szCs w:val="20"/>
        </w:rPr>
        <w:t>Nel periodo di vigenza, saranno</w:t>
      </w:r>
      <w:r w:rsidR="00DE6EAF"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raccolti</w:t>
      </w:r>
      <w:r w:rsidR="00DE6EAF"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pareri, consigli, osservazioni, suggerimenti e possibili</w:t>
      </w:r>
      <w:r w:rsidR="00DE6EAF" w:rsidRPr="009A4B46">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 xml:space="preserve">soluzioni ai </w:t>
      </w:r>
      <w:r w:rsidR="00114552">
        <w:rPr>
          <w:rFonts w:ascii="Times New Roman" w:eastAsia="Times New Roman" w:hAnsi="Times New Roman" w:cs="Times New Roman"/>
          <w:sz w:val="20"/>
          <w:szCs w:val="20"/>
        </w:rPr>
        <w:t xml:space="preserve">problem </w:t>
      </w:r>
      <w:r w:rsidRPr="009A4B46">
        <w:rPr>
          <w:rFonts w:ascii="Times New Roman" w:eastAsia="Times New Roman" w:hAnsi="Times New Roman" w:cs="Times New Roman"/>
          <w:sz w:val="20"/>
          <w:szCs w:val="20"/>
        </w:rPr>
        <w:t>incontrati da parte del personale</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dipendente, in modo di poter</w:t>
      </w:r>
      <w:r w:rsidR="00114552">
        <w:rPr>
          <w:rFonts w:ascii="Times New Roman" w:eastAsia="Times New Roman" w:hAnsi="Times New Roman" w:cs="Times New Roman"/>
          <w:sz w:val="20"/>
          <w:szCs w:val="20"/>
        </w:rPr>
        <w:t xml:space="preserve"> procedure </w:t>
      </w:r>
      <w:r w:rsidRPr="009A4B46">
        <w:rPr>
          <w:rFonts w:ascii="Times New Roman" w:eastAsia="Times New Roman" w:hAnsi="Times New Roman" w:cs="Times New Roman"/>
          <w:sz w:val="20"/>
          <w:szCs w:val="20"/>
        </w:rPr>
        <w:t>alla</w:t>
      </w:r>
      <w:r w:rsidR="00114552">
        <w:rPr>
          <w:rFonts w:ascii="Times New Roman" w:eastAsia="Times New Roman" w:hAnsi="Times New Roman" w:cs="Times New Roman"/>
          <w:sz w:val="20"/>
          <w:szCs w:val="20"/>
        </w:rPr>
        <w:t xml:space="preserve"> </w:t>
      </w:r>
      <w:r w:rsidRPr="009A4B46">
        <w:rPr>
          <w:rFonts w:ascii="Times New Roman" w:eastAsia="Times New Roman" w:hAnsi="Times New Roman" w:cs="Times New Roman"/>
          <w:sz w:val="20"/>
          <w:szCs w:val="20"/>
        </w:rPr>
        <w:t>scadenza ad un adeguato aggiornamento.</w:t>
      </w:r>
    </w:p>
    <w:p w14:paraId="46179E92" w14:textId="77777777" w:rsidR="00C563C2" w:rsidRDefault="00C563C2" w:rsidP="00026EE8">
      <w:pPr>
        <w:spacing w:after="0" w:line="240" w:lineRule="auto"/>
        <w:ind w:right="-113"/>
        <w:jc w:val="both"/>
        <w:rPr>
          <w:rFonts w:ascii="Times New Roman" w:eastAsia="Times New Roman" w:hAnsi="Times New Roman" w:cs="Times New Roman"/>
          <w:sz w:val="20"/>
          <w:szCs w:val="20"/>
        </w:rPr>
      </w:pPr>
    </w:p>
    <w:p w14:paraId="132B32A4" w14:textId="77777777" w:rsidR="00C563C2" w:rsidRDefault="00C563C2" w:rsidP="00026EE8">
      <w:pPr>
        <w:spacing w:after="0" w:line="240" w:lineRule="auto"/>
        <w:ind w:right="-113"/>
        <w:jc w:val="both"/>
        <w:rPr>
          <w:rFonts w:ascii="Times New Roman" w:eastAsia="Times New Roman" w:hAnsi="Times New Roman" w:cs="Times New Roman"/>
          <w:sz w:val="20"/>
          <w:szCs w:val="20"/>
        </w:rPr>
      </w:pPr>
    </w:p>
    <w:p w14:paraId="7B426AC2" w14:textId="77777777" w:rsidR="00C563C2" w:rsidRDefault="00C563C2" w:rsidP="00026EE8">
      <w:pPr>
        <w:spacing w:after="0" w:line="240" w:lineRule="auto"/>
        <w:ind w:right="-113"/>
        <w:jc w:val="both"/>
        <w:rPr>
          <w:rFonts w:ascii="Times New Roman" w:eastAsia="Times New Roman" w:hAnsi="Times New Roman" w:cs="Times New Roman"/>
          <w:sz w:val="20"/>
          <w:szCs w:val="20"/>
        </w:rPr>
      </w:pPr>
    </w:p>
    <w:tbl>
      <w:tblPr>
        <w:tblStyle w:val="Grigliatabella"/>
        <w:tblW w:w="0" w:type="auto"/>
        <w:shd w:val="clear" w:color="auto" w:fill="FFC000"/>
        <w:tblLook w:val="04A0" w:firstRow="1" w:lastRow="0" w:firstColumn="1" w:lastColumn="0" w:noHBand="0" w:noVBand="1"/>
      </w:tblPr>
      <w:tblGrid>
        <w:gridCol w:w="9632"/>
      </w:tblGrid>
      <w:tr w:rsidR="00634AF9" w:rsidRPr="00634AF9" w14:paraId="1C8788AF" w14:textId="77777777" w:rsidTr="00634AF9">
        <w:tc>
          <w:tcPr>
            <w:tcW w:w="9632" w:type="dxa"/>
            <w:shd w:val="clear" w:color="auto" w:fill="FFC000"/>
          </w:tcPr>
          <w:p w14:paraId="0E6D9205" w14:textId="77777777" w:rsidR="00634AF9" w:rsidRPr="00634AF9" w:rsidRDefault="00634AF9" w:rsidP="00CD6B36">
            <w:pPr>
              <w:jc w:val="both"/>
              <w:rPr>
                <w:rFonts w:ascii="Times New Roman" w:hAnsi="Times New Roman" w:cs="Times New Roman"/>
                <w:b/>
                <w:bCs/>
                <w:color w:val="000000" w:themeColor="text1"/>
                <w:sz w:val="24"/>
                <w:szCs w:val="24"/>
                <w:lang w:val="it-IT"/>
              </w:rPr>
            </w:pPr>
            <w:r w:rsidRPr="00634AF9">
              <w:rPr>
                <w:rFonts w:ascii="Times New Roman" w:hAnsi="Times New Roman" w:cs="Times New Roman"/>
                <w:b/>
                <w:bCs/>
                <w:color w:val="000000" w:themeColor="text1"/>
                <w:sz w:val="24"/>
                <w:szCs w:val="24"/>
                <w:lang w:val="it-IT"/>
              </w:rPr>
              <w:t>3.4 Formazione del personale: priorità strategiche in termini di riqualificazione o potenziamento delle competenze:</w:t>
            </w:r>
          </w:p>
        </w:tc>
      </w:tr>
    </w:tbl>
    <w:p w14:paraId="09E9BB4B" w14:textId="77777777" w:rsidR="00C563C2" w:rsidRPr="00C563C2" w:rsidRDefault="00C563C2" w:rsidP="00C563C2">
      <w:pPr>
        <w:spacing w:after="0" w:line="240" w:lineRule="auto"/>
        <w:ind w:right="-113"/>
        <w:rPr>
          <w:rFonts w:ascii="Times New Roman" w:eastAsia="Times New Roman" w:hAnsi="Times New Roman" w:cs="Times New Roman"/>
          <w:b/>
          <w:bCs/>
          <w:color w:val="000000" w:themeColor="text1"/>
          <w:sz w:val="24"/>
          <w:szCs w:val="24"/>
          <w:lang w:val="it-IT"/>
        </w:rPr>
      </w:pPr>
    </w:p>
    <w:p w14:paraId="71A581ED" w14:textId="77777777" w:rsidR="00C563C2" w:rsidRPr="00C563C2" w:rsidRDefault="00C563C2" w:rsidP="00C563C2">
      <w:pPr>
        <w:spacing w:after="0" w:line="240" w:lineRule="auto"/>
        <w:ind w:right="-113"/>
        <w:jc w:val="both"/>
        <w:rPr>
          <w:rFonts w:ascii="Times New Roman" w:eastAsia="Times New Roman" w:hAnsi="Times New Roman" w:cs="Times New Roman"/>
          <w:color w:val="000000" w:themeColor="text1"/>
          <w:sz w:val="20"/>
          <w:szCs w:val="20"/>
          <w:lang w:val="it-IT"/>
        </w:rPr>
      </w:pPr>
      <w:r w:rsidRPr="00C563C2">
        <w:rPr>
          <w:rFonts w:ascii="Times New Roman" w:eastAsia="Times New Roman" w:hAnsi="Times New Roman" w:cs="Times New Roman"/>
          <w:color w:val="000000" w:themeColor="text1"/>
          <w:sz w:val="20"/>
          <w:szCs w:val="20"/>
          <w:lang w:val="it-IT"/>
        </w:rPr>
        <w:t xml:space="preserve">È prevista la formazione obbligatoria annuale in tema di </w:t>
      </w:r>
      <w:r w:rsidRPr="00C563C2">
        <w:rPr>
          <w:rFonts w:ascii="Times New Roman" w:eastAsia="Times New Roman" w:hAnsi="Times New Roman" w:cs="Times New Roman"/>
          <w:b/>
          <w:bCs/>
          <w:color w:val="000000" w:themeColor="text1"/>
          <w:sz w:val="20"/>
          <w:szCs w:val="20"/>
          <w:lang w:val="it-IT"/>
        </w:rPr>
        <w:t>prevenzione della corruzione</w:t>
      </w:r>
      <w:r w:rsidRPr="00C563C2">
        <w:rPr>
          <w:rFonts w:ascii="Times New Roman" w:eastAsia="Times New Roman" w:hAnsi="Times New Roman" w:cs="Times New Roman"/>
          <w:color w:val="000000" w:themeColor="text1"/>
          <w:sz w:val="20"/>
          <w:szCs w:val="20"/>
          <w:lang w:val="it-IT"/>
        </w:rPr>
        <w:t xml:space="preserve"> e </w:t>
      </w:r>
      <w:r w:rsidRPr="00C563C2">
        <w:rPr>
          <w:rFonts w:ascii="Times New Roman" w:eastAsia="Times New Roman" w:hAnsi="Times New Roman" w:cs="Times New Roman"/>
          <w:b/>
          <w:bCs/>
          <w:color w:val="000000" w:themeColor="text1"/>
          <w:sz w:val="20"/>
          <w:szCs w:val="20"/>
          <w:lang w:val="it-IT"/>
        </w:rPr>
        <w:t>valorizzazione della trasparenza</w:t>
      </w:r>
      <w:r w:rsidRPr="00C563C2">
        <w:rPr>
          <w:rFonts w:ascii="Times New Roman" w:eastAsia="Times New Roman" w:hAnsi="Times New Roman" w:cs="Times New Roman"/>
          <w:color w:val="000000" w:themeColor="text1"/>
          <w:sz w:val="20"/>
          <w:szCs w:val="20"/>
          <w:lang w:val="it-IT"/>
        </w:rPr>
        <w:t>. Tale formazione è indirizzata a tutti i dipendenti. Saranno esaminati e proposti corsi di aggiornamento professionale sulla base anche delle sollecitazioni ricevute dal personale.</w:t>
      </w:r>
    </w:p>
    <w:p w14:paraId="75765755" w14:textId="77777777" w:rsidR="00C563C2" w:rsidRPr="00C563C2" w:rsidRDefault="00C563C2" w:rsidP="00C563C2">
      <w:pPr>
        <w:spacing w:after="0" w:line="240" w:lineRule="auto"/>
        <w:ind w:right="-113"/>
        <w:jc w:val="both"/>
        <w:rPr>
          <w:rFonts w:ascii="Times New Roman" w:eastAsia="Times New Roman" w:hAnsi="Times New Roman" w:cs="Times New Roman"/>
          <w:color w:val="000000" w:themeColor="text1"/>
          <w:sz w:val="20"/>
          <w:szCs w:val="20"/>
          <w:lang w:val="it-IT"/>
        </w:rPr>
      </w:pPr>
      <w:r w:rsidRPr="00C563C2">
        <w:rPr>
          <w:rFonts w:ascii="Times New Roman" w:eastAsia="Times New Roman" w:hAnsi="Times New Roman" w:cs="Times New Roman"/>
          <w:color w:val="000000" w:themeColor="text1"/>
          <w:sz w:val="20"/>
          <w:szCs w:val="20"/>
          <w:lang w:val="it-IT"/>
        </w:rPr>
        <w:t xml:space="preserve">La formazione in materia di </w:t>
      </w:r>
      <w:r w:rsidRPr="00C563C2">
        <w:rPr>
          <w:rFonts w:ascii="Times New Roman" w:eastAsia="Times New Roman" w:hAnsi="Times New Roman" w:cs="Times New Roman"/>
          <w:b/>
          <w:bCs/>
          <w:color w:val="000000" w:themeColor="text1"/>
          <w:sz w:val="20"/>
          <w:szCs w:val="20"/>
          <w:lang w:val="it-IT"/>
        </w:rPr>
        <w:t>protezione dati personali</w:t>
      </w:r>
      <w:r w:rsidRPr="00C563C2">
        <w:rPr>
          <w:rFonts w:ascii="Times New Roman" w:eastAsia="Times New Roman" w:hAnsi="Times New Roman" w:cs="Times New Roman"/>
          <w:color w:val="000000" w:themeColor="text1"/>
          <w:sz w:val="20"/>
          <w:szCs w:val="20"/>
          <w:lang w:val="it-IT"/>
        </w:rPr>
        <w:t xml:space="preserve">, obbligatoria ai sensi del Reg. UE 2016/679, è garantita e svolta personalmente dal DPO (Responsabile dati personali) in carica. </w:t>
      </w:r>
    </w:p>
    <w:p w14:paraId="40EF35F3" w14:textId="69AAF1D5" w:rsidR="00A07BEC" w:rsidRPr="009A04A6" w:rsidRDefault="00C563C2" w:rsidP="00C563C2">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xml:space="preserve">La formazione in materia di </w:t>
      </w:r>
      <w:r w:rsidRPr="009A04A6">
        <w:rPr>
          <w:rFonts w:ascii="Times New Roman" w:eastAsia="Times New Roman" w:hAnsi="Times New Roman" w:cs="Times New Roman"/>
          <w:b/>
          <w:bCs/>
          <w:sz w:val="20"/>
          <w:szCs w:val="20"/>
          <w:lang w:val="it-IT"/>
        </w:rPr>
        <w:t>digitalizzazione</w:t>
      </w:r>
      <w:r w:rsidRPr="009A04A6">
        <w:rPr>
          <w:rFonts w:ascii="Times New Roman" w:eastAsia="Times New Roman" w:hAnsi="Times New Roman" w:cs="Times New Roman"/>
          <w:sz w:val="20"/>
          <w:szCs w:val="20"/>
          <w:lang w:val="it-IT"/>
        </w:rPr>
        <w:t>,</w:t>
      </w:r>
      <w:r w:rsidR="00A07BEC" w:rsidRPr="009A04A6">
        <w:rPr>
          <w:rFonts w:ascii="Times New Roman" w:eastAsia="Times New Roman" w:hAnsi="Times New Roman" w:cs="Times New Roman"/>
          <w:sz w:val="20"/>
          <w:szCs w:val="20"/>
          <w:lang w:val="it-IT"/>
        </w:rPr>
        <w:t xml:space="preserve"> </w:t>
      </w:r>
      <w:r w:rsidRPr="009A04A6">
        <w:rPr>
          <w:rFonts w:ascii="Times New Roman" w:eastAsia="Times New Roman" w:hAnsi="Times New Roman" w:cs="Times New Roman"/>
          <w:sz w:val="20"/>
          <w:szCs w:val="20"/>
          <w:lang w:val="it-IT"/>
        </w:rPr>
        <w:t xml:space="preserve"> rivolta ai soli dipendenti che utilizzano postazione pc,</w:t>
      </w:r>
      <w:r w:rsidR="00A07BEC" w:rsidRPr="009A04A6">
        <w:rPr>
          <w:rFonts w:ascii="Times New Roman" w:eastAsia="Times New Roman" w:hAnsi="Times New Roman" w:cs="Times New Roman"/>
          <w:sz w:val="20"/>
          <w:szCs w:val="20"/>
          <w:lang w:val="it-IT"/>
        </w:rPr>
        <w:t xml:space="preserve"> verrà garantita.</w:t>
      </w:r>
    </w:p>
    <w:p w14:paraId="448087B0" w14:textId="77777777" w:rsidR="00C563C2" w:rsidRPr="009A04A6" w:rsidRDefault="00C563C2" w:rsidP="00C563C2">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xml:space="preserve">Ai dipendenti del </w:t>
      </w:r>
      <w:r w:rsidRPr="009A04A6">
        <w:rPr>
          <w:rFonts w:ascii="Times New Roman" w:eastAsia="Times New Roman" w:hAnsi="Times New Roman" w:cs="Times New Roman"/>
          <w:b/>
          <w:bCs/>
          <w:sz w:val="20"/>
          <w:szCs w:val="20"/>
          <w:lang w:val="it-IT"/>
        </w:rPr>
        <w:t>settore demografici</w:t>
      </w:r>
      <w:r w:rsidRPr="009A04A6">
        <w:rPr>
          <w:rFonts w:ascii="Times New Roman" w:eastAsia="Times New Roman" w:hAnsi="Times New Roman" w:cs="Times New Roman"/>
          <w:sz w:val="20"/>
          <w:szCs w:val="20"/>
          <w:lang w:val="it-IT"/>
        </w:rPr>
        <w:t xml:space="preserve"> è garantito l’accesso ad ANUSCA (Associazione Nazionale degli Ufficiali di Stato Civile e d'Anagrafe) che comprende, oltre ai webinar e/o corsi in presenza, anche la risoluzione ai quesiti e la risposta diretta di un esperto in materia. </w:t>
      </w:r>
    </w:p>
    <w:p w14:paraId="4C188330" w14:textId="7A0AF6D6" w:rsidR="00EC0E9A" w:rsidRPr="009A04A6" w:rsidRDefault="00C563C2" w:rsidP="00D93356">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xml:space="preserve">È sempre e comunque garantita la formazione sulla </w:t>
      </w:r>
      <w:r w:rsidRPr="009A04A6">
        <w:rPr>
          <w:rFonts w:ascii="Times New Roman" w:eastAsia="Times New Roman" w:hAnsi="Times New Roman" w:cs="Times New Roman"/>
          <w:b/>
          <w:bCs/>
          <w:sz w:val="20"/>
          <w:szCs w:val="20"/>
          <w:lang w:val="it-IT"/>
        </w:rPr>
        <w:t>sicurezza</w:t>
      </w:r>
      <w:r w:rsidRPr="009A04A6">
        <w:rPr>
          <w:rFonts w:ascii="Times New Roman" w:eastAsia="Times New Roman" w:hAnsi="Times New Roman" w:cs="Times New Roman"/>
          <w:sz w:val="20"/>
          <w:szCs w:val="20"/>
          <w:lang w:val="it-IT"/>
        </w:rPr>
        <w:t xml:space="preserve"> sul lavoro ai sensi del D.Lgs. 81/2008.</w:t>
      </w:r>
    </w:p>
    <w:p w14:paraId="3F97D82A" w14:textId="6B13D36A" w:rsidR="00C563C2" w:rsidRPr="009A04A6" w:rsidRDefault="00D93356" w:rsidP="00A07BEC">
      <w:pPr>
        <w:spacing w:after="0" w:line="240" w:lineRule="auto"/>
        <w:ind w:right="-113"/>
        <w:jc w:val="both"/>
        <w:rPr>
          <w:rFonts w:ascii="Times New Roman" w:eastAsia="Times New Roman" w:hAnsi="Times New Roman" w:cs="Times New Roman"/>
          <w:sz w:val="20"/>
          <w:szCs w:val="20"/>
          <w:u w:val="single"/>
          <w:lang w:val="it-IT"/>
        </w:rPr>
      </w:pPr>
      <w:r w:rsidRPr="009A04A6">
        <w:rPr>
          <w:rFonts w:ascii="Times New Roman" w:eastAsia="Times New Roman" w:hAnsi="Times New Roman" w:cs="Times New Roman"/>
          <w:sz w:val="20"/>
          <w:szCs w:val="20"/>
          <w:u w:val="single"/>
          <w:lang w:val="it-IT"/>
        </w:rPr>
        <w:t>Inoltre, verrà fornitura formazione i</w:t>
      </w:r>
      <w:r w:rsidR="00A07BEC" w:rsidRPr="009A04A6">
        <w:rPr>
          <w:rFonts w:ascii="Times New Roman" w:eastAsia="Times New Roman" w:hAnsi="Times New Roman" w:cs="Times New Roman"/>
          <w:sz w:val="20"/>
          <w:szCs w:val="20"/>
          <w:u w:val="single"/>
          <w:lang w:val="it-IT"/>
        </w:rPr>
        <w:t>n materia di:</w:t>
      </w:r>
    </w:p>
    <w:p w14:paraId="74324F0A" w14:textId="73575074" w:rsidR="00A07BEC" w:rsidRPr="009A04A6" w:rsidRDefault="00A07BEC" w:rsidP="00A07BEC">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xml:space="preserve">- </w:t>
      </w:r>
      <w:r w:rsidR="00B64FCC" w:rsidRPr="009A04A6">
        <w:rPr>
          <w:rFonts w:ascii="Times New Roman" w:eastAsia="Times New Roman" w:hAnsi="Times New Roman" w:cs="Times New Roman"/>
          <w:sz w:val="20"/>
          <w:szCs w:val="20"/>
          <w:lang w:val="it-IT"/>
        </w:rPr>
        <w:t>Novità in materia di contratti pubblici introdotte dal D.Lgs. n. 209/2024 (cd. Correttivo)</w:t>
      </w:r>
    </w:p>
    <w:p w14:paraId="77B67869" w14:textId="76711ACE" w:rsidR="00B64FCC" w:rsidRPr="009A04A6" w:rsidRDefault="00B64FCC" w:rsidP="00A07BEC">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Gestione del personale degli Enti Locali.</w:t>
      </w:r>
    </w:p>
    <w:p w14:paraId="6C1E45A6" w14:textId="03D5DBF9" w:rsidR="00B64FCC" w:rsidRPr="009A04A6" w:rsidRDefault="00B64FCC" w:rsidP="00A07BEC">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La gestione del ciclo di vita degli appalti e l’esecuzione di affidamenti tramite il Mercato Elettronico della Pubblica Amministrazione e/o Piattaforma di Regione Lombardia (Sintel).</w:t>
      </w:r>
    </w:p>
    <w:p w14:paraId="1D337AE1" w14:textId="3B96168F" w:rsidR="00B64FCC" w:rsidRPr="009A04A6" w:rsidRDefault="00B64FCC" w:rsidP="00A07BEC">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xml:space="preserve">- Le problematiche applicative del nuovo codice dei contratti </w:t>
      </w:r>
    </w:p>
    <w:p w14:paraId="516C8949" w14:textId="74A21625" w:rsidR="00630187" w:rsidRPr="009A04A6" w:rsidRDefault="00630187" w:rsidP="00A07BEC">
      <w:pPr>
        <w:spacing w:after="0" w:line="240" w:lineRule="auto"/>
        <w:ind w:right="-113"/>
        <w:jc w:val="both"/>
        <w:rPr>
          <w:rFonts w:ascii="Times New Roman" w:eastAsia="Times New Roman" w:hAnsi="Times New Roman" w:cs="Times New Roman"/>
          <w:sz w:val="20"/>
          <w:szCs w:val="20"/>
          <w:lang w:val="it-IT"/>
        </w:rPr>
      </w:pPr>
      <w:r w:rsidRPr="009A04A6">
        <w:rPr>
          <w:rFonts w:ascii="Times New Roman" w:eastAsia="Times New Roman" w:hAnsi="Times New Roman" w:cs="Times New Roman"/>
          <w:sz w:val="20"/>
          <w:szCs w:val="20"/>
          <w:lang w:val="it-IT"/>
        </w:rPr>
        <w:t>- Formazione anticorruzione</w:t>
      </w:r>
    </w:p>
    <w:p w14:paraId="3E6487D8" w14:textId="77777777" w:rsidR="00B64FCC" w:rsidRPr="00A07BEC" w:rsidRDefault="00B64FCC" w:rsidP="00A07BEC">
      <w:pPr>
        <w:spacing w:after="0" w:line="240" w:lineRule="auto"/>
        <w:ind w:right="-113"/>
        <w:jc w:val="both"/>
        <w:rPr>
          <w:rFonts w:ascii="Times New Roman" w:eastAsia="Times New Roman" w:hAnsi="Times New Roman" w:cs="Times New Roman"/>
          <w:color w:val="ED0000"/>
          <w:sz w:val="20"/>
          <w:szCs w:val="20"/>
          <w:lang w:val="it-IT"/>
        </w:rPr>
      </w:pPr>
    </w:p>
    <w:p w14:paraId="3F4CA4BD" w14:textId="77777777" w:rsidR="00C563C2" w:rsidRPr="00C563C2" w:rsidRDefault="00C563C2" w:rsidP="00C563C2">
      <w:pPr>
        <w:spacing w:after="0" w:line="240" w:lineRule="auto"/>
        <w:jc w:val="both"/>
        <w:rPr>
          <w:rFonts w:ascii="Times New Roman" w:eastAsia="Times New Roman" w:hAnsi="Times New Roman" w:cs="Times New Roman"/>
          <w:bCs/>
          <w:color w:val="000000" w:themeColor="text1"/>
          <w:sz w:val="20"/>
          <w:szCs w:val="20"/>
          <w:lang w:val="it-IT"/>
        </w:rPr>
      </w:pPr>
      <w:r w:rsidRPr="00C563C2">
        <w:rPr>
          <w:rFonts w:ascii="Times New Roman" w:eastAsia="Times New Roman" w:hAnsi="Times New Roman" w:cs="Times New Roman"/>
          <w:bCs/>
          <w:color w:val="000000" w:themeColor="text1"/>
          <w:sz w:val="20"/>
          <w:szCs w:val="20"/>
          <w:u w:val="single"/>
          <w:lang w:val="it-IT"/>
        </w:rPr>
        <w:t>Risorse interne ed esterne disponibili e/o ‘attivabili’ ai fini delle strategie formative</w:t>
      </w:r>
      <w:r w:rsidRPr="00C563C2">
        <w:rPr>
          <w:rFonts w:ascii="Times New Roman" w:eastAsia="Times New Roman" w:hAnsi="Times New Roman" w:cs="Times New Roman"/>
          <w:bCs/>
          <w:color w:val="000000" w:themeColor="text1"/>
          <w:sz w:val="20"/>
          <w:szCs w:val="20"/>
          <w:lang w:val="it-IT"/>
        </w:rPr>
        <w:t xml:space="preserve">: Il Segretario Comunale svolge un ruolo di consulente giuridico-amministrativo e, pertanto, può elaborare un percorso personalizzato in base alle necessità manifestate da ogni dipendente. </w:t>
      </w:r>
    </w:p>
    <w:p w14:paraId="7A58CC8F" w14:textId="77777777" w:rsidR="00C563C2" w:rsidRPr="00C563C2" w:rsidRDefault="00C563C2" w:rsidP="00C563C2">
      <w:pPr>
        <w:spacing w:after="0" w:line="240" w:lineRule="auto"/>
        <w:jc w:val="both"/>
        <w:rPr>
          <w:rFonts w:ascii="Times New Roman" w:eastAsia="Times New Roman" w:hAnsi="Times New Roman" w:cs="Times New Roman"/>
          <w:bCs/>
          <w:color w:val="000000" w:themeColor="text1"/>
          <w:sz w:val="20"/>
          <w:szCs w:val="20"/>
          <w:lang w:val="it-IT"/>
        </w:rPr>
      </w:pPr>
      <w:r w:rsidRPr="00C563C2">
        <w:rPr>
          <w:rFonts w:ascii="Times New Roman" w:eastAsia="Times New Roman" w:hAnsi="Times New Roman" w:cs="Times New Roman"/>
          <w:bCs/>
          <w:color w:val="000000" w:themeColor="text1"/>
          <w:sz w:val="20"/>
          <w:szCs w:val="20"/>
          <w:u w:val="single"/>
          <w:lang w:val="it-IT"/>
        </w:rPr>
        <w:t>Misure volte ad incentivare e favorire l’accesso a percorsi di istruzione e qualificazione del personale (laureato e non)</w:t>
      </w:r>
      <w:r w:rsidRPr="00C563C2">
        <w:rPr>
          <w:rFonts w:ascii="Times New Roman" w:eastAsia="Times New Roman" w:hAnsi="Times New Roman" w:cs="Times New Roman"/>
          <w:bCs/>
          <w:color w:val="000000" w:themeColor="text1"/>
          <w:sz w:val="20"/>
          <w:szCs w:val="20"/>
          <w:lang w:val="it-IT"/>
        </w:rPr>
        <w:t xml:space="preserve">: Attivabili a richiesta in conformità alla legge e al contratto collettivo nazionale. </w:t>
      </w:r>
    </w:p>
    <w:p w14:paraId="3BAC8B5A" w14:textId="77777777" w:rsidR="00C563C2" w:rsidRPr="00C563C2" w:rsidRDefault="00C563C2" w:rsidP="00C563C2">
      <w:pPr>
        <w:spacing w:after="0" w:line="240" w:lineRule="auto"/>
        <w:jc w:val="both"/>
        <w:rPr>
          <w:rFonts w:ascii="Times New Roman" w:eastAsia="Times New Roman" w:hAnsi="Times New Roman" w:cs="Times New Roman"/>
          <w:bCs/>
          <w:color w:val="000000" w:themeColor="text1"/>
          <w:sz w:val="20"/>
          <w:szCs w:val="20"/>
          <w:u w:val="single"/>
          <w:lang w:val="it-IT"/>
        </w:rPr>
      </w:pPr>
      <w:r w:rsidRPr="00C563C2">
        <w:rPr>
          <w:rFonts w:ascii="Times New Roman" w:eastAsia="Times New Roman" w:hAnsi="Times New Roman" w:cs="Times New Roman"/>
          <w:bCs/>
          <w:color w:val="000000" w:themeColor="text1"/>
          <w:sz w:val="20"/>
          <w:szCs w:val="20"/>
          <w:u w:val="single"/>
          <w:lang w:val="it-IT"/>
        </w:rPr>
        <w:t>Obiettivi e risultati attesi della formazione, in termini di riqualificazione e potenziamento delle competenze e livello di istruzione e specializzazione dei dipendenti:</w:t>
      </w:r>
    </w:p>
    <w:p w14:paraId="656AC9D8" w14:textId="77777777" w:rsidR="00C563C2" w:rsidRPr="00C563C2" w:rsidRDefault="00C563C2" w:rsidP="00C563C2">
      <w:pPr>
        <w:spacing w:after="0" w:line="240" w:lineRule="auto"/>
        <w:jc w:val="both"/>
        <w:rPr>
          <w:rFonts w:ascii="Times New Roman" w:eastAsia="Times New Roman" w:hAnsi="Times New Roman" w:cs="Times New Roman"/>
          <w:bCs/>
          <w:color w:val="000000" w:themeColor="text1"/>
          <w:sz w:val="20"/>
          <w:szCs w:val="20"/>
          <w:lang w:val="it-IT"/>
        </w:rPr>
      </w:pPr>
      <w:r w:rsidRPr="00C563C2">
        <w:rPr>
          <w:rFonts w:ascii="Times New Roman" w:eastAsia="Times New Roman" w:hAnsi="Times New Roman" w:cs="Times New Roman"/>
          <w:bCs/>
          <w:color w:val="000000" w:themeColor="text1"/>
          <w:sz w:val="20"/>
          <w:szCs w:val="20"/>
          <w:lang w:val="it-IT"/>
        </w:rPr>
        <w:t xml:space="preserve">Attraverso l’offerta di formazione, si persegue l’obiettivo di specializzare i dipendenti, fornendo le competenze necessarie per svolgere al meglio le proprie attività quotidiane e per affrontare situazioni di particolare complessità. Il risultato, che si vuole ottenere, è quello di elevare il livello di conoscenza e di professionalità dei dipendenti. L’amministrazione intende fornire ogni strumentazione possibile ai dipendenti, affinchè possano essere raggiunti obiettivi non solo lavorativi, ma anche in ottica di soddisfazione professionale, per costruire un ambiente favorevole alla conoscenza e al miglioramento delle proprie competenze. </w:t>
      </w:r>
    </w:p>
    <w:p w14:paraId="4CCE4E9E" w14:textId="77777777" w:rsidR="00C563C2" w:rsidRPr="00C563C2" w:rsidRDefault="00C563C2" w:rsidP="00C563C2">
      <w:pPr>
        <w:spacing w:after="0" w:line="240" w:lineRule="auto"/>
        <w:jc w:val="both"/>
        <w:rPr>
          <w:rFonts w:ascii="Times New Roman" w:eastAsia="Times New Roman" w:hAnsi="Times New Roman" w:cs="Times New Roman"/>
          <w:bCs/>
          <w:color w:val="000000" w:themeColor="text1"/>
          <w:sz w:val="20"/>
          <w:szCs w:val="20"/>
          <w:lang w:val="it-IT"/>
        </w:rPr>
      </w:pPr>
      <w:r w:rsidRPr="00C563C2">
        <w:rPr>
          <w:rFonts w:ascii="Times New Roman" w:eastAsia="Times New Roman" w:hAnsi="Times New Roman" w:cs="Times New Roman"/>
          <w:bCs/>
          <w:color w:val="000000" w:themeColor="text1"/>
          <w:sz w:val="20"/>
          <w:szCs w:val="20"/>
          <w:lang w:val="it-IT"/>
        </w:rPr>
        <w:t xml:space="preserve">Si segnala che lo svolgimento di corsi di formazione è valutato positivamente per le progressioni economiche orizzontali (dal CCNL 16.11.2022 definite “differenziali stipendiali” all’art. 14 “progressioni economiche all’interno delle aree”) che tiene conto dei certificati ottenuti e delle conoscenze acquisite a seguito dello svolgimento positivo di tali corsi. In </w:t>
      </w:r>
      <w:r w:rsidRPr="00C563C2">
        <w:rPr>
          <w:rFonts w:ascii="Times New Roman" w:eastAsia="Times New Roman" w:hAnsi="Times New Roman" w:cs="Times New Roman"/>
          <w:bCs/>
          <w:color w:val="000000" w:themeColor="text1"/>
          <w:sz w:val="20"/>
          <w:szCs w:val="20"/>
          <w:lang w:val="it-IT"/>
        </w:rPr>
        <w:lastRenderedPageBreak/>
        <w:t>particolare, l’art. 14 CCNL 16.11.2022 destina i differenziali stipendiali alla remunerazione del “maggior grado di competenza professionale progressivamente acquisito”.</w:t>
      </w:r>
    </w:p>
    <w:p w14:paraId="21AAD380" w14:textId="77777777" w:rsidR="00C563C2" w:rsidRPr="000C10AB" w:rsidRDefault="00C563C2" w:rsidP="00C563C2">
      <w:pPr>
        <w:spacing w:after="0" w:line="240" w:lineRule="auto"/>
        <w:jc w:val="both"/>
        <w:rPr>
          <w:rFonts w:ascii="Times New Roman" w:hAnsi="Times New Roman" w:cs="Times New Roman"/>
          <w:color w:val="000000" w:themeColor="text1"/>
          <w:sz w:val="24"/>
          <w:szCs w:val="24"/>
        </w:rPr>
      </w:pPr>
    </w:p>
    <w:p w14:paraId="3E06829F" w14:textId="77777777" w:rsidR="00C563C2" w:rsidRPr="009A4B46" w:rsidRDefault="00C563C2" w:rsidP="00026EE8">
      <w:pPr>
        <w:spacing w:after="0" w:line="240" w:lineRule="auto"/>
        <w:ind w:right="-113"/>
        <w:jc w:val="both"/>
        <w:rPr>
          <w:rFonts w:ascii="Times New Roman" w:eastAsia="Times New Roman" w:hAnsi="Times New Roman" w:cs="Times New Roman"/>
          <w:sz w:val="20"/>
          <w:szCs w:val="20"/>
        </w:rPr>
      </w:pPr>
    </w:p>
    <w:p w14:paraId="04599156" w14:textId="77777777" w:rsidR="00BD2743" w:rsidRPr="001E32B6" w:rsidRDefault="00BD2743" w:rsidP="00D55DD3">
      <w:pPr>
        <w:spacing w:after="0" w:line="240" w:lineRule="auto"/>
        <w:rPr>
          <w:rFonts w:ascii="Times New Roman" w:eastAsia="Times New Roman" w:hAnsi="Times New Roman" w:cs="Times New Roman"/>
          <w:b/>
          <w:color w:val="00B050"/>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E57AD1" w:rsidRPr="0072541A" w14:paraId="799ED56F" w14:textId="77777777" w:rsidTr="00B411D4">
        <w:trPr>
          <w:trHeight w:val="286"/>
        </w:trPr>
        <w:tc>
          <w:tcPr>
            <w:tcW w:w="5000" w:type="pct"/>
            <w:shd w:val="clear" w:color="auto" w:fill="92D050"/>
          </w:tcPr>
          <w:p w14:paraId="7B29473C" w14:textId="77777777" w:rsidR="00E57AD1" w:rsidRPr="0072541A" w:rsidRDefault="00E57AD1" w:rsidP="0035384D">
            <w:pPr>
              <w:pStyle w:val="Titolo1"/>
              <w:jc w:val="both"/>
              <w:rPr>
                <w:rFonts w:ascii="Times New Roman" w:hAnsi="Times New Roman" w:cs="Times New Roman"/>
                <w:b/>
                <w:bCs/>
                <w:caps/>
                <w:color w:val="auto"/>
                <w:sz w:val="24"/>
                <w:szCs w:val="24"/>
              </w:rPr>
            </w:pPr>
            <w:bookmarkStart w:id="24" w:name="_Toc124254543"/>
            <w:r w:rsidRPr="0072541A">
              <w:rPr>
                <w:rFonts w:ascii="Times New Roman" w:hAnsi="Times New Roman" w:cs="Times New Roman"/>
                <w:b/>
                <w:bCs/>
                <w:caps/>
                <w:color w:val="auto"/>
                <w:sz w:val="24"/>
                <w:szCs w:val="24"/>
              </w:rPr>
              <w:t>4. MONITORAGGIO</w:t>
            </w:r>
            <w:bookmarkEnd w:id="24"/>
          </w:p>
        </w:tc>
      </w:tr>
      <w:tr w:rsidR="00E57AD1" w:rsidRPr="0072541A" w14:paraId="111F2E4B" w14:textId="77777777" w:rsidTr="00E57AD1">
        <w:trPr>
          <w:trHeight w:val="2265"/>
        </w:trPr>
        <w:tc>
          <w:tcPr>
            <w:tcW w:w="5000" w:type="pct"/>
            <w:shd w:val="clear" w:color="auto" w:fill="FFFFFF" w:themeFill="background1"/>
          </w:tcPr>
          <w:p w14:paraId="5D6F0147" w14:textId="77777777" w:rsidR="003B7830" w:rsidRPr="00D55DD3" w:rsidRDefault="00E57AD1" w:rsidP="00DC5291">
            <w:pPr>
              <w:pStyle w:val="TableParagraph"/>
              <w:spacing w:after="0" w:line="240" w:lineRule="auto"/>
              <w:ind w:left="29" w:right="17"/>
              <w:jc w:val="both"/>
              <w:rPr>
                <w:rFonts w:ascii="Times New Roman" w:hAnsi="Times New Roman" w:cs="Times New Roman"/>
                <w:sz w:val="20"/>
                <w:szCs w:val="20"/>
                <w:lang w:val="it-IT"/>
              </w:rPr>
            </w:pPr>
            <w:r w:rsidRPr="00D55DD3">
              <w:rPr>
                <w:rFonts w:ascii="Times New Roman" w:hAnsi="Times New Roman" w:cs="Times New Roman"/>
                <w:sz w:val="20"/>
                <w:szCs w:val="20"/>
                <w:lang w:val="it-IT"/>
              </w:rPr>
              <w:t>In questa sezione</w:t>
            </w:r>
            <w:r w:rsidR="003B7830" w:rsidRPr="00D55DD3">
              <w:rPr>
                <w:rFonts w:ascii="Times New Roman" w:hAnsi="Times New Roman" w:cs="Times New Roman"/>
                <w:sz w:val="20"/>
                <w:szCs w:val="20"/>
                <w:lang w:val="it-IT"/>
              </w:rPr>
              <w:t>,</w:t>
            </w:r>
            <w:r w:rsidR="00DC5291" w:rsidRPr="00D55DD3">
              <w:rPr>
                <w:rFonts w:ascii="Times New Roman" w:hAnsi="Times New Roman" w:cs="Times New Roman"/>
                <w:sz w:val="20"/>
                <w:szCs w:val="20"/>
                <w:lang w:val="it-IT"/>
              </w:rPr>
              <w:t>vengono</w:t>
            </w:r>
            <w:r w:rsidRPr="00D55DD3">
              <w:rPr>
                <w:rFonts w:ascii="Times New Roman" w:hAnsi="Times New Roman" w:cs="Times New Roman"/>
                <w:sz w:val="20"/>
                <w:szCs w:val="20"/>
                <w:lang w:val="it-IT"/>
              </w:rPr>
              <w:t xml:space="preserve"> indicati gli strumenti e lemodalitàdimonitoraggio,</w:t>
            </w:r>
            <w:r w:rsidR="003B7830" w:rsidRPr="00D55DD3">
              <w:rPr>
                <w:rFonts w:ascii="Times New Roman" w:hAnsi="Times New Roman" w:cs="Times New Roman"/>
                <w:sz w:val="20"/>
                <w:szCs w:val="20"/>
                <w:lang w:val="it-IT"/>
              </w:rPr>
              <w:t xml:space="preserve"> riferiti ai piani ricompresi nelle</w:t>
            </w:r>
            <w:r w:rsidRPr="00D55DD3">
              <w:rPr>
                <w:rFonts w:ascii="Times New Roman" w:hAnsi="Times New Roman" w:cs="Times New Roman"/>
                <w:sz w:val="20"/>
                <w:szCs w:val="20"/>
                <w:lang w:val="it-IT"/>
              </w:rPr>
              <w:t>sezioni precedenti</w:t>
            </w:r>
            <w:r w:rsidR="003B7830" w:rsidRPr="00D55DD3">
              <w:rPr>
                <w:rFonts w:ascii="Times New Roman" w:hAnsi="Times New Roman" w:cs="Times New Roman"/>
                <w:sz w:val="20"/>
                <w:szCs w:val="20"/>
                <w:lang w:val="it-IT"/>
              </w:rPr>
              <w:t>. Gli strumenti sono i seguenti:</w:t>
            </w:r>
          </w:p>
          <w:p w14:paraId="0690E7AC" w14:textId="77777777" w:rsidR="003B7830" w:rsidRPr="00D55DD3" w:rsidRDefault="003B7830" w:rsidP="00DC5291">
            <w:pPr>
              <w:pStyle w:val="TableParagraph"/>
              <w:spacing w:after="0" w:line="240" w:lineRule="auto"/>
              <w:ind w:left="29" w:right="17"/>
              <w:jc w:val="both"/>
              <w:rPr>
                <w:rFonts w:ascii="Times New Roman" w:hAnsi="Times New Roman" w:cs="Times New Roman"/>
                <w:sz w:val="20"/>
                <w:szCs w:val="20"/>
                <w:lang w:val="it-IT"/>
              </w:rPr>
            </w:pPr>
            <w:r w:rsidRPr="003B7830">
              <w:rPr>
                <w:rFonts w:ascii="Times New Roman" w:hAnsi="Times New Roman" w:cs="Times New Roman"/>
                <w:b/>
                <w:bCs/>
                <w:sz w:val="24"/>
                <w:szCs w:val="24"/>
                <w:lang w:val="it-IT"/>
              </w:rPr>
              <w:t>PIANO PERFORMANCE E DEGLI OBIETTIVI</w:t>
            </w:r>
            <w:r>
              <w:rPr>
                <w:rFonts w:ascii="Times New Roman" w:hAnsi="Times New Roman" w:cs="Times New Roman"/>
                <w:sz w:val="24"/>
                <w:szCs w:val="24"/>
                <w:lang w:val="it-IT"/>
              </w:rPr>
              <w:t xml:space="preserve">. </w:t>
            </w:r>
            <w:r w:rsidRPr="00D55DD3">
              <w:rPr>
                <w:rFonts w:ascii="Times New Roman" w:hAnsi="Times New Roman" w:cs="Times New Roman"/>
                <w:sz w:val="20"/>
                <w:szCs w:val="20"/>
                <w:lang w:val="it-IT"/>
              </w:rPr>
              <w:t>Gli strumenti di monitoraggio sono costituiti dai sistemi</w:t>
            </w:r>
            <w:r w:rsidR="00620A48" w:rsidRPr="00D55DD3">
              <w:rPr>
                <w:rFonts w:ascii="Times New Roman" w:hAnsi="Times New Roman" w:cs="Times New Roman"/>
                <w:sz w:val="20"/>
                <w:szCs w:val="20"/>
                <w:lang w:val="it-IT"/>
              </w:rPr>
              <w:t xml:space="preserve"> di misurazione e valutazione della performance. Precisamente, i sistemi sono i seguenti:</w:t>
            </w:r>
          </w:p>
          <w:p w14:paraId="00147406" w14:textId="77777777" w:rsidR="00620A48" w:rsidRPr="00D55DD3" w:rsidRDefault="00620A48">
            <w:pPr>
              <w:pStyle w:val="Paragrafoelenco"/>
              <w:numPr>
                <w:ilvl w:val="0"/>
                <w:numId w:val="6"/>
              </w:numPr>
              <w:spacing w:after="0" w:line="240" w:lineRule="auto"/>
              <w:jc w:val="both"/>
              <w:rPr>
                <w:rFonts w:ascii="Times New Roman" w:hAnsi="Times New Roman" w:cs="Times New Roman"/>
                <w:sz w:val="20"/>
                <w:szCs w:val="20"/>
                <w:lang w:val="it-IT"/>
              </w:rPr>
            </w:pPr>
            <w:r w:rsidRPr="00D55DD3">
              <w:rPr>
                <w:rFonts w:ascii="Times New Roman" w:hAnsi="Times New Roman" w:cs="Times New Roman"/>
                <w:sz w:val="20"/>
                <w:szCs w:val="20"/>
                <w:lang w:val="it-IT"/>
              </w:rPr>
              <w:t xml:space="preserve">Disciplina degli incarichi di Elevata Qualificazione (Ex Posizioni Organizzative) ai  sensi degli articoli 16 - 21 del CCNL 2019- 2021.  </w:t>
            </w:r>
          </w:p>
          <w:p w14:paraId="2BB3C90C" w14:textId="77777777" w:rsidR="00620A48" w:rsidRPr="00D55DD3" w:rsidRDefault="00620A48">
            <w:pPr>
              <w:pStyle w:val="Paragrafoelenco"/>
              <w:numPr>
                <w:ilvl w:val="0"/>
                <w:numId w:val="6"/>
              </w:numPr>
              <w:spacing w:after="0" w:line="240" w:lineRule="auto"/>
              <w:jc w:val="both"/>
              <w:rPr>
                <w:rFonts w:ascii="Times New Roman" w:hAnsi="Times New Roman" w:cs="Times New Roman"/>
                <w:sz w:val="20"/>
                <w:szCs w:val="20"/>
                <w:lang w:val="it-IT"/>
              </w:rPr>
            </w:pPr>
            <w:r w:rsidRPr="00D55DD3">
              <w:rPr>
                <w:rFonts w:ascii="Times New Roman" w:hAnsi="Times New Roman" w:cs="Times New Roman"/>
                <w:sz w:val="20"/>
                <w:szCs w:val="20"/>
                <w:lang w:val="it-IT"/>
              </w:rPr>
              <w:t xml:space="preserve">Sistema di misurazione e valutazione della Performance, ai sensi del D.Lgs n. 150/2009. </w:t>
            </w:r>
          </w:p>
          <w:p w14:paraId="2B34940C" w14:textId="77777777" w:rsidR="00620A48" w:rsidRPr="00D55DD3" w:rsidRDefault="00620A48">
            <w:pPr>
              <w:pStyle w:val="Paragrafoelenco"/>
              <w:numPr>
                <w:ilvl w:val="0"/>
                <w:numId w:val="6"/>
              </w:numPr>
              <w:spacing w:after="0" w:line="240" w:lineRule="auto"/>
              <w:jc w:val="both"/>
              <w:rPr>
                <w:rFonts w:ascii="Times New Roman" w:hAnsi="Times New Roman" w:cs="Times New Roman"/>
                <w:sz w:val="20"/>
                <w:szCs w:val="20"/>
                <w:lang w:val="it-IT"/>
              </w:rPr>
            </w:pPr>
            <w:r w:rsidRPr="00D55DD3">
              <w:rPr>
                <w:rFonts w:ascii="Times New Roman" w:hAnsi="Times New Roman" w:cs="Times New Roman"/>
                <w:sz w:val="20"/>
                <w:szCs w:val="20"/>
                <w:lang w:val="it-IT"/>
              </w:rPr>
              <w:t>Metodologia per la valutazione e pesatura delle “</w:t>
            </w:r>
            <w:r w:rsidRPr="00D55DD3">
              <w:rPr>
                <w:rFonts w:ascii="Times New Roman" w:hAnsi="Times New Roman" w:cs="Times New Roman"/>
                <w:i/>
                <w:iCs/>
                <w:sz w:val="20"/>
                <w:szCs w:val="20"/>
                <w:lang w:val="it-IT"/>
              </w:rPr>
              <w:t>specifiche responsabilità</w:t>
            </w:r>
            <w:r w:rsidRPr="00D55DD3">
              <w:rPr>
                <w:rFonts w:ascii="Times New Roman" w:hAnsi="Times New Roman" w:cs="Times New Roman"/>
                <w:sz w:val="20"/>
                <w:szCs w:val="20"/>
                <w:lang w:val="it-IT"/>
              </w:rPr>
              <w:t>”, in relazione alle effettive attività e competenze del dipendente (art. 84  CCNL 2019-2021).</w:t>
            </w:r>
          </w:p>
          <w:p w14:paraId="1B206ACD" w14:textId="77777777" w:rsidR="00620A48" w:rsidRPr="00D55DD3" w:rsidRDefault="00620A48">
            <w:pPr>
              <w:pStyle w:val="Paragrafoelenco"/>
              <w:numPr>
                <w:ilvl w:val="0"/>
                <w:numId w:val="6"/>
              </w:numPr>
              <w:spacing w:after="0" w:line="240" w:lineRule="auto"/>
              <w:jc w:val="both"/>
              <w:rPr>
                <w:rFonts w:ascii="Times New Roman" w:hAnsi="Times New Roman" w:cs="Times New Roman"/>
                <w:sz w:val="20"/>
                <w:szCs w:val="20"/>
                <w:lang w:val="it-IT"/>
              </w:rPr>
            </w:pPr>
            <w:r w:rsidRPr="00D55DD3">
              <w:rPr>
                <w:rFonts w:ascii="Times New Roman" w:hAnsi="Times New Roman" w:cs="Times New Roman"/>
                <w:sz w:val="20"/>
                <w:szCs w:val="20"/>
                <w:lang w:val="it-IT"/>
              </w:rPr>
              <w:t>Metodologia valutativa per il riconoscimento delle progressioni orizzontali (art. 14, CCNL 2019-2021).</w:t>
            </w:r>
          </w:p>
          <w:p w14:paraId="45ADF72A" w14:textId="77777777" w:rsidR="003B7830" w:rsidRPr="00D55DD3" w:rsidRDefault="00620A48" w:rsidP="00DC5291">
            <w:pPr>
              <w:pStyle w:val="TableParagraph"/>
              <w:spacing w:after="0" w:line="240" w:lineRule="auto"/>
              <w:ind w:left="29" w:right="17"/>
              <w:jc w:val="both"/>
              <w:rPr>
                <w:rFonts w:ascii="Times New Roman" w:hAnsi="Times New Roman" w:cs="Times New Roman"/>
                <w:sz w:val="20"/>
                <w:szCs w:val="20"/>
                <w:lang w:val="it-IT"/>
              </w:rPr>
            </w:pPr>
            <w:r w:rsidRPr="00620A48">
              <w:rPr>
                <w:rFonts w:ascii="Times New Roman" w:hAnsi="Times New Roman" w:cs="Times New Roman"/>
                <w:b/>
                <w:bCs/>
                <w:sz w:val="24"/>
                <w:szCs w:val="24"/>
                <w:lang w:val="it-IT"/>
              </w:rPr>
              <w:t>PIANO TRIENNALE PREVENZIONE CORRUZIONE E TRASPARENZA (PTPCT).</w:t>
            </w:r>
            <w:r w:rsidRPr="00D55DD3">
              <w:rPr>
                <w:rFonts w:ascii="Times New Roman" w:hAnsi="Times New Roman" w:cs="Times New Roman"/>
                <w:sz w:val="20"/>
                <w:szCs w:val="20"/>
                <w:lang w:val="it-IT"/>
              </w:rPr>
              <w:t>Gli strumenti di monitoraggio sono i seguenti:</w:t>
            </w:r>
          </w:p>
          <w:p w14:paraId="3DEFE50B" w14:textId="77777777" w:rsidR="00620A48" w:rsidRPr="00D55DD3" w:rsidRDefault="00620A48" w:rsidP="00E110FA">
            <w:pPr>
              <w:pStyle w:val="TableParagraph"/>
              <w:numPr>
                <w:ilvl w:val="0"/>
                <w:numId w:val="126"/>
              </w:numPr>
              <w:spacing w:after="0" w:line="240" w:lineRule="auto"/>
              <w:ind w:right="17"/>
              <w:jc w:val="both"/>
              <w:rPr>
                <w:rFonts w:ascii="Times New Roman" w:hAnsi="Times New Roman" w:cs="Times New Roman"/>
                <w:sz w:val="20"/>
                <w:szCs w:val="20"/>
                <w:lang w:val="it-IT"/>
              </w:rPr>
            </w:pPr>
            <w:r w:rsidRPr="00D55DD3">
              <w:rPr>
                <w:rFonts w:ascii="Times New Roman" w:hAnsi="Times New Roman" w:cs="Times New Roman"/>
                <w:color w:val="000000" w:themeColor="text1"/>
                <w:sz w:val="20"/>
                <w:szCs w:val="20"/>
                <w:lang w:val="it-IT"/>
              </w:rPr>
              <w:t>Mappatura dei processi (analisi del contesto interno);</w:t>
            </w:r>
          </w:p>
          <w:p w14:paraId="3732A838" w14:textId="77777777" w:rsidR="00620A48" w:rsidRPr="00D55DD3" w:rsidRDefault="00620A48" w:rsidP="00E110FA">
            <w:pPr>
              <w:pStyle w:val="TableParagraph"/>
              <w:numPr>
                <w:ilvl w:val="0"/>
                <w:numId w:val="126"/>
              </w:numPr>
              <w:spacing w:after="0" w:line="240" w:lineRule="auto"/>
              <w:ind w:right="17"/>
              <w:jc w:val="both"/>
              <w:rPr>
                <w:rFonts w:ascii="Times New Roman" w:hAnsi="Times New Roman" w:cs="Times New Roman"/>
                <w:sz w:val="20"/>
                <w:szCs w:val="20"/>
                <w:lang w:val="it-IT"/>
              </w:rPr>
            </w:pPr>
            <w:r w:rsidRPr="00D55DD3">
              <w:rPr>
                <w:rFonts w:ascii="Times New Roman" w:hAnsi="Times New Roman" w:cs="Times New Roman"/>
                <w:color w:val="000000" w:themeColor="text1"/>
                <w:sz w:val="20"/>
                <w:szCs w:val="20"/>
                <w:lang w:val="it-IT"/>
              </w:rPr>
              <w:t xml:space="preserve">Dichiarazione generale assenza conflitto di interessi; </w:t>
            </w:r>
          </w:p>
          <w:p w14:paraId="2D6C424A" w14:textId="77777777" w:rsidR="00620A48" w:rsidRPr="00D55DD3" w:rsidRDefault="00620A48" w:rsidP="00E110FA">
            <w:pPr>
              <w:pStyle w:val="TableParagraph"/>
              <w:numPr>
                <w:ilvl w:val="0"/>
                <w:numId w:val="126"/>
              </w:numPr>
              <w:spacing w:after="0" w:line="240" w:lineRule="auto"/>
              <w:ind w:right="17"/>
              <w:jc w:val="both"/>
              <w:rPr>
                <w:rFonts w:ascii="Times New Roman" w:hAnsi="Times New Roman" w:cs="Times New Roman"/>
                <w:sz w:val="20"/>
                <w:szCs w:val="20"/>
                <w:lang w:val="it-IT"/>
              </w:rPr>
            </w:pPr>
            <w:r w:rsidRPr="00D55DD3">
              <w:rPr>
                <w:rFonts w:ascii="Times New Roman" w:hAnsi="Times New Roman" w:cs="Times New Roman"/>
                <w:color w:val="000000" w:themeColor="text1"/>
                <w:sz w:val="20"/>
                <w:szCs w:val="20"/>
                <w:lang w:val="it-IT"/>
              </w:rPr>
              <w:t xml:space="preserve">Dichiarazione assenza conflitto interessi provvedimenti </w:t>
            </w:r>
          </w:p>
          <w:p w14:paraId="2D37D179" w14:textId="77777777" w:rsidR="00620A48" w:rsidRPr="00D55DD3" w:rsidRDefault="00620A48" w:rsidP="00E110FA">
            <w:pPr>
              <w:pStyle w:val="TableParagraph"/>
              <w:numPr>
                <w:ilvl w:val="0"/>
                <w:numId w:val="126"/>
              </w:numPr>
              <w:spacing w:after="0" w:line="240" w:lineRule="auto"/>
              <w:ind w:right="17"/>
              <w:jc w:val="both"/>
              <w:rPr>
                <w:rFonts w:ascii="Times New Roman" w:hAnsi="Times New Roman" w:cs="Times New Roman"/>
                <w:sz w:val="20"/>
                <w:szCs w:val="20"/>
                <w:lang w:val="it-IT"/>
              </w:rPr>
            </w:pPr>
            <w:r w:rsidRPr="00D55DD3">
              <w:rPr>
                <w:rFonts w:ascii="Times New Roman" w:hAnsi="Times New Roman" w:cs="Times New Roman"/>
                <w:color w:val="000000" w:themeColor="text1"/>
                <w:sz w:val="20"/>
                <w:szCs w:val="20"/>
                <w:lang w:val="it-IT"/>
              </w:rPr>
              <w:t>Dichiarazione generale Collaboratore-consulente</w:t>
            </w:r>
          </w:p>
          <w:p w14:paraId="516BD876" w14:textId="77777777" w:rsidR="00620A48" w:rsidRPr="00D55DD3" w:rsidRDefault="00620A48" w:rsidP="00E110FA">
            <w:pPr>
              <w:pStyle w:val="TableParagraph"/>
              <w:numPr>
                <w:ilvl w:val="0"/>
                <w:numId w:val="126"/>
              </w:numPr>
              <w:spacing w:after="0" w:line="240" w:lineRule="auto"/>
              <w:ind w:right="17"/>
              <w:jc w:val="both"/>
              <w:rPr>
                <w:rFonts w:ascii="Times New Roman" w:hAnsi="Times New Roman" w:cs="Times New Roman"/>
                <w:sz w:val="20"/>
                <w:szCs w:val="20"/>
                <w:lang w:val="it-IT"/>
              </w:rPr>
            </w:pPr>
            <w:r w:rsidRPr="00D55DD3">
              <w:rPr>
                <w:rFonts w:ascii="Times New Roman" w:hAnsi="Times New Roman" w:cs="Times New Roman"/>
                <w:color w:val="000000" w:themeColor="text1"/>
                <w:sz w:val="20"/>
                <w:szCs w:val="20"/>
                <w:lang w:val="it-IT"/>
              </w:rPr>
              <w:t>Relazione semestrale Responsabile monitoraggio anticorruzione</w:t>
            </w:r>
          </w:p>
          <w:p w14:paraId="315C07FA" w14:textId="77777777" w:rsidR="00620A48" w:rsidRPr="001E01D1" w:rsidRDefault="00620A48" w:rsidP="00E110FA">
            <w:pPr>
              <w:pStyle w:val="TableParagraph"/>
              <w:numPr>
                <w:ilvl w:val="0"/>
                <w:numId w:val="126"/>
              </w:numPr>
              <w:spacing w:after="0" w:line="240" w:lineRule="auto"/>
              <w:ind w:right="17"/>
              <w:jc w:val="both"/>
              <w:rPr>
                <w:rFonts w:ascii="Times New Roman" w:hAnsi="Times New Roman" w:cs="Times New Roman"/>
                <w:color w:val="000000" w:themeColor="text1"/>
                <w:sz w:val="20"/>
                <w:szCs w:val="20"/>
                <w:lang w:val="it-IT"/>
              </w:rPr>
            </w:pPr>
            <w:r w:rsidRPr="00D55DD3">
              <w:rPr>
                <w:rFonts w:ascii="Times New Roman" w:hAnsi="Times New Roman" w:cs="Times New Roman"/>
                <w:color w:val="000000" w:themeColor="text1"/>
                <w:sz w:val="20"/>
                <w:szCs w:val="20"/>
                <w:lang w:val="it-IT"/>
              </w:rPr>
              <w:t xml:space="preserve">Relazione semestrale dipendente monitoraggio </w:t>
            </w:r>
            <w:r w:rsidRPr="001E01D1">
              <w:rPr>
                <w:rFonts w:ascii="Times New Roman" w:hAnsi="Times New Roman" w:cs="Times New Roman"/>
                <w:color w:val="000000" w:themeColor="text1"/>
                <w:sz w:val="20"/>
                <w:szCs w:val="20"/>
                <w:lang w:val="it-IT"/>
              </w:rPr>
              <w:t xml:space="preserve">anticorruzione </w:t>
            </w:r>
          </w:p>
          <w:p w14:paraId="32AAC4E2" w14:textId="77777777" w:rsidR="00620A48" w:rsidRPr="001E01D1" w:rsidRDefault="00620A48" w:rsidP="00E110FA">
            <w:pPr>
              <w:pStyle w:val="TableParagraph"/>
              <w:numPr>
                <w:ilvl w:val="0"/>
                <w:numId w:val="126"/>
              </w:numPr>
              <w:spacing w:after="0" w:line="240" w:lineRule="auto"/>
              <w:ind w:right="17"/>
              <w:jc w:val="both"/>
              <w:rPr>
                <w:rFonts w:ascii="Times New Roman" w:hAnsi="Times New Roman" w:cs="Times New Roman"/>
                <w:color w:val="000000" w:themeColor="text1"/>
                <w:sz w:val="20"/>
                <w:szCs w:val="20"/>
                <w:lang w:val="it-IT"/>
              </w:rPr>
            </w:pPr>
            <w:r w:rsidRPr="001E01D1">
              <w:rPr>
                <w:rFonts w:ascii="Times New Roman" w:hAnsi="Times New Roman" w:cs="Times New Roman"/>
                <w:color w:val="000000" w:themeColor="text1"/>
                <w:sz w:val="20"/>
                <w:szCs w:val="20"/>
                <w:lang w:val="it-IT"/>
              </w:rPr>
              <w:t>Dichiarazione dipendente presa d’atto monitoraggio.</w:t>
            </w:r>
          </w:p>
          <w:p w14:paraId="5C4FDB61" w14:textId="77777777" w:rsidR="00153A18" w:rsidRPr="001E01D1" w:rsidRDefault="00153A18" w:rsidP="00E110FA">
            <w:pPr>
              <w:pStyle w:val="TableParagraph"/>
              <w:numPr>
                <w:ilvl w:val="0"/>
                <w:numId w:val="126"/>
              </w:numPr>
              <w:spacing w:after="0" w:line="240" w:lineRule="auto"/>
              <w:ind w:right="17"/>
              <w:jc w:val="both"/>
              <w:rPr>
                <w:rFonts w:ascii="Times New Roman" w:hAnsi="Times New Roman" w:cs="Times New Roman"/>
                <w:color w:val="000000" w:themeColor="text1"/>
                <w:sz w:val="20"/>
                <w:szCs w:val="20"/>
                <w:lang w:val="it-IT"/>
              </w:rPr>
            </w:pPr>
            <w:r w:rsidRPr="001E01D1">
              <w:rPr>
                <w:rFonts w:ascii="Times New Roman" w:hAnsi="Times New Roman" w:cs="Times New Roman"/>
                <w:color w:val="000000" w:themeColor="text1"/>
                <w:sz w:val="20"/>
                <w:szCs w:val="20"/>
                <w:lang w:val="it-IT"/>
              </w:rPr>
              <w:t>Trasparenza: elaborazione e pubblicazione della scheda</w:t>
            </w:r>
            <w:r w:rsidR="001E01D1" w:rsidRPr="001E01D1">
              <w:rPr>
                <w:rFonts w:ascii="Times New Roman" w:hAnsi="Times New Roman" w:cs="Times New Roman"/>
                <w:color w:val="000000" w:themeColor="text1"/>
                <w:sz w:val="20"/>
                <w:szCs w:val="20"/>
                <w:lang w:val="it-IT"/>
              </w:rPr>
              <w:t>.</w:t>
            </w:r>
          </w:p>
          <w:p w14:paraId="7EA00ACD" w14:textId="77777777" w:rsidR="00620A48" w:rsidRPr="00D55DD3" w:rsidRDefault="00620A48" w:rsidP="00DC5291">
            <w:pPr>
              <w:pStyle w:val="TableParagraph"/>
              <w:spacing w:after="0" w:line="240" w:lineRule="auto"/>
              <w:ind w:left="29" w:right="17"/>
              <w:jc w:val="both"/>
              <w:rPr>
                <w:rFonts w:ascii="Times New Roman" w:hAnsi="Times New Roman" w:cs="Times New Roman"/>
                <w:sz w:val="20"/>
                <w:szCs w:val="20"/>
                <w:lang w:val="it-IT"/>
              </w:rPr>
            </w:pPr>
            <w:r w:rsidRPr="00620A48">
              <w:rPr>
                <w:rFonts w:ascii="Times New Roman" w:hAnsi="Times New Roman" w:cs="Times New Roman"/>
                <w:b/>
                <w:bCs/>
                <w:sz w:val="24"/>
                <w:szCs w:val="24"/>
                <w:lang w:val="it-IT"/>
              </w:rPr>
              <w:t xml:space="preserve">PIANO TRIENNALE DEI FABBISOGNI DI PERSONALE. (PTFP). </w:t>
            </w:r>
            <w:r w:rsidRPr="00D55DD3">
              <w:rPr>
                <w:rFonts w:ascii="Times New Roman" w:hAnsi="Times New Roman" w:cs="Times New Roman"/>
                <w:sz w:val="20"/>
                <w:szCs w:val="20"/>
                <w:lang w:val="it-IT"/>
              </w:rPr>
              <w:t>Il monitoraggio consiste nella verifica, sia annuale che triennale, delle assunzioni effettivamente poste in essere.</w:t>
            </w:r>
          </w:p>
          <w:p w14:paraId="5CCB5042" w14:textId="77777777" w:rsidR="00E57AD1" w:rsidRPr="00D55DD3" w:rsidRDefault="00620A48" w:rsidP="00DC5291">
            <w:pPr>
              <w:pStyle w:val="TableParagraph"/>
              <w:spacing w:after="0" w:line="240" w:lineRule="auto"/>
              <w:ind w:left="29" w:right="17"/>
              <w:jc w:val="both"/>
              <w:rPr>
                <w:rFonts w:ascii="Times New Roman" w:hAnsi="Times New Roman" w:cs="Times New Roman"/>
                <w:sz w:val="20"/>
                <w:szCs w:val="20"/>
                <w:lang w:val="it-IT"/>
              </w:rPr>
            </w:pPr>
            <w:r w:rsidRPr="00620A48">
              <w:rPr>
                <w:rFonts w:ascii="Times New Roman" w:hAnsi="Times New Roman" w:cs="Times New Roman"/>
                <w:b/>
                <w:bCs/>
                <w:sz w:val="24"/>
                <w:szCs w:val="24"/>
                <w:lang w:val="it-IT"/>
              </w:rPr>
              <w:t>ORGANIZZAZIONE LAVORO AGILE</w:t>
            </w:r>
            <w:r w:rsidRPr="00D55DD3">
              <w:rPr>
                <w:rFonts w:ascii="Times New Roman" w:hAnsi="Times New Roman" w:cs="Times New Roman"/>
                <w:sz w:val="20"/>
                <w:szCs w:val="20"/>
                <w:lang w:val="it-IT"/>
              </w:rPr>
              <w:t xml:space="preserve">. Il monitoraggio consiste nella verifica, su base annuale, </w:t>
            </w:r>
            <w:r w:rsidR="00885613" w:rsidRPr="00D55DD3">
              <w:rPr>
                <w:rFonts w:ascii="Times New Roman" w:hAnsi="Times New Roman" w:cs="Times New Roman"/>
                <w:sz w:val="20"/>
                <w:szCs w:val="20"/>
                <w:lang w:val="it-IT"/>
              </w:rPr>
              <w:t xml:space="preserve">del numero </w:t>
            </w:r>
            <w:r w:rsidRPr="00D55DD3">
              <w:rPr>
                <w:rFonts w:ascii="Times New Roman" w:hAnsi="Times New Roman" w:cs="Times New Roman"/>
                <w:sz w:val="20"/>
                <w:szCs w:val="20"/>
                <w:lang w:val="it-IT"/>
              </w:rPr>
              <w:t>dei rapporti di lavoro agile effettivamente posti in essere.</w:t>
            </w:r>
          </w:p>
          <w:p w14:paraId="7ED2E27E" w14:textId="77777777" w:rsidR="000C3BCC" w:rsidRPr="00D55DD3" w:rsidRDefault="00E611F3" w:rsidP="000C3BCC">
            <w:pPr>
              <w:pStyle w:val="TableParagraph"/>
              <w:spacing w:after="0" w:line="240" w:lineRule="auto"/>
              <w:ind w:left="29" w:right="17"/>
              <w:jc w:val="both"/>
              <w:rPr>
                <w:rFonts w:ascii="Times New Roman" w:hAnsi="Times New Roman" w:cs="Times New Roman"/>
                <w:sz w:val="20"/>
                <w:szCs w:val="20"/>
                <w:lang w:val="it-IT"/>
              </w:rPr>
            </w:pPr>
            <w:r w:rsidRPr="00885613">
              <w:rPr>
                <w:rFonts w:ascii="Times New Roman" w:hAnsi="Times New Roman" w:cs="Times New Roman"/>
                <w:b/>
                <w:bCs/>
                <w:sz w:val="24"/>
                <w:szCs w:val="24"/>
                <w:lang w:val="it-IT"/>
              </w:rPr>
              <w:t>PIANO DELLE AZIONI POSITIVE (PAP).</w:t>
            </w:r>
            <w:r w:rsidR="000C3BCC" w:rsidRPr="00D55DD3">
              <w:rPr>
                <w:rFonts w:ascii="Times New Roman" w:hAnsi="Times New Roman" w:cs="Times New Roman"/>
                <w:sz w:val="20"/>
                <w:szCs w:val="20"/>
                <w:lang w:val="it-IT"/>
              </w:rPr>
              <w:t>Il monitoraggio consiste nella verifica, sia annuale che triennale</w:t>
            </w:r>
            <w:r w:rsidR="00885613" w:rsidRPr="00D55DD3">
              <w:rPr>
                <w:rFonts w:ascii="Times New Roman" w:hAnsi="Times New Roman" w:cs="Times New Roman"/>
                <w:sz w:val="20"/>
                <w:szCs w:val="20"/>
                <w:lang w:val="it-IT"/>
              </w:rPr>
              <w:t>,</w:t>
            </w:r>
            <w:r w:rsidR="000C3BCC" w:rsidRPr="00D55DD3">
              <w:rPr>
                <w:rFonts w:ascii="Times New Roman" w:hAnsi="Times New Roman" w:cs="Times New Roman"/>
                <w:sz w:val="20"/>
                <w:szCs w:val="20"/>
                <w:lang w:val="it-IT"/>
              </w:rPr>
              <w:t xml:space="preserve"> del livello di realizzazione dei quattro obiettivi previsti.</w:t>
            </w:r>
            <w:r w:rsidR="00885613" w:rsidRPr="00D55DD3">
              <w:rPr>
                <w:rFonts w:ascii="Times New Roman" w:hAnsi="Times New Roman" w:cs="Times New Roman"/>
                <w:sz w:val="20"/>
                <w:szCs w:val="20"/>
                <w:lang w:val="it-IT"/>
              </w:rPr>
              <w:t xml:space="preserve"> Entro il mese di marzo dell’anno successivo, l’ufficio di Segreteria redige una specifica e breve relazione sul livello di realizzazione. Si ricorda che gli obiettivi sono i seguenti:</w:t>
            </w:r>
          </w:p>
          <w:p w14:paraId="7B47F8E7" w14:textId="77777777" w:rsidR="003F19B9" w:rsidRPr="00885613" w:rsidRDefault="003F19B9" w:rsidP="00E110FA">
            <w:pPr>
              <w:numPr>
                <w:ilvl w:val="0"/>
                <w:numId w:val="124"/>
              </w:numPr>
              <w:tabs>
                <w:tab w:val="clear" w:pos="720"/>
              </w:tabs>
              <w:spacing w:after="0" w:line="240" w:lineRule="auto"/>
              <w:ind w:left="135" w:right="-113" w:hanging="585"/>
              <w:jc w:val="both"/>
              <w:rPr>
                <w:rFonts w:ascii="Times New Roman" w:eastAsia="Times New Roman" w:hAnsi="Times New Roman" w:cs="Times New Roman"/>
                <w:color w:val="000000" w:themeColor="text1"/>
                <w:sz w:val="18"/>
                <w:szCs w:val="18"/>
              </w:rPr>
            </w:pPr>
            <w:r w:rsidRPr="00885613">
              <w:rPr>
                <w:rFonts w:ascii="Times New Roman" w:eastAsia="Times New Roman" w:hAnsi="Times New Roman" w:cs="Times New Roman"/>
                <w:b/>
                <w:color w:val="000000" w:themeColor="text1"/>
                <w:sz w:val="18"/>
                <w:szCs w:val="18"/>
              </w:rPr>
              <w:t>Obiettivo 1</w:t>
            </w:r>
            <w:r w:rsidRPr="00885613">
              <w:rPr>
                <w:rFonts w:ascii="Times New Roman" w:eastAsia="Times New Roman" w:hAnsi="Times New Roman" w:cs="Times New Roman"/>
                <w:color w:val="000000" w:themeColor="text1"/>
                <w:sz w:val="18"/>
                <w:szCs w:val="18"/>
              </w:rPr>
              <w:t>: Tutelarel’ambiente di lavoro da casi di molestie, mobbing e discriminazioni.</w:t>
            </w:r>
          </w:p>
          <w:p w14:paraId="13249CF3" w14:textId="77777777" w:rsidR="00885613" w:rsidRDefault="003F19B9" w:rsidP="00E110FA">
            <w:pPr>
              <w:numPr>
                <w:ilvl w:val="0"/>
                <w:numId w:val="124"/>
              </w:numPr>
              <w:tabs>
                <w:tab w:val="clear" w:pos="720"/>
              </w:tabs>
              <w:spacing w:after="0" w:line="240" w:lineRule="auto"/>
              <w:ind w:left="135" w:right="-113" w:hanging="585"/>
              <w:jc w:val="both"/>
              <w:rPr>
                <w:rFonts w:ascii="Times New Roman" w:eastAsia="Times New Roman" w:hAnsi="Times New Roman" w:cs="Times New Roman"/>
                <w:color w:val="000000" w:themeColor="text1"/>
                <w:sz w:val="18"/>
                <w:szCs w:val="18"/>
              </w:rPr>
            </w:pPr>
            <w:r w:rsidRPr="00885613">
              <w:rPr>
                <w:rFonts w:ascii="Times New Roman" w:eastAsia="Times New Roman" w:hAnsi="Times New Roman" w:cs="Times New Roman"/>
                <w:b/>
                <w:color w:val="000000" w:themeColor="text1"/>
                <w:sz w:val="18"/>
                <w:szCs w:val="18"/>
              </w:rPr>
              <w:t>Obiettivo 2</w:t>
            </w:r>
            <w:r w:rsidRPr="00885613">
              <w:rPr>
                <w:rFonts w:ascii="Times New Roman" w:eastAsia="Times New Roman" w:hAnsi="Times New Roman" w:cs="Times New Roman"/>
                <w:color w:val="000000" w:themeColor="text1"/>
                <w:sz w:val="18"/>
                <w:szCs w:val="18"/>
              </w:rPr>
              <w:t>: Garantire il rispetto delle</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pari</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opportunità</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 xml:space="preserve">nelle procedure di reclutamento del personale, nel rispetto </w:t>
            </w:r>
          </w:p>
          <w:p w14:paraId="7EA5C075" w14:textId="77777777" w:rsidR="003F19B9" w:rsidRPr="00885613" w:rsidRDefault="009F29F8" w:rsidP="00E110FA">
            <w:pPr>
              <w:numPr>
                <w:ilvl w:val="0"/>
                <w:numId w:val="124"/>
              </w:numPr>
              <w:tabs>
                <w:tab w:val="clear" w:pos="720"/>
              </w:tabs>
              <w:spacing w:after="0" w:line="240" w:lineRule="auto"/>
              <w:ind w:left="135" w:right="-113" w:hanging="585"/>
              <w:jc w:val="both"/>
              <w:rPr>
                <w:rFonts w:ascii="Times New Roman" w:eastAsia="Times New Roman" w:hAnsi="Times New Roman" w:cs="Times New Roman"/>
                <w:color w:val="000000" w:themeColor="text1"/>
                <w:sz w:val="18"/>
                <w:szCs w:val="18"/>
              </w:rPr>
            </w:pPr>
            <w:r w:rsidRPr="00885613">
              <w:rPr>
                <w:rFonts w:ascii="Times New Roman" w:eastAsia="Times New Roman" w:hAnsi="Times New Roman" w:cs="Times New Roman"/>
                <w:color w:val="000000" w:themeColor="text1"/>
                <w:sz w:val="18"/>
                <w:szCs w:val="18"/>
              </w:rPr>
              <w:t>D</w:t>
            </w:r>
            <w:r w:rsidR="003F19B9" w:rsidRPr="00885613">
              <w:rPr>
                <w:rFonts w:ascii="Times New Roman" w:eastAsia="Times New Roman" w:hAnsi="Times New Roman" w:cs="Times New Roman"/>
                <w:color w:val="000000" w:themeColor="text1"/>
                <w:sz w:val="18"/>
                <w:szCs w:val="18"/>
              </w:rPr>
              <w:t>elle</w:t>
            </w:r>
            <w:r>
              <w:rPr>
                <w:rFonts w:ascii="Times New Roman" w:eastAsia="Times New Roman" w:hAnsi="Times New Roman" w:cs="Times New Roman"/>
                <w:color w:val="000000" w:themeColor="text1"/>
                <w:sz w:val="18"/>
                <w:szCs w:val="18"/>
              </w:rPr>
              <w:t xml:space="preserve"> </w:t>
            </w:r>
            <w:r w:rsidR="003F19B9" w:rsidRPr="00885613">
              <w:rPr>
                <w:rFonts w:ascii="Times New Roman" w:eastAsia="Times New Roman" w:hAnsi="Times New Roman" w:cs="Times New Roman"/>
                <w:color w:val="000000" w:themeColor="text1"/>
                <w:sz w:val="18"/>
                <w:szCs w:val="18"/>
              </w:rPr>
              <w:t>vigenti</w:t>
            </w:r>
            <w:r>
              <w:rPr>
                <w:rFonts w:ascii="Times New Roman" w:eastAsia="Times New Roman" w:hAnsi="Times New Roman" w:cs="Times New Roman"/>
                <w:color w:val="000000" w:themeColor="text1"/>
                <w:sz w:val="18"/>
                <w:szCs w:val="18"/>
              </w:rPr>
              <w:t xml:space="preserve"> </w:t>
            </w:r>
            <w:r w:rsidR="003F19B9" w:rsidRPr="00885613">
              <w:rPr>
                <w:rFonts w:ascii="Times New Roman" w:eastAsia="Times New Roman" w:hAnsi="Times New Roman" w:cs="Times New Roman"/>
                <w:color w:val="000000" w:themeColor="text1"/>
                <w:sz w:val="18"/>
                <w:szCs w:val="18"/>
              </w:rPr>
              <w:t>disposizioni in materia</w:t>
            </w:r>
          </w:p>
          <w:p w14:paraId="37D552D3" w14:textId="77777777" w:rsidR="003F19B9" w:rsidRPr="00885613" w:rsidRDefault="003F19B9" w:rsidP="00E110FA">
            <w:pPr>
              <w:numPr>
                <w:ilvl w:val="0"/>
                <w:numId w:val="124"/>
              </w:numPr>
              <w:tabs>
                <w:tab w:val="clear" w:pos="720"/>
              </w:tabs>
              <w:spacing w:after="0" w:line="240" w:lineRule="auto"/>
              <w:ind w:left="135" w:right="-113" w:hanging="585"/>
              <w:jc w:val="both"/>
              <w:rPr>
                <w:rFonts w:ascii="Times New Roman" w:eastAsia="Times New Roman" w:hAnsi="Times New Roman" w:cs="Times New Roman"/>
                <w:color w:val="000000" w:themeColor="text1"/>
                <w:sz w:val="18"/>
                <w:szCs w:val="18"/>
              </w:rPr>
            </w:pPr>
            <w:r w:rsidRPr="00885613">
              <w:rPr>
                <w:rFonts w:ascii="Times New Roman" w:eastAsia="Times New Roman" w:hAnsi="Times New Roman" w:cs="Times New Roman"/>
                <w:b/>
                <w:color w:val="000000" w:themeColor="text1"/>
                <w:sz w:val="18"/>
                <w:szCs w:val="18"/>
              </w:rPr>
              <w:t>Obiettivo 3</w:t>
            </w:r>
            <w:r w:rsidRPr="00885613">
              <w:rPr>
                <w:rFonts w:ascii="Times New Roman" w:eastAsia="Times New Roman" w:hAnsi="Times New Roman" w:cs="Times New Roman"/>
                <w:color w:val="000000" w:themeColor="text1"/>
                <w:sz w:val="18"/>
                <w:szCs w:val="18"/>
              </w:rPr>
              <w:t>: Promuovere le pari</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opportunità in materia di formazione, di aggiornamento e di qualificazione</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professionale.</w:t>
            </w:r>
          </w:p>
          <w:p w14:paraId="0DD7281F" w14:textId="77777777" w:rsidR="003F19B9" w:rsidRPr="00885613" w:rsidRDefault="003F19B9" w:rsidP="00E110FA">
            <w:pPr>
              <w:numPr>
                <w:ilvl w:val="0"/>
                <w:numId w:val="124"/>
              </w:numPr>
              <w:tabs>
                <w:tab w:val="clear" w:pos="720"/>
              </w:tabs>
              <w:spacing w:after="0" w:line="240" w:lineRule="auto"/>
              <w:ind w:left="135" w:right="-113" w:hanging="585"/>
              <w:jc w:val="both"/>
              <w:rPr>
                <w:rFonts w:ascii="Times New Roman" w:eastAsia="Times New Roman" w:hAnsi="Times New Roman" w:cs="Times New Roman"/>
                <w:color w:val="000000" w:themeColor="text1"/>
                <w:sz w:val="18"/>
                <w:szCs w:val="18"/>
              </w:rPr>
            </w:pPr>
            <w:r w:rsidRPr="00885613">
              <w:rPr>
                <w:rFonts w:ascii="Times New Roman" w:eastAsia="Times New Roman" w:hAnsi="Times New Roman" w:cs="Times New Roman"/>
                <w:b/>
                <w:color w:val="000000" w:themeColor="text1"/>
                <w:sz w:val="18"/>
                <w:szCs w:val="18"/>
              </w:rPr>
              <w:t>Obiettivo 4</w:t>
            </w:r>
            <w:r w:rsidRPr="00885613">
              <w:rPr>
                <w:rFonts w:ascii="Times New Roman" w:eastAsia="Times New Roman" w:hAnsi="Times New Roman" w:cs="Times New Roman"/>
                <w:color w:val="000000" w:themeColor="text1"/>
                <w:sz w:val="18"/>
                <w:szCs w:val="18"/>
              </w:rPr>
              <w:t>: Facilitarel’utilizzo di forme di flessibilità</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orari</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e</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finalizzate al superamento di specifiche</w:t>
            </w:r>
            <w:r w:rsidR="009F29F8">
              <w:rPr>
                <w:rFonts w:ascii="Times New Roman" w:eastAsia="Times New Roman" w:hAnsi="Times New Roman" w:cs="Times New Roman"/>
                <w:color w:val="000000" w:themeColor="text1"/>
                <w:sz w:val="18"/>
                <w:szCs w:val="18"/>
              </w:rPr>
              <w:t xml:space="preserve"> </w:t>
            </w:r>
            <w:r w:rsidRPr="00885613">
              <w:rPr>
                <w:rFonts w:ascii="Times New Roman" w:eastAsia="Times New Roman" w:hAnsi="Times New Roman" w:cs="Times New Roman"/>
                <w:color w:val="000000" w:themeColor="text1"/>
                <w:sz w:val="18"/>
                <w:szCs w:val="18"/>
              </w:rPr>
              <w:t>situazioni di disagio.</w:t>
            </w:r>
          </w:p>
          <w:p w14:paraId="122ADAF9" w14:textId="77777777" w:rsidR="004239F9" w:rsidRPr="0072541A" w:rsidRDefault="004239F9" w:rsidP="00153A18">
            <w:pPr>
              <w:pStyle w:val="TableParagraph"/>
              <w:spacing w:after="0" w:line="240" w:lineRule="auto"/>
              <w:ind w:right="17"/>
              <w:jc w:val="both"/>
              <w:rPr>
                <w:rFonts w:ascii="Times New Roman" w:hAnsi="Times New Roman" w:cs="Times New Roman"/>
                <w:sz w:val="24"/>
                <w:szCs w:val="24"/>
                <w:lang w:val="it-IT"/>
              </w:rPr>
            </w:pPr>
          </w:p>
        </w:tc>
      </w:tr>
    </w:tbl>
    <w:p w14:paraId="743FB0AF" w14:textId="77777777" w:rsidR="00FA6921" w:rsidRDefault="00FA6921" w:rsidP="004239F9">
      <w:pPr>
        <w:spacing w:line="240" w:lineRule="auto"/>
        <w:rPr>
          <w:rFonts w:ascii="Times New Roman" w:hAnsi="Times New Roman" w:cs="Times New Roman"/>
          <w:sz w:val="24"/>
          <w:szCs w:val="24"/>
          <w:lang w:val="it-IT"/>
        </w:rPr>
      </w:pPr>
    </w:p>
    <w:p w14:paraId="473E6DE3" w14:textId="77777777" w:rsidR="00E110FA" w:rsidRDefault="00E110FA" w:rsidP="004239F9">
      <w:pPr>
        <w:spacing w:line="240" w:lineRule="auto"/>
        <w:rPr>
          <w:rFonts w:ascii="Times New Roman" w:hAnsi="Times New Roman" w:cs="Times New Roman"/>
          <w:sz w:val="24"/>
          <w:szCs w:val="24"/>
          <w:lang w:val="it-IT"/>
        </w:rPr>
      </w:pPr>
    </w:p>
    <w:p w14:paraId="410A81B8" w14:textId="77777777" w:rsidR="00E110FA" w:rsidRDefault="00E110FA" w:rsidP="004239F9">
      <w:pPr>
        <w:spacing w:line="240" w:lineRule="auto"/>
        <w:rPr>
          <w:rFonts w:ascii="Times New Roman" w:hAnsi="Times New Roman" w:cs="Times New Roman"/>
          <w:sz w:val="24"/>
          <w:szCs w:val="24"/>
          <w:lang w:val="it-IT"/>
        </w:rPr>
      </w:pPr>
    </w:p>
    <w:p w14:paraId="4B1F4B08" w14:textId="77777777" w:rsidR="00E110FA" w:rsidRDefault="00E110FA" w:rsidP="004239F9">
      <w:pPr>
        <w:spacing w:line="240" w:lineRule="auto"/>
        <w:rPr>
          <w:rFonts w:ascii="Times New Roman" w:hAnsi="Times New Roman" w:cs="Times New Roman"/>
          <w:sz w:val="24"/>
          <w:szCs w:val="24"/>
          <w:lang w:val="it-IT"/>
        </w:rPr>
      </w:pPr>
    </w:p>
    <w:p w14:paraId="0A8E4DEC" w14:textId="77777777" w:rsidR="00E110FA" w:rsidRDefault="00E110FA" w:rsidP="004239F9">
      <w:pPr>
        <w:spacing w:line="240" w:lineRule="auto"/>
        <w:rPr>
          <w:rFonts w:ascii="Times New Roman" w:hAnsi="Times New Roman" w:cs="Times New Roman"/>
          <w:sz w:val="24"/>
          <w:szCs w:val="24"/>
          <w:lang w:val="it-IT"/>
        </w:rPr>
      </w:pPr>
    </w:p>
    <w:p w14:paraId="10500C50" w14:textId="77777777" w:rsidR="00E110FA" w:rsidRDefault="00E110FA" w:rsidP="004239F9">
      <w:pPr>
        <w:spacing w:line="240" w:lineRule="auto"/>
        <w:rPr>
          <w:rFonts w:ascii="Times New Roman" w:hAnsi="Times New Roman" w:cs="Times New Roman"/>
          <w:sz w:val="24"/>
          <w:szCs w:val="24"/>
          <w:lang w:val="it-IT"/>
        </w:rPr>
      </w:pPr>
    </w:p>
    <w:p w14:paraId="69F507AA" w14:textId="77777777" w:rsidR="00E110FA" w:rsidRDefault="00E110FA" w:rsidP="004239F9">
      <w:pPr>
        <w:spacing w:line="240" w:lineRule="auto"/>
        <w:rPr>
          <w:rFonts w:ascii="Times New Roman" w:hAnsi="Times New Roman" w:cs="Times New Roman"/>
          <w:sz w:val="24"/>
          <w:szCs w:val="24"/>
          <w:lang w:val="it-IT"/>
        </w:rPr>
      </w:pPr>
    </w:p>
    <w:p w14:paraId="78340435" w14:textId="77777777" w:rsidR="00E110FA" w:rsidRDefault="00E110FA" w:rsidP="004239F9">
      <w:pPr>
        <w:spacing w:line="240" w:lineRule="auto"/>
        <w:rPr>
          <w:rFonts w:ascii="Times New Roman" w:hAnsi="Times New Roman" w:cs="Times New Roman"/>
          <w:sz w:val="24"/>
          <w:szCs w:val="24"/>
          <w:lang w:val="it-IT"/>
        </w:rPr>
      </w:pPr>
    </w:p>
    <w:p w14:paraId="7E926454" w14:textId="77777777" w:rsidR="00E110FA" w:rsidRDefault="00E110FA" w:rsidP="004239F9">
      <w:pPr>
        <w:spacing w:line="240" w:lineRule="auto"/>
        <w:rPr>
          <w:rFonts w:ascii="Times New Roman" w:hAnsi="Times New Roman" w:cs="Times New Roman"/>
          <w:sz w:val="24"/>
          <w:szCs w:val="24"/>
          <w:lang w:val="it-IT"/>
        </w:rPr>
      </w:pPr>
    </w:p>
    <w:p w14:paraId="511FED1D" w14:textId="77777777" w:rsidR="00E110FA" w:rsidRDefault="00E110FA" w:rsidP="004239F9">
      <w:pPr>
        <w:spacing w:line="240" w:lineRule="auto"/>
        <w:rPr>
          <w:rFonts w:ascii="Times New Roman" w:hAnsi="Times New Roman" w:cs="Times New Roman"/>
          <w:sz w:val="24"/>
          <w:szCs w:val="24"/>
          <w:lang w:val="it-IT"/>
        </w:rPr>
      </w:pPr>
    </w:p>
    <w:p w14:paraId="50D86274" w14:textId="77777777" w:rsidR="00E110FA" w:rsidRDefault="00E110FA" w:rsidP="004239F9">
      <w:pPr>
        <w:spacing w:line="240" w:lineRule="auto"/>
        <w:rPr>
          <w:rFonts w:ascii="Times New Roman" w:hAnsi="Times New Roman" w:cs="Times New Roman"/>
          <w:sz w:val="24"/>
          <w:szCs w:val="24"/>
          <w:lang w:val="it-IT"/>
        </w:rPr>
      </w:pPr>
    </w:p>
    <w:p w14:paraId="0042059B" w14:textId="77777777" w:rsidR="00E110FA" w:rsidRDefault="00E110FA" w:rsidP="00E110FA">
      <w:pPr>
        <w:jc w:val="right"/>
        <w:rPr>
          <w:rFonts w:cstheme="minorHAnsi"/>
          <w:b/>
          <w:bCs/>
          <w:color w:val="000000"/>
          <w:sz w:val="18"/>
          <w:szCs w:val="18"/>
        </w:rPr>
      </w:pPr>
    </w:p>
    <w:p w14:paraId="7FDDC5F9" w14:textId="77777777" w:rsidR="00E110FA" w:rsidRDefault="00E110FA" w:rsidP="00E110FA">
      <w:pPr>
        <w:jc w:val="right"/>
        <w:rPr>
          <w:rFonts w:cstheme="minorHAnsi"/>
          <w:b/>
          <w:bCs/>
          <w:color w:val="000000"/>
          <w:sz w:val="18"/>
          <w:szCs w:val="18"/>
        </w:rPr>
      </w:pPr>
      <w:r>
        <w:rPr>
          <w:rFonts w:cstheme="minorHAnsi"/>
          <w:b/>
          <w:bCs/>
          <w:color w:val="000000"/>
          <w:sz w:val="18"/>
          <w:szCs w:val="18"/>
        </w:rPr>
        <w:t xml:space="preserve"> </w:t>
      </w:r>
    </w:p>
    <w:p w14:paraId="7A00EA46" w14:textId="77777777" w:rsidR="00E110FA" w:rsidRDefault="00E110FA" w:rsidP="00E110FA">
      <w:pPr>
        <w:jc w:val="right"/>
        <w:rPr>
          <w:rFonts w:cstheme="minorHAnsi"/>
          <w:b/>
          <w:bCs/>
          <w:color w:val="000000"/>
          <w:sz w:val="18"/>
          <w:szCs w:val="18"/>
        </w:rPr>
      </w:pPr>
    </w:p>
    <w:p w14:paraId="10288195" w14:textId="77777777" w:rsidR="00E110FA" w:rsidRDefault="00E110FA" w:rsidP="00E110FA">
      <w:pPr>
        <w:jc w:val="center"/>
        <w:rPr>
          <w:rFonts w:ascii="Algerian" w:hAnsi="Algerian" w:cs="Times New Roman"/>
          <w:b/>
          <w:bCs/>
          <w:color w:val="000000"/>
          <w:sz w:val="80"/>
          <w:szCs w:val="80"/>
        </w:rPr>
      </w:pPr>
      <w:r>
        <w:rPr>
          <w:rFonts w:ascii="Algerian" w:hAnsi="Algerian"/>
          <w:b/>
          <w:bCs/>
          <w:color w:val="000000"/>
          <w:sz w:val="80"/>
          <w:szCs w:val="80"/>
        </w:rPr>
        <w:t>COMUNE DI DOVERA</w:t>
      </w:r>
    </w:p>
    <w:p w14:paraId="7CFFF83C" w14:textId="77777777" w:rsidR="00E110FA" w:rsidRDefault="00E110FA" w:rsidP="00E110FA">
      <w:pPr>
        <w:jc w:val="center"/>
        <w:rPr>
          <w:rFonts w:ascii="Algerian" w:hAnsi="Algerian"/>
          <w:b/>
          <w:bCs/>
          <w:color w:val="000000"/>
          <w:sz w:val="64"/>
          <w:szCs w:val="64"/>
        </w:rPr>
      </w:pPr>
      <w:r>
        <w:rPr>
          <w:rFonts w:ascii="Algerian" w:hAnsi="Algerian"/>
          <w:b/>
          <w:bCs/>
          <w:color w:val="000000"/>
          <w:sz w:val="64"/>
          <w:szCs w:val="64"/>
        </w:rPr>
        <w:t>Provincia di CREMONA</w:t>
      </w:r>
    </w:p>
    <w:p w14:paraId="02E2FE1A" w14:textId="77777777" w:rsidR="00E110FA" w:rsidRDefault="00E110FA" w:rsidP="00E110FA">
      <w:pPr>
        <w:jc w:val="both"/>
        <w:rPr>
          <w:rFonts w:ascii="Times New Roman" w:hAnsi="Times New Roman"/>
          <w:color w:val="000000"/>
          <w:sz w:val="64"/>
          <w:szCs w:val="64"/>
        </w:rPr>
      </w:pPr>
    </w:p>
    <w:p w14:paraId="593AD8ED" w14:textId="77777777" w:rsidR="00E110FA" w:rsidRDefault="00E110FA" w:rsidP="00E110FA">
      <w:pPr>
        <w:jc w:val="both"/>
        <w:rPr>
          <w:color w:val="000000"/>
          <w:sz w:val="24"/>
          <w:szCs w:val="24"/>
        </w:rPr>
      </w:pPr>
    </w:p>
    <w:p w14:paraId="41A0DFC1" w14:textId="77777777" w:rsidR="00E110FA" w:rsidRDefault="00E110FA" w:rsidP="00E110FA">
      <w:pPr>
        <w:tabs>
          <w:tab w:val="left" w:pos="1418"/>
        </w:tabs>
        <w:jc w:val="both"/>
        <w:rPr>
          <w:color w:val="000000"/>
        </w:rPr>
      </w:pPr>
    </w:p>
    <w:p w14:paraId="53B4CFEB" w14:textId="77777777" w:rsidR="00E110FA" w:rsidRDefault="00E110FA" w:rsidP="00E110FA">
      <w:pPr>
        <w:jc w:val="both"/>
        <w:rPr>
          <w:color w:val="000000"/>
        </w:rPr>
      </w:pPr>
    </w:p>
    <w:p w14:paraId="5A995E49" w14:textId="77777777" w:rsidR="00E110FA" w:rsidRDefault="00E110FA" w:rsidP="00E110FA">
      <w:pPr>
        <w:jc w:val="both"/>
        <w:rPr>
          <w:color w:val="000000"/>
        </w:rPr>
      </w:pPr>
    </w:p>
    <w:p w14:paraId="48C2F049" w14:textId="77777777" w:rsidR="00E110FA" w:rsidRDefault="00E110FA" w:rsidP="00E110FA">
      <w:pPr>
        <w:jc w:val="both"/>
        <w:rPr>
          <w:color w:val="000000"/>
        </w:rPr>
      </w:pPr>
    </w:p>
    <w:p w14:paraId="7988EB38" w14:textId="77777777" w:rsidR="00E110FA" w:rsidRDefault="00E110FA" w:rsidP="00E110FA">
      <w:pPr>
        <w:jc w:val="both"/>
        <w:rPr>
          <w:color w:val="000000"/>
        </w:rPr>
      </w:pPr>
    </w:p>
    <w:p w14:paraId="14B4C738" w14:textId="77777777" w:rsidR="00E110FA" w:rsidRDefault="00E110FA" w:rsidP="00E110FA">
      <w:pPr>
        <w:jc w:val="both"/>
        <w:rPr>
          <w:color w:val="000000"/>
        </w:rPr>
      </w:pPr>
    </w:p>
    <w:p w14:paraId="764B7D31" w14:textId="77777777" w:rsidR="00E110FA" w:rsidRDefault="00E110FA" w:rsidP="00E110FA">
      <w:pPr>
        <w:jc w:val="both"/>
        <w:rPr>
          <w:color w:val="000000"/>
        </w:rPr>
      </w:pPr>
    </w:p>
    <w:p w14:paraId="490EB670" w14:textId="77777777" w:rsidR="00E110FA" w:rsidRDefault="00E110FA" w:rsidP="00E110FA">
      <w:pPr>
        <w:jc w:val="both"/>
        <w:rPr>
          <w:color w:val="000000"/>
        </w:rPr>
      </w:pPr>
    </w:p>
    <w:p w14:paraId="5479C76B" w14:textId="77777777" w:rsidR="00E110FA" w:rsidRDefault="00E110FA" w:rsidP="00E110FA">
      <w:pPr>
        <w:jc w:val="both"/>
        <w:rPr>
          <w:color w:val="000000"/>
        </w:rPr>
      </w:pPr>
    </w:p>
    <w:p w14:paraId="5EE440D1" w14:textId="77777777" w:rsidR="00E110FA" w:rsidRDefault="00E110FA" w:rsidP="00E110FA">
      <w:pPr>
        <w:ind w:left="737" w:right="283"/>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 xml:space="preserve">MAPPATURA PROCESSI </w:t>
      </w:r>
    </w:p>
    <w:p w14:paraId="75976FCF" w14:textId="77777777" w:rsidR="00E110FA" w:rsidRDefault="00E110FA" w:rsidP="00E110FA">
      <w:pPr>
        <w:ind w:left="737" w:right="283"/>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2025-2027</w:t>
      </w:r>
    </w:p>
    <w:p w14:paraId="4DA948E4" w14:textId="77777777" w:rsidR="00E110FA" w:rsidRDefault="00E110FA" w:rsidP="00E110FA">
      <w:pPr>
        <w:jc w:val="both"/>
        <w:rPr>
          <w:rFonts w:ascii="Times New Roman" w:hAnsi="Times New Roman" w:cs="Times New Roman"/>
          <w:color w:val="000000" w:themeColor="text1"/>
          <w:sz w:val="24"/>
          <w:szCs w:val="24"/>
        </w:rPr>
      </w:pPr>
    </w:p>
    <w:p w14:paraId="725E33DC" w14:textId="77777777" w:rsidR="00E110FA" w:rsidRDefault="00E110FA" w:rsidP="00E110FA">
      <w:pPr>
        <w:jc w:val="both"/>
        <w:rPr>
          <w:color w:val="000000" w:themeColor="text1"/>
        </w:rPr>
      </w:pPr>
    </w:p>
    <w:p w14:paraId="22F86161" w14:textId="77777777" w:rsidR="00E110FA" w:rsidRDefault="00E110FA" w:rsidP="00E110FA">
      <w:pPr>
        <w:jc w:val="both"/>
        <w:rPr>
          <w:color w:val="000000" w:themeColor="text1"/>
        </w:rPr>
      </w:pPr>
    </w:p>
    <w:p w14:paraId="2DBC93CA" w14:textId="77777777" w:rsidR="00E110FA" w:rsidRDefault="00E110FA" w:rsidP="00E110FA">
      <w:pPr>
        <w:jc w:val="both"/>
        <w:rPr>
          <w:color w:val="000000" w:themeColor="text1"/>
        </w:rPr>
      </w:pPr>
    </w:p>
    <w:p w14:paraId="367E8626" w14:textId="77777777" w:rsidR="00E110FA" w:rsidRDefault="00E110FA" w:rsidP="00E110FA">
      <w:pPr>
        <w:jc w:val="both"/>
        <w:rPr>
          <w:color w:val="000000" w:themeColor="text1"/>
        </w:rPr>
      </w:pPr>
    </w:p>
    <w:p w14:paraId="7213AE36" w14:textId="77777777" w:rsidR="00E110FA" w:rsidRDefault="00E110FA" w:rsidP="00E110FA">
      <w:pPr>
        <w:shd w:val="clear" w:color="auto" w:fill="FFFFFF"/>
        <w:jc w:val="both"/>
        <w:rPr>
          <w:rFonts w:asciiTheme="majorBidi" w:hAnsiTheme="majorBidi" w:cstheme="majorBidi"/>
          <w:color w:val="000000" w:themeColor="text1"/>
        </w:rPr>
      </w:pPr>
      <w:r>
        <w:rPr>
          <w:rFonts w:asciiTheme="majorBidi" w:hAnsiTheme="majorBidi" w:cstheme="majorBidi"/>
          <w:color w:val="000000" w:themeColor="text1"/>
        </w:rPr>
        <w:lastRenderedPageBreak/>
        <w:t xml:space="preserve">Secondo le prescrizioni fornite dall'ANAC (Determinazione ANAC n. 12/2015 e successive), la </w:t>
      </w:r>
      <w:r>
        <w:rPr>
          <w:rFonts w:asciiTheme="majorBidi" w:hAnsiTheme="majorBidi" w:cstheme="majorBidi"/>
          <w:b/>
          <w:bCs/>
          <w:color w:val="000000" w:themeColor="text1"/>
          <w:u w:val="single"/>
        </w:rPr>
        <w:t>MAPPATURA DEI PROCESSI</w:t>
      </w:r>
      <w:r>
        <w:rPr>
          <w:rFonts w:asciiTheme="majorBidi" w:hAnsiTheme="majorBidi" w:cstheme="majorBidi"/>
          <w:color w:val="000000" w:themeColor="text1"/>
        </w:rPr>
        <w:t>costituisce lo strumento irrinunciabileed obbligatorio, per effettuare l’</w:t>
      </w:r>
      <w:r>
        <w:rPr>
          <w:rFonts w:asciiTheme="majorBidi" w:hAnsiTheme="majorBidi" w:cstheme="majorBidi"/>
          <w:color w:val="000000" w:themeColor="text1"/>
          <w:u w:val="single"/>
        </w:rPr>
        <w:t>analisi del contesto interno</w:t>
      </w:r>
      <w:r>
        <w:rPr>
          <w:rFonts w:asciiTheme="majorBidi" w:hAnsiTheme="majorBidi" w:cstheme="majorBidi"/>
          <w:color w:val="000000" w:themeColor="text1"/>
        </w:rPr>
        <w:t>. Si tratta di un modo “razionale” di individuare e rappresentare tutte le attività, ai fini dell’identificazione, valutazione e trattamento dei rischi corruttivi. La ricostruzione accurata della cosiddetta </w:t>
      </w:r>
      <w:r>
        <w:rPr>
          <w:rFonts w:asciiTheme="majorBidi" w:hAnsiTheme="majorBidi" w:cstheme="majorBidi"/>
          <w:color w:val="000000" w:themeColor="text1"/>
          <w:u w:val="single"/>
        </w:rPr>
        <w:t>“mappa” dei processi organizzativi</w:t>
      </w:r>
      <w:r>
        <w:rPr>
          <w:rFonts w:asciiTheme="majorBidi" w:hAnsiTheme="majorBidi" w:cstheme="majorBidi"/>
          <w:color w:val="000000" w:themeColor="text1"/>
        </w:rPr>
        <w:t> è importante non solo per l’identificazione dei possibili ambiti di vulnerabilità dell’Amministrazione rispetto alla corruzione, ma anche rispetto al miglioramento complessivo</w:t>
      </w:r>
      <w:r>
        <w:rPr>
          <w:rFonts w:asciiTheme="majorBidi" w:hAnsiTheme="majorBidi" w:cstheme="majorBidi"/>
          <w:b/>
          <w:bCs/>
          <w:color w:val="000000" w:themeColor="text1"/>
        </w:rPr>
        <w:t> </w:t>
      </w:r>
      <w:r>
        <w:rPr>
          <w:rFonts w:asciiTheme="majorBidi" w:hAnsiTheme="majorBidi" w:cstheme="majorBidi"/>
          <w:color w:val="000000" w:themeColor="text1"/>
        </w:rPr>
        <w:t xml:space="preserve">del funzionamento della "macchina amministrativa" in termini di efficienza allocativa o finanziaria, di efficienza tecnica, di qualità dei servizi, e di governance. </w:t>
      </w:r>
    </w:p>
    <w:p w14:paraId="780F4F04" w14:textId="77777777" w:rsidR="00E110FA" w:rsidRDefault="00E110FA" w:rsidP="00E110FA">
      <w:pPr>
        <w:shd w:val="clear" w:color="auto" w:fill="FFFFFF"/>
        <w:jc w:val="both"/>
        <w:rPr>
          <w:rFonts w:asciiTheme="majorBidi" w:hAnsiTheme="majorBidi" w:cstheme="majorBidi"/>
          <w:color w:val="000000" w:themeColor="text1"/>
        </w:rPr>
      </w:pPr>
      <w:r>
        <w:rPr>
          <w:rFonts w:asciiTheme="majorBidi" w:hAnsiTheme="majorBidi" w:cstheme="majorBidi"/>
          <w:color w:val="000000" w:themeColor="text1"/>
        </w:rPr>
        <w:t>Come noto, la gestione del rischio “corruttivo” comprende le seguenti fasi:</w:t>
      </w:r>
    </w:p>
    <w:p w14:paraId="7E5740F7" w14:textId="77777777" w:rsidR="00E110FA" w:rsidRDefault="00E110FA" w:rsidP="00E110FA">
      <w:pPr>
        <w:pStyle w:val="Paragrafoelenco"/>
        <w:numPr>
          <w:ilvl w:val="0"/>
          <w:numId w:val="147"/>
        </w:numPr>
        <w:spacing w:after="0" w:line="216" w:lineRule="auto"/>
        <w:jc w:val="both"/>
        <w:rPr>
          <w:rFonts w:asciiTheme="majorBidi" w:hAnsiTheme="majorBidi" w:cstheme="majorBidi"/>
          <w:color w:val="000000" w:themeColor="text1"/>
        </w:rPr>
      </w:pPr>
      <w:r>
        <w:rPr>
          <w:rFonts w:asciiTheme="majorBidi" w:hAnsiTheme="majorBidi" w:cstheme="majorBidi"/>
          <w:color w:val="000000" w:themeColor="text1"/>
        </w:rPr>
        <w:t>ANALISI DEL CONTESTO (esterno ed interno; mappatura dei processi)</w:t>
      </w:r>
    </w:p>
    <w:p w14:paraId="74642EF3" w14:textId="77777777" w:rsidR="00E110FA" w:rsidRDefault="00E110FA" w:rsidP="00E110FA">
      <w:pPr>
        <w:pStyle w:val="Paragrafoelenco"/>
        <w:numPr>
          <w:ilvl w:val="0"/>
          <w:numId w:val="147"/>
        </w:numPr>
        <w:spacing w:after="0" w:line="216" w:lineRule="auto"/>
        <w:jc w:val="both"/>
        <w:rPr>
          <w:rFonts w:asciiTheme="majorBidi" w:hAnsiTheme="majorBidi" w:cstheme="majorBidi"/>
          <w:color w:val="000000" w:themeColor="text1"/>
        </w:rPr>
      </w:pPr>
      <w:r>
        <w:rPr>
          <w:rFonts w:asciiTheme="majorBidi" w:hAnsiTheme="majorBidi" w:cstheme="majorBidi"/>
          <w:color w:val="000000" w:themeColor="text1"/>
        </w:rPr>
        <w:t>VALUTAZIONE DEL RISCHIO (identificazione, analisi e ponderazione del rischio)</w:t>
      </w:r>
    </w:p>
    <w:p w14:paraId="426A1DC8" w14:textId="77777777" w:rsidR="00E110FA" w:rsidRDefault="00E110FA" w:rsidP="00E110FA">
      <w:pPr>
        <w:pStyle w:val="Paragrafoelenco"/>
        <w:numPr>
          <w:ilvl w:val="0"/>
          <w:numId w:val="147"/>
        </w:numPr>
        <w:spacing w:after="0" w:line="216" w:lineRule="auto"/>
        <w:jc w:val="both"/>
        <w:rPr>
          <w:rFonts w:asciiTheme="majorBidi" w:hAnsiTheme="majorBidi" w:cstheme="majorBidi"/>
          <w:color w:val="000000" w:themeColor="text1"/>
        </w:rPr>
      </w:pPr>
      <w:r>
        <w:rPr>
          <w:rFonts w:asciiTheme="majorBidi" w:hAnsiTheme="majorBidi" w:cstheme="majorBidi"/>
          <w:color w:val="000000" w:themeColor="text1"/>
        </w:rPr>
        <w:t>TRATTAMENTO DEL RISCHIO (identificazione e programmazione delle misure)</w:t>
      </w:r>
    </w:p>
    <w:p w14:paraId="7C056515" w14:textId="77777777" w:rsidR="00E110FA" w:rsidRDefault="00E110FA" w:rsidP="00E110FA">
      <w:pPr>
        <w:pStyle w:val="Paragrafoelenco"/>
        <w:numPr>
          <w:ilvl w:val="0"/>
          <w:numId w:val="147"/>
        </w:numPr>
        <w:spacing w:after="0" w:line="216" w:lineRule="auto"/>
        <w:jc w:val="both"/>
        <w:rPr>
          <w:rFonts w:asciiTheme="majorBidi" w:hAnsiTheme="majorBidi" w:cstheme="majorBidi"/>
          <w:color w:val="000000" w:themeColor="text1"/>
        </w:rPr>
      </w:pPr>
      <w:r>
        <w:rPr>
          <w:rFonts w:asciiTheme="majorBidi" w:hAnsiTheme="majorBidi" w:cstheme="majorBidi"/>
          <w:color w:val="000000" w:themeColor="text1"/>
        </w:rPr>
        <w:t>MONITORAGGIO E RIESAME</w:t>
      </w:r>
    </w:p>
    <w:p w14:paraId="7603D840" w14:textId="77777777" w:rsidR="00E110FA" w:rsidRDefault="00E110FA" w:rsidP="00E110FA">
      <w:pPr>
        <w:shd w:val="clear" w:color="auto" w:fill="FFFFFF"/>
        <w:jc w:val="both"/>
        <w:rPr>
          <w:rFonts w:asciiTheme="majorBidi" w:hAnsiTheme="majorBidi" w:cstheme="majorBidi"/>
          <w:color w:val="000000" w:themeColor="text1"/>
        </w:rPr>
      </w:pPr>
      <w:r>
        <w:rPr>
          <w:rFonts w:asciiTheme="majorBidi" w:hAnsiTheme="majorBidi" w:cstheme="majorBidi"/>
          <w:color w:val="000000" w:themeColor="text1"/>
        </w:rPr>
        <w:t xml:space="preserve">Il nuovo </w:t>
      </w:r>
      <w:r>
        <w:rPr>
          <w:rFonts w:asciiTheme="majorBidi" w:hAnsiTheme="majorBidi" w:cstheme="majorBidi"/>
          <w:b/>
          <w:bCs/>
          <w:color w:val="000000" w:themeColor="text1"/>
        </w:rPr>
        <w:t>Piano Nazionale Anticorruzione (</w:t>
      </w:r>
      <w:r>
        <w:rPr>
          <w:rFonts w:asciiTheme="majorBidi" w:hAnsiTheme="majorBidi" w:cstheme="majorBidi"/>
          <w:b/>
          <w:bCs/>
          <w:color w:val="000000" w:themeColor="text1"/>
          <w:u w:val="single"/>
        </w:rPr>
        <w:t>PNA 2019</w:t>
      </w:r>
      <w:r>
        <w:rPr>
          <w:rFonts w:asciiTheme="majorBidi" w:hAnsiTheme="majorBidi" w:cstheme="majorBidi"/>
          <w:b/>
          <w:bCs/>
          <w:color w:val="000000" w:themeColor="text1"/>
        </w:rPr>
        <w:t>)</w:t>
      </w:r>
      <w:r>
        <w:rPr>
          <w:rFonts w:asciiTheme="majorBidi" w:hAnsiTheme="majorBidi" w:cstheme="majorBidi"/>
          <w:color w:val="000000" w:themeColor="text1"/>
        </w:rPr>
        <w:t>, approvato con delibera ANAC numero 1064 del 13 novembre 2019 (G.U. Serie Generale n.287 del 07 dicembre 2019), contiene i seguenti allegati:</w:t>
      </w:r>
    </w:p>
    <w:p w14:paraId="0C8C18BF" w14:textId="77777777" w:rsidR="00E110FA" w:rsidRDefault="00E110FA" w:rsidP="00E110FA">
      <w:pPr>
        <w:pStyle w:val="NormaleWeb"/>
        <w:numPr>
          <w:ilvl w:val="0"/>
          <w:numId w:val="148"/>
        </w:numPr>
        <w:spacing w:before="0" w:beforeAutospacing="0" w:after="0" w:afterAutospacing="0"/>
        <w:jc w:val="both"/>
        <w:rPr>
          <w:rFonts w:asciiTheme="majorBidi" w:hAnsiTheme="majorBidi" w:cstheme="majorBidi"/>
          <w:color w:val="000000" w:themeColor="text1"/>
        </w:rPr>
      </w:pPr>
      <w:r>
        <w:rPr>
          <w:rFonts w:asciiTheme="majorBidi" w:hAnsiTheme="majorBidi" w:cstheme="majorBidi"/>
          <w:color w:val="000000" w:themeColor="text1"/>
          <w:u w:val="single"/>
        </w:rPr>
        <w:t>Allegato 1</w:t>
      </w:r>
      <w:r>
        <w:rPr>
          <w:rFonts w:asciiTheme="majorBidi" w:hAnsiTheme="majorBidi" w:cstheme="majorBidi"/>
          <w:color w:val="000000" w:themeColor="text1"/>
        </w:rPr>
        <w:t>:</w:t>
      </w:r>
      <w:r>
        <w:rPr>
          <w:rFonts w:asciiTheme="majorBidi" w:hAnsiTheme="majorBidi" w:cstheme="majorBidi"/>
          <w:i/>
          <w:iCs/>
          <w:color w:val="000000" w:themeColor="text1"/>
        </w:rPr>
        <w:t>Indicazioni metodologiche per la gestione dei rischi corruttivi</w:t>
      </w:r>
      <w:r>
        <w:rPr>
          <w:rFonts w:asciiTheme="majorBidi" w:hAnsiTheme="majorBidi" w:cstheme="majorBidi"/>
          <w:color w:val="000000" w:themeColor="text1"/>
        </w:rPr>
        <w:t>;</w:t>
      </w:r>
    </w:p>
    <w:p w14:paraId="759E16D9" w14:textId="77777777" w:rsidR="00E110FA" w:rsidRDefault="00E110FA" w:rsidP="00E110FA">
      <w:pPr>
        <w:pStyle w:val="NormaleWeb"/>
        <w:numPr>
          <w:ilvl w:val="0"/>
          <w:numId w:val="148"/>
        </w:numPr>
        <w:spacing w:before="0" w:beforeAutospacing="0" w:after="0" w:afterAutospacing="0"/>
        <w:jc w:val="both"/>
        <w:rPr>
          <w:rFonts w:asciiTheme="majorBidi" w:hAnsiTheme="majorBidi" w:cstheme="majorBidi"/>
          <w:color w:val="000000" w:themeColor="text1"/>
        </w:rPr>
      </w:pPr>
      <w:r>
        <w:rPr>
          <w:rFonts w:asciiTheme="majorBidi" w:hAnsiTheme="majorBidi" w:cstheme="majorBidi"/>
          <w:color w:val="000000" w:themeColor="text1"/>
        </w:rPr>
        <w:t>Allegato 2:  La rotazione “ordinaria” del personale;</w:t>
      </w:r>
    </w:p>
    <w:p w14:paraId="4CDF7D44" w14:textId="77777777" w:rsidR="00E110FA" w:rsidRDefault="00E110FA" w:rsidP="00E110FA">
      <w:pPr>
        <w:pStyle w:val="NormaleWeb"/>
        <w:numPr>
          <w:ilvl w:val="0"/>
          <w:numId w:val="148"/>
        </w:numPr>
        <w:spacing w:before="0" w:beforeAutospacing="0" w:after="0" w:afterAutospacing="0"/>
        <w:jc w:val="both"/>
        <w:rPr>
          <w:rFonts w:asciiTheme="majorBidi" w:hAnsiTheme="majorBidi" w:cstheme="majorBidi"/>
          <w:color w:val="000000" w:themeColor="text1"/>
        </w:rPr>
      </w:pPr>
      <w:r>
        <w:rPr>
          <w:rFonts w:asciiTheme="majorBidi" w:hAnsiTheme="majorBidi" w:cstheme="majorBidi"/>
          <w:color w:val="000000" w:themeColor="text1"/>
        </w:rPr>
        <w:t>Allegato 3: Riferimenti normativi sul ruolo e sulle funzioni del Responsabile della prevenzione della corruzione e della trasparenza (RPCT).</w:t>
      </w:r>
    </w:p>
    <w:p w14:paraId="34D56C0D" w14:textId="77777777" w:rsidR="00E110FA" w:rsidRDefault="00E110FA" w:rsidP="00E110FA">
      <w:pPr>
        <w:shd w:val="clear" w:color="auto" w:fill="FFFFFF"/>
        <w:jc w:val="both"/>
        <w:rPr>
          <w:rFonts w:asciiTheme="majorBidi" w:hAnsiTheme="majorBidi" w:cstheme="majorBidi"/>
          <w:color w:val="000000" w:themeColor="text1"/>
        </w:rPr>
      </w:pPr>
      <w:r>
        <w:rPr>
          <w:rFonts w:asciiTheme="majorBidi" w:hAnsiTheme="majorBidi" w:cstheme="majorBidi"/>
          <w:color w:val="000000" w:themeColor="text1"/>
        </w:rPr>
        <w:t>La presente mappatura, costituente elemento imprescindibile dell’analisi del contesto, è stata elaborata (unitamente alla fase di valutazione del rischio, di trattamento del rischio, di monitoraggio e di riesame) alla luce del nuovo PNA e dei suoi allegati, in particolare l’allegato n. 1.</w:t>
      </w:r>
    </w:p>
    <w:p w14:paraId="7A9EFA19" w14:textId="77777777" w:rsidR="00E110FA" w:rsidRDefault="00E110FA" w:rsidP="00E110FA">
      <w:pPr>
        <w:shd w:val="clear" w:color="auto" w:fill="FFFFFF"/>
        <w:jc w:val="both"/>
        <w:rPr>
          <w:rFonts w:asciiTheme="majorBidi" w:hAnsiTheme="majorBidi" w:cstheme="majorBidi"/>
          <w:color w:val="000000" w:themeColor="text1"/>
        </w:rPr>
      </w:pPr>
    </w:p>
    <w:p w14:paraId="3FED86F2" w14:textId="77777777" w:rsidR="00E110FA" w:rsidRDefault="00E110FA" w:rsidP="00E110FA">
      <w:pPr>
        <w:shd w:val="clear" w:color="auto" w:fill="FFFFFF"/>
        <w:jc w:val="both"/>
        <w:rPr>
          <w:rFonts w:asciiTheme="majorBidi" w:hAnsiTheme="majorBidi" w:cstheme="majorBidi"/>
          <w:color w:val="000000" w:themeColor="text1"/>
        </w:rPr>
      </w:pPr>
      <w:r>
        <w:rPr>
          <w:rFonts w:asciiTheme="majorBidi" w:hAnsiTheme="majorBidi" w:cstheme="majorBidi"/>
          <w:color w:val="000000" w:themeColor="text1"/>
        </w:rPr>
        <w:t>Gli elementi essenziali della disciplina del processo di gestione del rischio “corruttivo” sono i seguenti:</w:t>
      </w:r>
    </w:p>
    <w:p w14:paraId="165EC11E" w14:textId="77777777" w:rsidR="00E110FA" w:rsidRDefault="00E110FA" w:rsidP="00E110FA">
      <w:pPr>
        <w:jc w:val="both"/>
        <w:rPr>
          <w:rFonts w:ascii="Times New Roman" w:hAnsi="Times New Roman" w:cs="Times New Roman"/>
          <w:color w:val="000000" w:themeColor="text1"/>
          <w:u w:val="single"/>
        </w:rPr>
      </w:pPr>
      <w:r>
        <w:rPr>
          <w:color w:val="000000" w:themeColor="text1"/>
          <w:u w:val="single"/>
        </w:rPr>
        <w:t>DISCIPLINA</w:t>
      </w:r>
    </w:p>
    <w:p w14:paraId="4C234F26" w14:textId="77777777" w:rsidR="00E110FA" w:rsidRDefault="00E110FA" w:rsidP="00E110FA">
      <w:pPr>
        <w:pStyle w:val="Paragrafoelenco"/>
        <w:numPr>
          <w:ilvl w:val="0"/>
          <w:numId w:val="149"/>
        </w:numPr>
        <w:spacing w:after="0" w:line="240" w:lineRule="auto"/>
        <w:jc w:val="both"/>
        <w:rPr>
          <w:color w:val="000000" w:themeColor="text1"/>
        </w:rPr>
      </w:pPr>
      <w:r>
        <w:rPr>
          <w:color w:val="000000"/>
        </w:rPr>
        <w:t xml:space="preserve">Costituiscono </w:t>
      </w:r>
      <w:r>
        <w:rPr>
          <w:b/>
          <w:bCs/>
          <w:color w:val="000000"/>
          <w:u w:val="single"/>
        </w:rPr>
        <w:t>attività a maggior rischio di corruzione</w:t>
      </w:r>
      <w:r>
        <w:rPr>
          <w:rStyle w:val="Rimandonotaapidipagina"/>
          <w:b/>
          <w:bCs/>
          <w:color w:val="000000"/>
          <w:u w:val="single"/>
        </w:rPr>
        <w:footnoteReference w:id="10"/>
      </w:r>
      <w:r>
        <w:rPr>
          <w:color w:val="000000"/>
        </w:rPr>
        <w:t>, quelle che implicano:</w:t>
      </w:r>
    </w:p>
    <w:p w14:paraId="01A047F0" w14:textId="77777777" w:rsidR="00E110FA" w:rsidRDefault="00E110FA" w:rsidP="00E110FA">
      <w:pPr>
        <w:pStyle w:val="Paragrafoelenco"/>
        <w:numPr>
          <w:ilvl w:val="0"/>
          <w:numId w:val="150"/>
        </w:numPr>
        <w:spacing w:after="0" w:line="240" w:lineRule="auto"/>
        <w:ind w:left="1721"/>
        <w:jc w:val="both"/>
        <w:rPr>
          <w:color w:val="000000" w:themeColor="text1"/>
        </w:rPr>
      </w:pPr>
      <w:bookmarkStart w:id="25" w:name="_Hlk130240678"/>
      <w:r>
        <w:rPr>
          <w:color w:val="000000" w:themeColor="text1"/>
        </w:rPr>
        <w:t>L’affidamento di pubblici appalti e concessioni;</w:t>
      </w:r>
    </w:p>
    <w:p w14:paraId="7CF48193"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000000" w:themeColor="text1"/>
        </w:rPr>
        <w:t>La Pianificazione Urbanistica ed Edilizia privata;</w:t>
      </w:r>
    </w:p>
    <w:p w14:paraId="4B1BD7DE"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000000" w:themeColor="text1"/>
        </w:rPr>
        <w:t>Le procedure di assunzione e/o di utilizzo di personale; progressioni in carriera; conferimenti di incarichi e consulenze;</w:t>
      </w:r>
    </w:p>
    <w:p w14:paraId="06354195" w14:textId="77777777" w:rsidR="00E110FA" w:rsidRDefault="00E110FA" w:rsidP="00E110FA">
      <w:pPr>
        <w:pStyle w:val="Paragrafoelenco"/>
        <w:numPr>
          <w:ilvl w:val="0"/>
          <w:numId w:val="150"/>
        </w:numPr>
        <w:spacing w:after="0" w:line="240" w:lineRule="auto"/>
        <w:ind w:left="1721"/>
        <w:jc w:val="both"/>
        <w:rPr>
          <w:rFonts w:asciiTheme="majorBidi" w:hAnsiTheme="majorBidi" w:cstheme="majorBidi"/>
          <w:color w:val="000000" w:themeColor="text1"/>
        </w:rPr>
      </w:pPr>
      <w:r>
        <w:rPr>
          <w:rFonts w:asciiTheme="majorBidi" w:hAnsiTheme="majorBidi" w:cstheme="majorBidi"/>
          <w:color w:val="000000" w:themeColor="text1"/>
        </w:rPr>
        <w:t>La Concessione ed erogazione di sovvenzioni, contributi, benefici e vantaggi economici, di qualunque genere, da parte dell'ente, anche mediati a persone ed enti pubblici e privati;</w:t>
      </w:r>
    </w:p>
    <w:p w14:paraId="4421B41D" w14:textId="77777777" w:rsidR="00E110FA" w:rsidRDefault="00E110FA" w:rsidP="00E110FA">
      <w:pPr>
        <w:pStyle w:val="Paragrafoelenco"/>
        <w:numPr>
          <w:ilvl w:val="0"/>
          <w:numId w:val="150"/>
        </w:numPr>
        <w:spacing w:after="0" w:line="240" w:lineRule="auto"/>
        <w:ind w:left="1721"/>
        <w:jc w:val="both"/>
        <w:rPr>
          <w:rFonts w:ascii="Times New Roman" w:hAnsi="Times New Roman" w:cs="Times New Roman"/>
          <w:color w:val="000000" w:themeColor="text1"/>
        </w:rPr>
      </w:pPr>
      <w:r>
        <w:rPr>
          <w:color w:val="000000" w:themeColor="text1"/>
        </w:rPr>
        <w:t>Il Rilascio di concessioni o autorizzazioni ed atti ampliativi della sfera giuridica dei destinatari.</w:t>
      </w:r>
    </w:p>
    <w:p w14:paraId="5C07A535" w14:textId="77777777" w:rsidR="00E110FA" w:rsidRDefault="00E110FA" w:rsidP="00E110FA">
      <w:pPr>
        <w:ind w:left="426"/>
        <w:jc w:val="both"/>
        <w:rPr>
          <w:color w:val="000000" w:themeColor="text1"/>
        </w:rPr>
      </w:pPr>
      <w:r>
        <w:rPr>
          <w:color w:val="000000" w:themeColor="text1"/>
          <w:u w:val="single"/>
        </w:rPr>
        <w:t>Attività altre Aree</w:t>
      </w:r>
      <w:r>
        <w:rPr>
          <w:color w:val="000000" w:themeColor="text1"/>
        </w:rPr>
        <w:t>:</w:t>
      </w:r>
    </w:p>
    <w:p w14:paraId="2C59D8F1"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000000" w:themeColor="text1"/>
        </w:rPr>
        <w:t>AttivitàArea Amministrativa.</w:t>
      </w:r>
    </w:p>
    <w:p w14:paraId="0DE4649A"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000000" w:themeColor="text1"/>
        </w:rPr>
        <w:t>Attività Area Commercio.</w:t>
      </w:r>
    </w:p>
    <w:p w14:paraId="0DF433A0"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000000" w:themeColor="text1"/>
        </w:rPr>
        <w:t>Attività Area Finanziaria-Tributi</w:t>
      </w:r>
    </w:p>
    <w:p w14:paraId="6C6D4622"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000000" w:themeColor="text1"/>
        </w:rPr>
        <w:t>Attività Area Polizia Locale</w:t>
      </w:r>
    </w:p>
    <w:p w14:paraId="37286B5B"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222222"/>
        </w:rPr>
        <w:t>Attività Sistema Informativo Comunale Integrato</w:t>
      </w:r>
    </w:p>
    <w:p w14:paraId="24AB5634" w14:textId="77777777" w:rsidR="00E110FA" w:rsidRDefault="00E110FA" w:rsidP="00E110FA">
      <w:pPr>
        <w:pStyle w:val="Paragrafoelenco"/>
        <w:numPr>
          <w:ilvl w:val="0"/>
          <w:numId w:val="150"/>
        </w:numPr>
        <w:spacing w:after="0" w:line="240" w:lineRule="auto"/>
        <w:ind w:left="1721"/>
        <w:jc w:val="both"/>
        <w:rPr>
          <w:color w:val="000000" w:themeColor="text1"/>
        </w:rPr>
      </w:pPr>
      <w:r>
        <w:rPr>
          <w:color w:val="222222"/>
        </w:rPr>
        <w:t>Attività “comuni” alle altre.</w:t>
      </w:r>
    </w:p>
    <w:bookmarkEnd w:id="25"/>
    <w:p w14:paraId="5C16E20E"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rPr>
        <w:t>Un ruolo centrale esplica la nozione di “corruzione amministrativa”, che consiste in:  “</w:t>
      </w:r>
      <w:r>
        <w:rPr>
          <w:i/>
          <w:iCs/>
          <w:color w:val="000000" w:themeColor="text1"/>
        </w:rPr>
        <w:t xml:space="preserve">La legge n. 190 del 2012, ad avviso dell’Autorità, fa riferimento, invece, ad un </w:t>
      </w:r>
      <w:r>
        <w:rPr>
          <w:b/>
          <w:bCs/>
          <w:i/>
          <w:iCs/>
          <w:color w:val="000000" w:themeColor="text1"/>
          <w:u w:val="single"/>
        </w:rPr>
        <w:t>concetto più ampio di corruzione</w:t>
      </w:r>
      <w:r>
        <w:rPr>
          <w:i/>
          <w:iCs/>
          <w:color w:val="000000" w:themeColor="text1"/>
        </w:rPr>
        <w:t xml:space="preserve">, in cui rilevano non solo l’intera gamma dei reati contro la p.a. disciplinati dal Titolo II del Libro II del codice penale, ma </w:t>
      </w:r>
      <w:r>
        <w:rPr>
          <w:i/>
          <w:iCs/>
          <w:color w:val="000000" w:themeColor="text1"/>
        </w:rPr>
        <w:lastRenderedPageBreak/>
        <w:t xml:space="preserve">anche le </w:t>
      </w:r>
      <w:r>
        <w:rPr>
          <w:b/>
          <w:bCs/>
          <w:i/>
          <w:iCs/>
          <w:color w:val="000000" w:themeColor="text1"/>
        </w:rPr>
        <w:t>situazioni di “</w:t>
      </w:r>
      <w:r>
        <w:rPr>
          <w:b/>
          <w:bCs/>
          <w:i/>
          <w:iCs/>
          <w:color w:val="000000" w:themeColor="text1"/>
          <w:u w:val="single"/>
        </w:rPr>
        <w:t>cattiva amministrazione</w:t>
      </w:r>
      <w:r>
        <w:rPr>
          <w:i/>
          <w:iCs/>
          <w:color w:val="000000" w:themeColor="text1"/>
        </w:rPr>
        <w:t xml:space="preserve">”, nelle quali vanno compresi tutti i casi di </w:t>
      </w:r>
      <w:r>
        <w:rPr>
          <w:b/>
          <w:bCs/>
          <w:i/>
          <w:iCs/>
          <w:color w:val="000000" w:themeColor="text1"/>
          <w:u w:val="single"/>
        </w:rPr>
        <w:t>deviazione significativa</w:t>
      </w:r>
      <w:r>
        <w:rPr>
          <w:i/>
          <w:iCs/>
          <w:color w:val="000000" w:themeColor="text1"/>
        </w:rPr>
        <w:t xml:space="preserve">, dei comportamenti e delle decisioni, </w:t>
      </w:r>
      <w:r>
        <w:rPr>
          <w:b/>
          <w:bCs/>
          <w:i/>
          <w:iCs/>
          <w:color w:val="000000" w:themeColor="text1"/>
          <w:u w:val="single"/>
        </w:rPr>
        <w:t>dalla cura imparziale dell’interesse pubblico</w:t>
      </w:r>
      <w:r>
        <w:rPr>
          <w:i/>
          <w:iCs/>
          <w:color w:val="000000" w:themeColor="text1"/>
        </w:rPr>
        <w:t xml:space="preserve">, cioè le situazioni nelle quali interessi privati condizionino impropriamente l’azione delle amministrazioni o degli enti, sia che tale condizionamento abbia avuto successo, sia nel caso in cui rimanga a livello di </w:t>
      </w:r>
      <w:r>
        <w:rPr>
          <w:i/>
          <w:iCs/>
          <w:color w:val="000000" w:themeColor="text1"/>
          <w:u w:val="single"/>
        </w:rPr>
        <w:t>tentativo</w:t>
      </w:r>
      <w:r>
        <w:rPr>
          <w:i/>
          <w:iCs/>
          <w:color w:val="000000" w:themeColor="text1"/>
        </w:rPr>
        <w:t>.”</w:t>
      </w:r>
      <w:r>
        <w:rPr>
          <w:color w:val="000000" w:themeColor="text1"/>
        </w:rPr>
        <w:t xml:space="preserve"> (ANAC, determinazione n. 8/2015).</w:t>
      </w:r>
    </w:p>
    <w:p w14:paraId="74EB12C4"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rPr>
        <w:t>Sono stati esaminate e “mappate” le principali attività e procedure, inserendo le medesime in un organico contesto di Aree, considerate a maggior rischio di esposizione corruttiva.</w:t>
      </w:r>
    </w:p>
    <w:p w14:paraId="793BE7AE"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rPr>
        <w:t>Per la valutazione, la misurazione ed il trattamento del rischio, è stata condotta un’analisi di tipo qualitativo, fondata su indicatori di rischio, pesatura degli indicatori ed individuazione del livello di rischio.</w:t>
      </w:r>
    </w:p>
    <w:p w14:paraId="0A33EF6E"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rPr>
        <w:t xml:space="preserve">In sede di </w:t>
      </w:r>
      <w:r>
        <w:rPr>
          <w:b/>
          <w:bCs/>
          <w:color w:val="000000" w:themeColor="text1"/>
        </w:rPr>
        <w:t>analisi e ponderazione del rischio</w:t>
      </w:r>
      <w:r>
        <w:rPr>
          <w:rStyle w:val="Rimandonotaapidipagina"/>
          <w:color w:val="000000" w:themeColor="text1"/>
        </w:rPr>
        <w:footnoteReference w:id="11"/>
      </w:r>
      <w:r>
        <w:rPr>
          <w:color w:val="000000" w:themeColor="text1"/>
        </w:rPr>
        <w:t xml:space="preserve">, si è tenuto conto degli </w:t>
      </w:r>
      <w:r>
        <w:rPr>
          <w:b/>
          <w:bCs/>
          <w:color w:val="000000" w:themeColor="text1"/>
          <w:u w:val="single"/>
        </w:rPr>
        <w:t>indicatori di rischio</w:t>
      </w:r>
      <w:r>
        <w:rPr>
          <w:color w:val="000000" w:themeColor="text1"/>
        </w:rPr>
        <w:t xml:space="preserve"> (</w:t>
      </w:r>
      <w:r>
        <w:rPr>
          <w:i/>
          <w:iCs/>
          <w:color w:val="000000" w:themeColor="text1"/>
        </w:rPr>
        <w:t>key risk indicators</w:t>
      </w:r>
      <w:r>
        <w:rPr>
          <w:color w:val="000000" w:themeColor="text1"/>
        </w:rPr>
        <w:t>) e dei valori di misurazione del livello di esposizione al rischio.</w:t>
      </w:r>
    </w:p>
    <w:p w14:paraId="05751420"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rPr>
        <w:t>Gli indicatori di rischio prescelti sono i seguenti:</w:t>
      </w:r>
    </w:p>
    <w:p w14:paraId="7791B5D6" w14:textId="77777777" w:rsidR="00E110FA" w:rsidRDefault="00E110FA" w:rsidP="00E110FA">
      <w:pPr>
        <w:pStyle w:val="Paragrafoelenco"/>
        <w:numPr>
          <w:ilvl w:val="0"/>
          <w:numId w:val="151"/>
        </w:numPr>
        <w:spacing w:after="0" w:line="240" w:lineRule="auto"/>
        <w:ind w:left="1437"/>
        <w:jc w:val="both"/>
        <w:rPr>
          <w:color w:val="000000" w:themeColor="text1"/>
        </w:rPr>
      </w:pPr>
      <w:r>
        <w:rPr>
          <w:b/>
          <w:bCs/>
          <w:color w:val="000000" w:themeColor="text1"/>
        </w:rPr>
        <w:t>Grado di discrezionalità delle decisioni da assumere</w:t>
      </w:r>
      <w:r>
        <w:rPr>
          <w:color w:val="000000" w:themeColor="text1"/>
        </w:rPr>
        <w:t>: Si tiene conto e si misura il livello di discrezionalità del processo e della decisione da assumere, sulla base della considerazione che maggiore discrezionalità implica maggiore esposizione al rischio corruttivo.</w:t>
      </w:r>
    </w:p>
    <w:p w14:paraId="2BF9C502" w14:textId="77777777" w:rsidR="00E110FA" w:rsidRDefault="00E110FA" w:rsidP="00E110FA">
      <w:pPr>
        <w:pStyle w:val="Paragrafoelenco"/>
        <w:numPr>
          <w:ilvl w:val="0"/>
          <w:numId w:val="151"/>
        </w:numPr>
        <w:spacing w:after="0" w:line="240" w:lineRule="auto"/>
        <w:ind w:left="1437"/>
        <w:jc w:val="both"/>
        <w:rPr>
          <w:color w:val="000000" w:themeColor="text1"/>
        </w:rPr>
      </w:pPr>
      <w:r>
        <w:rPr>
          <w:b/>
          <w:bCs/>
          <w:color w:val="000000" w:themeColor="text1"/>
        </w:rPr>
        <w:t>Rilevanza esterna</w:t>
      </w:r>
      <w:r>
        <w:rPr>
          <w:color w:val="000000" w:themeColor="text1"/>
        </w:rPr>
        <w:t>: Si tiene conto e si misura il livello di “rilevanza esterna” del processo e della decisione da assumere, cioè la presenza di interessi e di possibili benefici, anche economici, per i destinatari della decisione medesima. Al crescere di tale “rilevanza esterna” aumenta l’esposizione al rischio corruttivo.</w:t>
      </w:r>
    </w:p>
    <w:p w14:paraId="2807B7B8" w14:textId="77777777" w:rsidR="00E110FA" w:rsidRDefault="00E110FA" w:rsidP="00E110FA">
      <w:pPr>
        <w:pStyle w:val="Paragrafoelenco"/>
        <w:numPr>
          <w:ilvl w:val="0"/>
          <w:numId w:val="151"/>
        </w:numPr>
        <w:spacing w:after="0" w:line="240" w:lineRule="auto"/>
        <w:ind w:left="1437"/>
        <w:jc w:val="both"/>
        <w:rPr>
          <w:color w:val="000000" w:themeColor="text1"/>
        </w:rPr>
      </w:pPr>
      <w:r>
        <w:rPr>
          <w:b/>
          <w:bCs/>
          <w:color w:val="000000" w:themeColor="text1"/>
        </w:rPr>
        <w:t>Complessità del processo</w:t>
      </w:r>
      <w:r>
        <w:rPr>
          <w:color w:val="000000" w:themeColor="text1"/>
        </w:rPr>
        <w:t>: Si tiene conto e si misura il livello di complessità del processo decisionale sotto un duplice profilo: - complessità intrinseca dell’attività; - possibile coinvolgimento di più amministrazioni. All’aumentare di tali elementi, si accresce l’esposizione al rischio corruttivo.</w:t>
      </w:r>
    </w:p>
    <w:p w14:paraId="4B1FC717" w14:textId="77777777" w:rsidR="00E110FA" w:rsidRDefault="00E110FA" w:rsidP="00E110FA">
      <w:pPr>
        <w:pStyle w:val="Paragrafoelenco"/>
        <w:numPr>
          <w:ilvl w:val="0"/>
          <w:numId w:val="151"/>
        </w:numPr>
        <w:spacing w:after="0" w:line="240" w:lineRule="auto"/>
        <w:ind w:left="1437"/>
        <w:jc w:val="both"/>
        <w:rPr>
          <w:color w:val="000000" w:themeColor="text1"/>
        </w:rPr>
      </w:pPr>
      <w:r>
        <w:rPr>
          <w:b/>
          <w:bCs/>
          <w:color w:val="000000" w:themeColor="text1"/>
        </w:rPr>
        <w:t>Opacità del processo decisionale</w:t>
      </w:r>
      <w:r>
        <w:rPr>
          <w:color w:val="000000" w:themeColor="text1"/>
        </w:rPr>
        <w:t>: Si tiene conto e si misura il livello di scarsa trasparenza del processo, anche in ragione, talvolta, del forte grado di discrezionalità insito nel medesimo. All’aumentare dell’opacità, si accresce l’esposizione al rischio corruttivo.</w:t>
      </w:r>
    </w:p>
    <w:p w14:paraId="1D258E81" w14:textId="77777777" w:rsidR="00E110FA" w:rsidRDefault="00E110FA" w:rsidP="00E110FA">
      <w:pPr>
        <w:pStyle w:val="Paragrafoelenco"/>
        <w:numPr>
          <w:ilvl w:val="0"/>
          <w:numId w:val="149"/>
        </w:numPr>
        <w:spacing w:after="0" w:line="240" w:lineRule="auto"/>
        <w:jc w:val="both"/>
        <w:rPr>
          <w:color w:val="000000" w:themeColor="text1"/>
        </w:rPr>
      </w:pPr>
      <w:r>
        <w:rPr>
          <w:b/>
          <w:bCs/>
          <w:color w:val="000000" w:themeColor="text1"/>
        </w:rPr>
        <w:t>Pesatura degli indicatori</w:t>
      </w:r>
      <w:r>
        <w:rPr>
          <w:color w:val="000000" w:themeColor="text1"/>
        </w:rPr>
        <w:t>.  Gli illustrati indicatori di rischio vengono “ponderati e pesati” sulla base dei seguenti valori:</w:t>
      </w:r>
    </w:p>
    <w:p w14:paraId="44D8B9D6" w14:textId="77777777" w:rsidR="00E110FA" w:rsidRDefault="00E110FA" w:rsidP="00E110FA">
      <w:pPr>
        <w:pStyle w:val="Paragrafoelenco"/>
        <w:numPr>
          <w:ilvl w:val="0"/>
          <w:numId w:val="152"/>
        </w:numPr>
        <w:spacing w:after="0" w:line="240" w:lineRule="auto"/>
        <w:ind w:left="1777"/>
        <w:jc w:val="both"/>
        <w:rPr>
          <w:color w:val="000000" w:themeColor="text1"/>
        </w:rPr>
      </w:pPr>
      <w:r>
        <w:rPr>
          <w:color w:val="000000" w:themeColor="text1"/>
          <w:u w:val="single"/>
        </w:rPr>
        <w:t>Punteggio 0</w:t>
      </w:r>
      <w:r>
        <w:rPr>
          <w:color w:val="000000" w:themeColor="text1"/>
        </w:rPr>
        <w:t>: assenza di esposizione al rischio.</w:t>
      </w:r>
    </w:p>
    <w:p w14:paraId="495E31D1" w14:textId="77777777" w:rsidR="00E110FA" w:rsidRDefault="00E110FA" w:rsidP="00E110FA">
      <w:pPr>
        <w:pStyle w:val="Paragrafoelenco"/>
        <w:numPr>
          <w:ilvl w:val="0"/>
          <w:numId w:val="152"/>
        </w:numPr>
        <w:spacing w:after="0" w:line="240" w:lineRule="auto"/>
        <w:ind w:left="1777"/>
        <w:jc w:val="both"/>
        <w:rPr>
          <w:color w:val="000000" w:themeColor="text1"/>
        </w:rPr>
      </w:pPr>
      <w:r>
        <w:rPr>
          <w:color w:val="000000" w:themeColor="text1"/>
          <w:u w:val="single"/>
        </w:rPr>
        <w:t>Punteggio 1</w:t>
      </w:r>
      <w:r>
        <w:rPr>
          <w:color w:val="000000" w:themeColor="text1"/>
        </w:rPr>
        <w:t>: presenza di esposizione al rischio.</w:t>
      </w:r>
    </w:p>
    <w:p w14:paraId="3DA9E80E" w14:textId="77777777" w:rsidR="00E110FA" w:rsidRDefault="00E110FA" w:rsidP="00E110FA">
      <w:pPr>
        <w:pStyle w:val="Paragrafoelenco"/>
        <w:numPr>
          <w:ilvl w:val="0"/>
          <w:numId w:val="152"/>
        </w:numPr>
        <w:spacing w:after="0" w:line="240" w:lineRule="auto"/>
        <w:ind w:left="1777"/>
        <w:jc w:val="both"/>
        <w:rPr>
          <w:color w:val="000000" w:themeColor="text1"/>
        </w:rPr>
      </w:pPr>
      <w:r>
        <w:rPr>
          <w:color w:val="000000" w:themeColor="text1"/>
          <w:u w:val="single"/>
        </w:rPr>
        <w:t>Punteggio 2</w:t>
      </w:r>
      <w:r>
        <w:rPr>
          <w:color w:val="000000" w:themeColor="text1"/>
        </w:rPr>
        <w:t>: presenza di esposizione ad un rischio moderato.</w:t>
      </w:r>
    </w:p>
    <w:p w14:paraId="3A3845B7" w14:textId="77777777" w:rsidR="00E110FA" w:rsidRDefault="00E110FA" w:rsidP="00E110FA">
      <w:pPr>
        <w:pStyle w:val="Paragrafoelenco"/>
        <w:numPr>
          <w:ilvl w:val="0"/>
          <w:numId w:val="152"/>
        </w:numPr>
        <w:spacing w:after="0" w:line="240" w:lineRule="auto"/>
        <w:ind w:left="1777"/>
        <w:jc w:val="both"/>
        <w:rPr>
          <w:color w:val="000000" w:themeColor="text1"/>
        </w:rPr>
      </w:pPr>
      <w:r>
        <w:rPr>
          <w:color w:val="000000" w:themeColor="text1"/>
          <w:u w:val="single"/>
        </w:rPr>
        <w:t>Punteggio 3</w:t>
      </w:r>
      <w:r>
        <w:rPr>
          <w:color w:val="000000" w:themeColor="text1"/>
        </w:rPr>
        <w:t>: presenza di esposizione ad un rischio rilevante.</w:t>
      </w:r>
    </w:p>
    <w:p w14:paraId="1BD75526" w14:textId="77777777" w:rsidR="00E110FA" w:rsidRDefault="00E110FA" w:rsidP="00E110FA">
      <w:pPr>
        <w:pStyle w:val="Paragrafoelenco"/>
        <w:numPr>
          <w:ilvl w:val="0"/>
          <w:numId w:val="152"/>
        </w:numPr>
        <w:spacing w:after="0" w:line="240" w:lineRule="auto"/>
        <w:ind w:left="1777"/>
        <w:jc w:val="both"/>
        <w:rPr>
          <w:color w:val="000000" w:themeColor="text1"/>
        </w:rPr>
      </w:pPr>
      <w:r>
        <w:rPr>
          <w:color w:val="000000" w:themeColor="text1"/>
          <w:u w:val="single"/>
        </w:rPr>
        <w:t>Punteggio 4</w:t>
      </w:r>
      <w:r>
        <w:rPr>
          <w:color w:val="000000" w:themeColor="text1"/>
        </w:rPr>
        <w:t>: presenza di esposizione ad un rischio notevole.</w:t>
      </w:r>
    </w:p>
    <w:p w14:paraId="2EEA5A36" w14:textId="77777777" w:rsidR="00E110FA" w:rsidRDefault="00E110FA" w:rsidP="00E110FA">
      <w:pPr>
        <w:pStyle w:val="Paragrafoelenco"/>
        <w:numPr>
          <w:ilvl w:val="0"/>
          <w:numId w:val="152"/>
        </w:numPr>
        <w:spacing w:after="0" w:line="240" w:lineRule="auto"/>
        <w:ind w:left="1777"/>
        <w:jc w:val="both"/>
        <w:rPr>
          <w:color w:val="000000" w:themeColor="text1"/>
        </w:rPr>
      </w:pPr>
      <w:r>
        <w:rPr>
          <w:color w:val="000000" w:themeColor="text1"/>
          <w:u w:val="single"/>
        </w:rPr>
        <w:t>Punteggio 5</w:t>
      </w:r>
      <w:r>
        <w:rPr>
          <w:color w:val="000000" w:themeColor="text1"/>
        </w:rPr>
        <w:t>: presenza di esposizione ad un rischio grave.</w:t>
      </w:r>
    </w:p>
    <w:p w14:paraId="6F93A76D"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rPr>
        <w:t>La pesatura degli indicatori, in relazione a ciascun singolo processo mappato, segnala il “</w:t>
      </w:r>
      <w:r>
        <w:rPr>
          <w:b/>
          <w:bCs/>
          <w:i/>
          <w:iCs/>
          <w:color w:val="000000" w:themeColor="text1"/>
          <w:u w:val="single"/>
        </w:rPr>
        <w:t>livello di rischio</w:t>
      </w:r>
      <w:r>
        <w:rPr>
          <w:color w:val="000000" w:themeColor="text1"/>
        </w:rPr>
        <w:t xml:space="preserve">”, il quale evidenzia ed impone l’adozione di peculiari misure. A fronte del punteggio massimo di 20 (derivante dalla sommatoria dei punteggi massimi dei n. 4 indicatori di rischio tenuto conto della pesatura attribuita), </w:t>
      </w:r>
      <w:r>
        <w:rPr>
          <w:color w:val="FF0000"/>
          <w:u w:val="single"/>
        </w:rPr>
        <w:t>sono stati considerati comeprocessi presentanti "</w:t>
      </w:r>
      <w:r>
        <w:rPr>
          <w:i/>
          <w:iCs/>
          <w:color w:val="FF0000"/>
          <w:u w:val="single"/>
        </w:rPr>
        <w:t>reali eventi rischiosi implicanti fenomeni corruttivi</w:t>
      </w:r>
      <w:r>
        <w:rPr>
          <w:color w:val="FF0000"/>
          <w:u w:val="single"/>
        </w:rPr>
        <w:t xml:space="preserve">" quelli aventi un </w:t>
      </w:r>
      <w:r>
        <w:rPr>
          <w:b/>
          <w:bCs/>
          <w:color w:val="FF0000"/>
          <w:u w:val="single"/>
        </w:rPr>
        <w:t>punteggio complessivo almeno pari a 13.</w:t>
      </w:r>
      <w:r>
        <w:rPr>
          <w:color w:val="000000" w:themeColor="text1"/>
        </w:rPr>
        <w:t>Per tali fattispecie (di processi), è stato espressamente indicato il rischio rilevato oltre l'individuazione della misura (trattamento del rischio).</w:t>
      </w:r>
    </w:p>
    <w:p w14:paraId="0E8AEA53"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u w:val="single"/>
        </w:rPr>
        <w:t>Valori</w:t>
      </w:r>
      <w:r>
        <w:rPr>
          <w:color w:val="000000" w:themeColor="text1"/>
        </w:rPr>
        <w:t>:</w:t>
      </w:r>
    </w:p>
    <w:tbl>
      <w:tblPr>
        <w:tblStyle w:val="Grigliatabella"/>
        <w:tblW w:w="0" w:type="auto"/>
        <w:tblInd w:w="993" w:type="dxa"/>
        <w:tblLook w:val="04A0" w:firstRow="1" w:lastRow="0" w:firstColumn="1" w:lastColumn="0" w:noHBand="0" w:noVBand="1"/>
      </w:tblPr>
      <w:tblGrid>
        <w:gridCol w:w="4301"/>
        <w:gridCol w:w="4338"/>
      </w:tblGrid>
      <w:tr w:rsidR="00E110FA" w14:paraId="0D53D4AC"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024C3105" w14:textId="77777777" w:rsidR="00E110FA" w:rsidRDefault="00E110FA">
            <w:pPr>
              <w:jc w:val="center"/>
              <w:rPr>
                <w:b/>
                <w:bCs/>
                <w:color w:val="000000" w:themeColor="text1"/>
                <w:sz w:val="32"/>
                <w:szCs w:val="32"/>
              </w:rPr>
            </w:pPr>
            <w:r>
              <w:rPr>
                <w:b/>
                <w:bCs/>
                <w:color w:val="000000" w:themeColor="text1"/>
                <w:sz w:val="32"/>
                <w:szCs w:val="32"/>
              </w:rPr>
              <w:t>Valori Livelli di rischio</w:t>
            </w:r>
            <w:r>
              <w:rPr>
                <w:b/>
                <w:bCs/>
                <w:color w:val="000000" w:themeColor="text1"/>
                <w:sz w:val="20"/>
                <w:szCs w:val="20"/>
              </w:rPr>
              <w:t>(intervalli)</w:t>
            </w:r>
          </w:p>
        </w:tc>
        <w:tc>
          <w:tcPr>
            <w:tcW w:w="4889" w:type="dxa"/>
            <w:tcBorders>
              <w:top w:val="single" w:sz="4" w:space="0" w:color="auto"/>
              <w:left w:val="single" w:sz="4" w:space="0" w:color="auto"/>
              <w:bottom w:val="single" w:sz="4" w:space="0" w:color="auto"/>
              <w:right w:val="single" w:sz="4" w:space="0" w:color="auto"/>
            </w:tcBorders>
            <w:hideMark/>
          </w:tcPr>
          <w:p w14:paraId="40014F81" w14:textId="77777777" w:rsidR="00E110FA" w:rsidRDefault="00E110FA">
            <w:pPr>
              <w:jc w:val="center"/>
              <w:rPr>
                <w:b/>
                <w:bCs/>
                <w:color w:val="000000" w:themeColor="text1"/>
                <w:sz w:val="32"/>
                <w:szCs w:val="32"/>
              </w:rPr>
            </w:pPr>
            <w:r>
              <w:rPr>
                <w:b/>
                <w:bCs/>
                <w:color w:val="000000" w:themeColor="text1"/>
                <w:sz w:val="32"/>
                <w:szCs w:val="32"/>
              </w:rPr>
              <w:t>Classificazione del rischio</w:t>
            </w:r>
          </w:p>
        </w:tc>
      </w:tr>
      <w:tr w:rsidR="00E110FA" w14:paraId="1913BD45"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64127591" w14:textId="77777777" w:rsidR="00E110FA" w:rsidRDefault="00E110FA">
            <w:pPr>
              <w:jc w:val="center"/>
              <w:rPr>
                <w:color w:val="000000" w:themeColor="text1"/>
                <w:sz w:val="24"/>
                <w:szCs w:val="24"/>
              </w:rPr>
            </w:pPr>
            <w:r>
              <w:rPr>
                <w:color w:val="000000" w:themeColor="text1"/>
              </w:rPr>
              <w:t>0</w:t>
            </w:r>
          </w:p>
        </w:tc>
        <w:tc>
          <w:tcPr>
            <w:tcW w:w="4889" w:type="dxa"/>
            <w:tcBorders>
              <w:top w:val="single" w:sz="4" w:space="0" w:color="auto"/>
              <w:left w:val="single" w:sz="4" w:space="0" w:color="auto"/>
              <w:bottom w:val="single" w:sz="4" w:space="0" w:color="auto"/>
              <w:right w:val="single" w:sz="4" w:space="0" w:color="auto"/>
            </w:tcBorders>
            <w:hideMark/>
          </w:tcPr>
          <w:p w14:paraId="33352686" w14:textId="77777777" w:rsidR="00E110FA" w:rsidRDefault="00E110FA">
            <w:pPr>
              <w:jc w:val="center"/>
              <w:rPr>
                <w:color w:val="000000" w:themeColor="text1"/>
              </w:rPr>
            </w:pPr>
            <w:r>
              <w:rPr>
                <w:color w:val="000000" w:themeColor="text1"/>
              </w:rPr>
              <w:t>nullo</w:t>
            </w:r>
          </w:p>
        </w:tc>
      </w:tr>
      <w:tr w:rsidR="00E110FA" w14:paraId="7D71F439"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2550CAB2"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sz w:val="22"/>
                <w:szCs w:val="22"/>
              </w:rPr>
              <w:t>Da 1 a 6</w:t>
            </w:r>
          </w:p>
        </w:tc>
        <w:tc>
          <w:tcPr>
            <w:tcW w:w="4889" w:type="dxa"/>
            <w:tcBorders>
              <w:top w:val="single" w:sz="4" w:space="0" w:color="auto"/>
              <w:left w:val="single" w:sz="4" w:space="0" w:color="auto"/>
              <w:bottom w:val="single" w:sz="4" w:space="0" w:color="auto"/>
              <w:right w:val="single" w:sz="4" w:space="0" w:color="auto"/>
            </w:tcBorders>
            <w:hideMark/>
          </w:tcPr>
          <w:p w14:paraId="277CE535" w14:textId="77777777" w:rsidR="00E110FA" w:rsidRDefault="00E110FA">
            <w:pPr>
              <w:jc w:val="center"/>
              <w:rPr>
                <w:rFonts w:ascii="Times New Roman" w:hAnsi="Times New Roman" w:cs="Times New Roman"/>
                <w:color w:val="000000" w:themeColor="text1"/>
              </w:rPr>
            </w:pPr>
            <w:r>
              <w:rPr>
                <w:color w:val="000000" w:themeColor="text1"/>
              </w:rPr>
              <w:t>scarso</w:t>
            </w:r>
          </w:p>
        </w:tc>
      </w:tr>
      <w:tr w:rsidR="00E110FA" w14:paraId="63D7E2A6"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17B323F9"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Da7 a 12</w:t>
            </w:r>
          </w:p>
        </w:tc>
        <w:tc>
          <w:tcPr>
            <w:tcW w:w="4889" w:type="dxa"/>
            <w:tcBorders>
              <w:top w:val="single" w:sz="4" w:space="0" w:color="auto"/>
              <w:left w:val="single" w:sz="4" w:space="0" w:color="auto"/>
              <w:bottom w:val="single" w:sz="4" w:space="0" w:color="auto"/>
              <w:right w:val="single" w:sz="4" w:space="0" w:color="auto"/>
            </w:tcBorders>
            <w:hideMark/>
          </w:tcPr>
          <w:p w14:paraId="4E77C546"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moderato</w:t>
            </w:r>
          </w:p>
        </w:tc>
      </w:tr>
      <w:tr w:rsidR="00E110FA" w14:paraId="2C5E2DE4"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6C1EDA6F" w14:textId="77777777" w:rsidR="00E110FA" w:rsidRDefault="00E110FA">
            <w:pPr>
              <w:jc w:val="center"/>
              <w:rPr>
                <w:rFonts w:asciiTheme="majorBidi" w:hAnsiTheme="majorBidi" w:cstheme="majorBidi"/>
                <w:b/>
                <w:bCs/>
                <w:color w:val="000000" w:themeColor="text1"/>
              </w:rPr>
            </w:pPr>
            <w:r>
              <w:rPr>
                <w:rFonts w:asciiTheme="majorBidi" w:eastAsiaTheme="minorHAnsi" w:hAnsiTheme="majorBidi" w:cstheme="majorBidi"/>
                <w:b/>
                <w:bCs/>
                <w:color w:val="000000"/>
              </w:rPr>
              <w:t>Da13 a 15</w:t>
            </w:r>
          </w:p>
        </w:tc>
        <w:tc>
          <w:tcPr>
            <w:tcW w:w="4889" w:type="dxa"/>
            <w:tcBorders>
              <w:top w:val="single" w:sz="4" w:space="0" w:color="auto"/>
              <w:left w:val="single" w:sz="4" w:space="0" w:color="auto"/>
              <w:bottom w:val="single" w:sz="4" w:space="0" w:color="auto"/>
              <w:right w:val="single" w:sz="4" w:space="0" w:color="auto"/>
            </w:tcBorders>
            <w:hideMark/>
          </w:tcPr>
          <w:p w14:paraId="76AED63F"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rilevante</w:t>
            </w:r>
          </w:p>
        </w:tc>
      </w:tr>
      <w:tr w:rsidR="00E110FA" w14:paraId="664485B2"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3413592C"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Da 16 a 18</w:t>
            </w:r>
          </w:p>
        </w:tc>
        <w:tc>
          <w:tcPr>
            <w:tcW w:w="4889" w:type="dxa"/>
            <w:tcBorders>
              <w:top w:val="single" w:sz="4" w:space="0" w:color="auto"/>
              <w:left w:val="single" w:sz="4" w:space="0" w:color="auto"/>
              <w:bottom w:val="single" w:sz="4" w:space="0" w:color="auto"/>
              <w:right w:val="single" w:sz="4" w:space="0" w:color="auto"/>
            </w:tcBorders>
            <w:hideMark/>
          </w:tcPr>
          <w:p w14:paraId="6550C28D"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elevato</w:t>
            </w:r>
          </w:p>
        </w:tc>
      </w:tr>
      <w:tr w:rsidR="00E110FA" w14:paraId="69559200" w14:textId="77777777" w:rsidTr="00E110FA">
        <w:tc>
          <w:tcPr>
            <w:tcW w:w="4889" w:type="dxa"/>
            <w:tcBorders>
              <w:top w:val="single" w:sz="4" w:space="0" w:color="auto"/>
              <w:left w:val="single" w:sz="4" w:space="0" w:color="auto"/>
              <w:bottom w:val="single" w:sz="4" w:space="0" w:color="auto"/>
              <w:right w:val="single" w:sz="4" w:space="0" w:color="auto"/>
            </w:tcBorders>
            <w:hideMark/>
          </w:tcPr>
          <w:p w14:paraId="6DC9DBC6"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Da 19 a 20</w:t>
            </w:r>
          </w:p>
        </w:tc>
        <w:tc>
          <w:tcPr>
            <w:tcW w:w="4889" w:type="dxa"/>
            <w:tcBorders>
              <w:top w:val="single" w:sz="4" w:space="0" w:color="auto"/>
              <w:left w:val="single" w:sz="4" w:space="0" w:color="auto"/>
              <w:bottom w:val="single" w:sz="4" w:space="0" w:color="auto"/>
              <w:right w:val="single" w:sz="4" w:space="0" w:color="auto"/>
            </w:tcBorders>
            <w:hideMark/>
          </w:tcPr>
          <w:p w14:paraId="74011A29" w14:textId="77777777" w:rsidR="00E110FA" w:rsidRDefault="00E110FA">
            <w:pPr>
              <w:jc w:val="center"/>
              <w:rPr>
                <w:rFonts w:asciiTheme="majorBidi" w:hAnsiTheme="majorBidi" w:cstheme="majorBidi"/>
                <w:color w:val="000000" w:themeColor="text1"/>
              </w:rPr>
            </w:pPr>
            <w:r>
              <w:rPr>
                <w:rFonts w:asciiTheme="majorBidi" w:eastAsiaTheme="minorHAnsi" w:hAnsiTheme="majorBidi" w:cstheme="majorBidi"/>
                <w:color w:val="000000"/>
              </w:rPr>
              <w:t>grave e critico</w:t>
            </w:r>
          </w:p>
        </w:tc>
      </w:tr>
    </w:tbl>
    <w:p w14:paraId="12CEF4A0" w14:textId="77777777" w:rsidR="00E110FA" w:rsidRDefault="00E110FA" w:rsidP="00E110FA">
      <w:pPr>
        <w:pStyle w:val="Paragrafoelenco"/>
        <w:numPr>
          <w:ilvl w:val="0"/>
          <w:numId w:val="149"/>
        </w:numPr>
        <w:spacing w:after="0" w:line="240" w:lineRule="auto"/>
        <w:jc w:val="both"/>
        <w:rPr>
          <w:rFonts w:ascii="Times New Roman" w:eastAsia="Times New Roman" w:hAnsi="Times New Roman" w:cs="Times New Roman"/>
          <w:color w:val="000000" w:themeColor="text1"/>
        </w:rPr>
      </w:pPr>
      <w:r>
        <w:rPr>
          <w:color w:val="000000" w:themeColor="text1"/>
        </w:rPr>
        <w:t xml:space="preserve">In relazione ai processi riportanti un punteggio pari o superiore a 13 (soglia critica), sono state individuate </w:t>
      </w:r>
      <w:r>
        <w:rPr>
          <w:b/>
          <w:bCs/>
          <w:color w:val="000000" w:themeColor="text1"/>
        </w:rPr>
        <w:t>specifiche misure di trattamento del rischio</w:t>
      </w:r>
      <w:r>
        <w:rPr>
          <w:color w:val="000000" w:themeColor="text1"/>
        </w:rPr>
        <w:t xml:space="preserve">. Al riguardo, si ricorda che:  </w:t>
      </w:r>
      <w:r>
        <w:rPr>
          <w:color w:val="000000" w:themeColor="text1"/>
          <w:kern w:val="24"/>
        </w:rPr>
        <w:t>“</w:t>
      </w:r>
      <w:r>
        <w:rPr>
          <w:i/>
          <w:iCs/>
          <w:color w:val="000000" w:themeColor="text1"/>
          <w:kern w:val="24"/>
        </w:rPr>
        <w:t xml:space="preserve">Le misure di prevenzione hanno un contenuto organizzativo. Con esse vengono adottati interventi che toccano l’amministrazione nel suo complesso, ovvero singoli settori (la riorganizzazione di un intero settore di uffici, con ridistribuzione delle </w:t>
      </w:r>
      <w:r>
        <w:rPr>
          <w:i/>
          <w:iCs/>
          <w:color w:val="000000" w:themeColor="text1"/>
          <w:kern w:val="24"/>
        </w:rPr>
        <w:lastRenderedPageBreak/>
        <w:t>competenze), ovvero singoli processi/procedimenti tesi a ridurre le condizioni operative che favoriscono la corruzione nel senso ampio prima indicato.  Sono misure che riguardano tanto l’imparzialità oggettiva (volte ad assicurare le condizioni organizzative che consentono scelte imparziali) quanto l’imparzialità soggettiva del funzionario (per ridurre i casi di ascolto privilegiato di interessi particolari in conflitto con l’interesse generale). Se non si cura l’imparzialità fin dall’organizzazione, l’attività amministrativa o comunque lo svolgimento di attività di pubblico interesse, pur legittimi dal punto di vista formale, possono essere il frutto di un pressione corruttiva</w:t>
      </w:r>
      <w:r>
        <w:rPr>
          <w:color w:val="000000" w:themeColor="text1"/>
          <w:kern w:val="24"/>
        </w:rPr>
        <w:t>”  (ANAC, Determinazione n. 12/2015).</w:t>
      </w:r>
    </w:p>
    <w:p w14:paraId="288B63CF" w14:textId="77777777" w:rsidR="00E110FA" w:rsidRDefault="00E110FA" w:rsidP="00E110FA">
      <w:pPr>
        <w:pStyle w:val="Paragrafoelenco"/>
        <w:numPr>
          <w:ilvl w:val="0"/>
          <w:numId w:val="149"/>
        </w:numPr>
        <w:spacing w:after="0" w:line="240" w:lineRule="auto"/>
        <w:jc w:val="both"/>
        <w:rPr>
          <w:color w:val="000000" w:themeColor="text1"/>
        </w:rPr>
      </w:pPr>
      <w:r>
        <w:rPr>
          <w:color w:val="000000" w:themeColor="text1"/>
          <w:kern w:val="24"/>
        </w:rPr>
        <w:t>Monitoraggio e riesame: Si articolano nei seguenti atti:</w:t>
      </w:r>
    </w:p>
    <w:p w14:paraId="0680D332" w14:textId="77777777" w:rsidR="00E110FA" w:rsidRDefault="00E110FA" w:rsidP="00E110FA">
      <w:pPr>
        <w:pStyle w:val="Paragrafoelenco"/>
        <w:numPr>
          <w:ilvl w:val="0"/>
          <w:numId w:val="153"/>
        </w:numPr>
        <w:spacing w:after="0" w:line="240" w:lineRule="auto"/>
        <w:jc w:val="both"/>
        <w:rPr>
          <w:color w:val="000000" w:themeColor="text1"/>
        </w:rPr>
      </w:pPr>
      <w:r>
        <w:rPr>
          <w:color w:val="000000" w:themeColor="text1"/>
        </w:rPr>
        <w:t>Dichiarazione presa d’atto PTPCT e sistema di monitoraggio.</w:t>
      </w:r>
    </w:p>
    <w:p w14:paraId="1732D439" w14:textId="77777777" w:rsidR="00E110FA" w:rsidRDefault="00E110FA" w:rsidP="00E110FA">
      <w:pPr>
        <w:pStyle w:val="Paragrafoelenco"/>
        <w:numPr>
          <w:ilvl w:val="0"/>
          <w:numId w:val="153"/>
        </w:numPr>
        <w:spacing w:after="0" w:line="240" w:lineRule="auto"/>
        <w:jc w:val="both"/>
        <w:rPr>
          <w:color w:val="000000" w:themeColor="text1"/>
        </w:rPr>
      </w:pPr>
      <w:r>
        <w:rPr>
          <w:color w:val="000000" w:themeColor="text1"/>
        </w:rPr>
        <w:t>Dichiarazione assenza generale conflitto di interessi.</w:t>
      </w:r>
    </w:p>
    <w:p w14:paraId="140444E2" w14:textId="77777777" w:rsidR="00E110FA" w:rsidRDefault="00E110FA" w:rsidP="00E110FA">
      <w:pPr>
        <w:pStyle w:val="Paragrafoelenco"/>
        <w:numPr>
          <w:ilvl w:val="0"/>
          <w:numId w:val="153"/>
        </w:numPr>
        <w:spacing w:after="0" w:line="240" w:lineRule="auto"/>
        <w:jc w:val="both"/>
        <w:rPr>
          <w:color w:val="000000" w:themeColor="text1"/>
        </w:rPr>
      </w:pPr>
      <w:r>
        <w:rPr>
          <w:color w:val="000000" w:themeColor="text1"/>
        </w:rPr>
        <w:t>Dichiarazione assenza provvedimenti conflitto di interessi.</w:t>
      </w:r>
    </w:p>
    <w:p w14:paraId="02D35218" w14:textId="77777777" w:rsidR="00E110FA" w:rsidRDefault="00E110FA" w:rsidP="00E110FA">
      <w:pPr>
        <w:pStyle w:val="Paragrafoelenco"/>
        <w:numPr>
          <w:ilvl w:val="0"/>
          <w:numId w:val="153"/>
        </w:numPr>
        <w:spacing w:after="0" w:line="240" w:lineRule="auto"/>
        <w:jc w:val="both"/>
        <w:rPr>
          <w:color w:val="000000" w:themeColor="text1"/>
        </w:rPr>
      </w:pPr>
      <w:r>
        <w:rPr>
          <w:color w:val="000000" w:themeColor="text1"/>
        </w:rPr>
        <w:t>Relazione Semestrale.</w:t>
      </w:r>
    </w:p>
    <w:p w14:paraId="00011AD8" w14:textId="77777777" w:rsidR="00E110FA" w:rsidRDefault="00E110FA" w:rsidP="00E110FA">
      <w:pPr>
        <w:pStyle w:val="Paragrafoelenco"/>
        <w:numPr>
          <w:ilvl w:val="0"/>
          <w:numId w:val="153"/>
        </w:numPr>
        <w:spacing w:after="0" w:line="240" w:lineRule="auto"/>
        <w:jc w:val="both"/>
        <w:rPr>
          <w:color w:val="000000" w:themeColor="text1"/>
        </w:rPr>
      </w:pPr>
      <w:r>
        <w:rPr>
          <w:color w:val="000000" w:themeColor="text1"/>
        </w:rPr>
        <w:t>Verifica incrociata con i controlli interni di regolarità amministrativa e contabile.</w:t>
      </w:r>
    </w:p>
    <w:p w14:paraId="456F85D2" w14:textId="77777777" w:rsidR="00E110FA" w:rsidRDefault="00E110FA" w:rsidP="00E110FA">
      <w:pPr>
        <w:pStyle w:val="Paragrafoelenco"/>
        <w:ind w:left="1440"/>
        <w:jc w:val="both"/>
        <w:rPr>
          <w:color w:val="000000" w:themeColor="text1"/>
        </w:rPr>
      </w:pPr>
      <w:r>
        <w:rPr>
          <w:color w:val="000000" w:themeColor="text1"/>
        </w:rPr>
        <w:t>Come noto, nell’ambito della disciplina generale sui “controlli interni” si inseriscono i “</w:t>
      </w:r>
      <w:r>
        <w:rPr>
          <w:i/>
          <w:iCs/>
          <w:color w:val="000000" w:themeColor="text1"/>
          <w:u w:val="single"/>
        </w:rPr>
        <w:t>controlli successivi di regolarità amministrativa</w:t>
      </w:r>
      <w:r>
        <w:rPr>
          <w:color w:val="000000" w:themeColor="text1"/>
        </w:rPr>
        <w:t>”, disciplinati dall’articolo 147-bis del D.Lgs n. 267/2000. Il comma 2° dell’indicato articolo prevede che “</w:t>
      </w:r>
      <w:r>
        <w:rPr>
          <w:i/>
          <w:iCs/>
          <w:color w:val="000000" w:themeColor="text1"/>
        </w:rPr>
        <w:t>Il controllo di regolarità amministrativa è inoltre assicurato, nella fase successiva, secondo principi generali di revisione aziendale e modalità definite nell’ambito dell’autonomia organizzativa dell’ente, sotto la direzione del segretario, in base alla normativa vigente. Sono soggette al controllo le determinazioni di impegno di spesa, i contratti e gli altri atti amministrativi, scelti secondo una selezione casuale effettuata con motivate tecniche di campionamento</w:t>
      </w:r>
      <w:r>
        <w:rPr>
          <w:color w:val="000000" w:themeColor="text1"/>
        </w:rPr>
        <w:t>”. Il comma 3 della stessa norma prevede che “</w:t>
      </w:r>
      <w:r>
        <w:rPr>
          <w:i/>
          <w:iCs/>
          <w:color w:val="000000" w:themeColor="text1"/>
        </w:rPr>
        <w:t>Le risultanze del controllo di cui al comma 2 sono trasmesse periodicamente, a cura del segretario, ai responsabili dei servizi, unitamente alle direttive cui conformarsi in caso di riscontrate irregolarità, nonché ai revisori dei conti e agli organi di valutazione dei risultati dei dipendenti, come documenti utili per la valutazione, e al consiglio comunale</w:t>
      </w:r>
      <w:r>
        <w:rPr>
          <w:color w:val="000000" w:themeColor="text1"/>
        </w:rPr>
        <w:t>”.  Orbene, la verifica incrociata fra gli esiti del monitoraggio anticorruzione e gli esiti dei controlli interni esplica diverse funzioni: - consente di acquisire conoscenza di eventuali errori, disfunzioni, anomalie, che possano rivelare eventualmente anche fenomeni di corruzione penalmente rilevante, oltre che di quella amministrativa; - consente di valutare nuove ipotesi di rischio corruttivo; - consente di elaborare e prevedere nuove misure anticorruttive a fronte dei “fenomeni” accertati.  La verifica incrociata viene effettuata, dal Responsabile della prevenzione della corruzione e della trasparenza, con cadenza semestrale.</w:t>
      </w:r>
    </w:p>
    <w:p w14:paraId="626DA059" w14:textId="77777777" w:rsidR="00E110FA" w:rsidRDefault="00E110FA" w:rsidP="00E110FA">
      <w:pPr>
        <w:jc w:val="both"/>
        <w:rPr>
          <w:color w:val="000000" w:themeColor="text1"/>
        </w:rPr>
      </w:pPr>
    </w:p>
    <w:p w14:paraId="22AD684D" w14:textId="77777777" w:rsidR="00E110FA" w:rsidRDefault="00E110FA" w:rsidP="00E110FA">
      <w:pPr>
        <w:jc w:val="both"/>
        <w:rPr>
          <w:color w:val="000000" w:themeColor="text1"/>
        </w:rPr>
      </w:pPr>
    </w:p>
    <w:p w14:paraId="71871003" w14:textId="77777777" w:rsidR="00E110FA" w:rsidRDefault="00E110FA" w:rsidP="00E110FA">
      <w:pPr>
        <w:jc w:val="both"/>
        <w:rPr>
          <w:color w:val="000000" w:themeColor="text1"/>
        </w:rPr>
      </w:pPr>
    </w:p>
    <w:p w14:paraId="657E2C36" w14:textId="77777777" w:rsidR="00E110FA" w:rsidRDefault="00E110FA" w:rsidP="00E110FA">
      <w:pPr>
        <w:jc w:val="both"/>
        <w:rPr>
          <w:color w:val="000000" w:themeColor="text1"/>
        </w:rPr>
      </w:pPr>
    </w:p>
    <w:p w14:paraId="34730DD4" w14:textId="77777777" w:rsidR="00E110FA" w:rsidRDefault="00E110FA" w:rsidP="00E110FA">
      <w:pPr>
        <w:jc w:val="both"/>
        <w:rPr>
          <w:color w:val="000000" w:themeColor="text1"/>
        </w:rPr>
      </w:pPr>
    </w:p>
    <w:p w14:paraId="7C3F91DB" w14:textId="77777777" w:rsidR="0014187B" w:rsidRDefault="0014187B" w:rsidP="00E110FA">
      <w:pPr>
        <w:jc w:val="both"/>
        <w:rPr>
          <w:color w:val="000000" w:themeColor="text1"/>
        </w:rPr>
      </w:pPr>
    </w:p>
    <w:p w14:paraId="2DCB85A8" w14:textId="77777777" w:rsidR="0014187B" w:rsidRDefault="0014187B" w:rsidP="00E110FA">
      <w:pPr>
        <w:jc w:val="both"/>
        <w:rPr>
          <w:color w:val="000000" w:themeColor="text1"/>
        </w:rPr>
      </w:pPr>
    </w:p>
    <w:p w14:paraId="73D344B0" w14:textId="77777777" w:rsidR="0014187B" w:rsidRDefault="0014187B" w:rsidP="00E110FA">
      <w:pPr>
        <w:jc w:val="both"/>
        <w:rPr>
          <w:color w:val="000000" w:themeColor="text1"/>
        </w:rPr>
      </w:pPr>
    </w:p>
    <w:p w14:paraId="0AFEF8CB" w14:textId="77777777" w:rsidR="0014187B" w:rsidRDefault="0014187B" w:rsidP="00E110FA">
      <w:pPr>
        <w:jc w:val="both"/>
        <w:rPr>
          <w:color w:val="000000" w:themeColor="text1"/>
        </w:rPr>
      </w:pPr>
    </w:p>
    <w:p w14:paraId="3CE63B4F" w14:textId="77777777" w:rsidR="00E110FA" w:rsidRDefault="00E110FA" w:rsidP="00E110FA">
      <w:pPr>
        <w:jc w:val="both"/>
        <w:rPr>
          <w:color w:val="000000" w:themeColor="text1"/>
        </w:rPr>
      </w:pPr>
    </w:p>
    <w:p w14:paraId="677E0F80" w14:textId="77777777" w:rsidR="00E110FA" w:rsidRDefault="00E110FA" w:rsidP="00E110FA">
      <w:pPr>
        <w:jc w:val="center"/>
        <w:rPr>
          <w:b/>
          <w:bCs/>
          <w:color w:val="000000" w:themeColor="text1"/>
          <w:sz w:val="32"/>
          <w:szCs w:val="32"/>
        </w:rPr>
      </w:pPr>
      <w:r>
        <w:rPr>
          <w:b/>
          <w:bCs/>
          <w:color w:val="000000" w:themeColor="text1"/>
          <w:sz w:val="32"/>
          <w:szCs w:val="32"/>
        </w:rPr>
        <w:lastRenderedPageBreak/>
        <w:t>PROCESSI</w:t>
      </w:r>
    </w:p>
    <w:tbl>
      <w:tblPr>
        <w:tblStyle w:val="Grigliatabella"/>
        <w:tblW w:w="0" w:type="dxa"/>
        <w:tblInd w:w="-147" w:type="dxa"/>
        <w:tblLayout w:type="fixed"/>
        <w:tblLook w:val="04A0" w:firstRow="1" w:lastRow="0" w:firstColumn="1" w:lastColumn="0" w:noHBand="0" w:noVBand="1"/>
      </w:tblPr>
      <w:tblGrid>
        <w:gridCol w:w="568"/>
        <w:gridCol w:w="1275"/>
        <w:gridCol w:w="1418"/>
        <w:gridCol w:w="1276"/>
        <w:gridCol w:w="1134"/>
        <w:gridCol w:w="1275"/>
        <w:gridCol w:w="1134"/>
        <w:gridCol w:w="2127"/>
      </w:tblGrid>
      <w:tr w:rsidR="00E110FA" w14:paraId="37D0866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A259E7A" w14:textId="77777777" w:rsidR="00E110FA" w:rsidRDefault="00E110FA">
            <w:pPr>
              <w:jc w:val="center"/>
              <w:rPr>
                <w:b/>
                <w:bCs/>
                <w:color w:val="000000" w:themeColor="text1"/>
                <w:sz w:val="18"/>
                <w:szCs w:val="18"/>
              </w:rPr>
            </w:pPr>
            <w:r>
              <w:rPr>
                <w:b/>
                <w:bCs/>
                <w:color w:val="000000" w:themeColor="text1"/>
                <w:sz w:val="18"/>
                <w:szCs w:val="18"/>
              </w:rPr>
              <w:t>N.</w:t>
            </w:r>
          </w:p>
        </w:tc>
        <w:tc>
          <w:tcPr>
            <w:tcW w:w="1275" w:type="dxa"/>
            <w:tcBorders>
              <w:top w:val="single" w:sz="4" w:space="0" w:color="auto"/>
              <w:left w:val="single" w:sz="4" w:space="0" w:color="auto"/>
              <w:bottom w:val="single" w:sz="4" w:space="0" w:color="auto"/>
              <w:right w:val="single" w:sz="4" w:space="0" w:color="auto"/>
            </w:tcBorders>
            <w:hideMark/>
          </w:tcPr>
          <w:p w14:paraId="403DADA0" w14:textId="77777777" w:rsidR="00E110FA" w:rsidRDefault="00E110FA">
            <w:pPr>
              <w:jc w:val="center"/>
              <w:rPr>
                <w:b/>
                <w:bCs/>
                <w:color w:val="000000" w:themeColor="text1"/>
                <w:sz w:val="14"/>
                <w:szCs w:val="14"/>
              </w:rPr>
            </w:pPr>
            <w:r>
              <w:rPr>
                <w:b/>
                <w:bCs/>
                <w:color w:val="000000" w:themeColor="text1"/>
                <w:sz w:val="14"/>
                <w:szCs w:val="14"/>
              </w:rPr>
              <w:t>AREA</w:t>
            </w:r>
          </w:p>
          <w:p w14:paraId="193A9DE8" w14:textId="77777777" w:rsidR="00E110FA" w:rsidRDefault="00E110FA">
            <w:pPr>
              <w:jc w:val="center"/>
              <w:rPr>
                <w:b/>
                <w:bCs/>
                <w:color w:val="000000" w:themeColor="text1"/>
                <w:sz w:val="14"/>
                <w:szCs w:val="14"/>
              </w:rPr>
            </w:pPr>
            <w:r>
              <w:rPr>
                <w:b/>
                <w:bCs/>
                <w:color w:val="000000" w:themeColor="text1"/>
                <w:sz w:val="14"/>
                <w:szCs w:val="14"/>
              </w:rPr>
              <w:t>DI RISCHIO</w:t>
            </w:r>
          </w:p>
        </w:tc>
        <w:tc>
          <w:tcPr>
            <w:tcW w:w="1418" w:type="dxa"/>
            <w:tcBorders>
              <w:top w:val="single" w:sz="4" w:space="0" w:color="auto"/>
              <w:left w:val="single" w:sz="4" w:space="0" w:color="auto"/>
              <w:bottom w:val="single" w:sz="4" w:space="0" w:color="auto"/>
              <w:right w:val="single" w:sz="4" w:space="0" w:color="auto"/>
            </w:tcBorders>
            <w:hideMark/>
          </w:tcPr>
          <w:p w14:paraId="78C88B65" w14:textId="77777777" w:rsidR="00E110FA" w:rsidRDefault="00E110FA">
            <w:pPr>
              <w:jc w:val="center"/>
              <w:rPr>
                <w:b/>
                <w:bCs/>
                <w:color w:val="000000" w:themeColor="text1"/>
                <w:sz w:val="14"/>
                <w:szCs w:val="14"/>
              </w:rPr>
            </w:pPr>
            <w:r>
              <w:rPr>
                <w:b/>
                <w:bCs/>
                <w:color w:val="000000" w:themeColor="text1"/>
                <w:sz w:val="14"/>
                <w:szCs w:val="14"/>
              </w:rPr>
              <w:t>ATTIVITA’-PROCESSO</w:t>
            </w:r>
          </w:p>
        </w:tc>
        <w:tc>
          <w:tcPr>
            <w:tcW w:w="1276" w:type="dxa"/>
            <w:tcBorders>
              <w:top w:val="single" w:sz="4" w:space="0" w:color="auto"/>
              <w:left w:val="single" w:sz="4" w:space="0" w:color="auto"/>
              <w:bottom w:val="single" w:sz="4" w:space="0" w:color="auto"/>
              <w:right w:val="single" w:sz="4" w:space="0" w:color="auto"/>
            </w:tcBorders>
            <w:hideMark/>
          </w:tcPr>
          <w:p w14:paraId="409891C9" w14:textId="77777777" w:rsidR="00E110FA" w:rsidRDefault="00E110FA">
            <w:pPr>
              <w:jc w:val="center"/>
              <w:rPr>
                <w:b/>
                <w:bCs/>
                <w:color w:val="000000" w:themeColor="text1"/>
                <w:sz w:val="14"/>
                <w:szCs w:val="14"/>
              </w:rPr>
            </w:pPr>
            <w:r>
              <w:rPr>
                <w:b/>
                <w:bCs/>
                <w:color w:val="000000" w:themeColor="text1"/>
                <w:sz w:val="14"/>
                <w:szCs w:val="14"/>
              </w:rPr>
              <w:t>GRADO</w:t>
            </w:r>
          </w:p>
          <w:p w14:paraId="381D9BAB" w14:textId="77777777" w:rsidR="00E110FA" w:rsidRDefault="00E110FA">
            <w:pPr>
              <w:jc w:val="center"/>
              <w:rPr>
                <w:b/>
                <w:bCs/>
                <w:color w:val="000000" w:themeColor="text1"/>
                <w:sz w:val="14"/>
                <w:szCs w:val="14"/>
              </w:rPr>
            </w:pPr>
            <w:r>
              <w:rPr>
                <w:b/>
                <w:bCs/>
                <w:color w:val="000000" w:themeColor="text1"/>
                <w:sz w:val="14"/>
                <w:szCs w:val="14"/>
              </w:rPr>
              <w:t>DI DISCREZIONALITÀ</w:t>
            </w:r>
          </w:p>
        </w:tc>
        <w:tc>
          <w:tcPr>
            <w:tcW w:w="1134" w:type="dxa"/>
            <w:tcBorders>
              <w:top w:val="single" w:sz="4" w:space="0" w:color="auto"/>
              <w:left w:val="single" w:sz="4" w:space="0" w:color="auto"/>
              <w:bottom w:val="single" w:sz="4" w:space="0" w:color="auto"/>
              <w:right w:val="single" w:sz="4" w:space="0" w:color="auto"/>
            </w:tcBorders>
            <w:hideMark/>
          </w:tcPr>
          <w:p w14:paraId="62E9CC2E" w14:textId="77777777" w:rsidR="00E110FA" w:rsidRDefault="00E110FA">
            <w:pPr>
              <w:jc w:val="center"/>
              <w:rPr>
                <w:b/>
                <w:bCs/>
                <w:color w:val="000000" w:themeColor="text1"/>
                <w:sz w:val="14"/>
                <w:szCs w:val="14"/>
              </w:rPr>
            </w:pPr>
            <w:r>
              <w:rPr>
                <w:b/>
                <w:bCs/>
                <w:color w:val="000000" w:themeColor="text1"/>
                <w:sz w:val="14"/>
                <w:szCs w:val="14"/>
              </w:rPr>
              <w:t>RILEVANZA ESTERNA</w:t>
            </w:r>
          </w:p>
        </w:tc>
        <w:tc>
          <w:tcPr>
            <w:tcW w:w="1275" w:type="dxa"/>
            <w:tcBorders>
              <w:top w:val="single" w:sz="4" w:space="0" w:color="auto"/>
              <w:left w:val="single" w:sz="4" w:space="0" w:color="auto"/>
              <w:bottom w:val="single" w:sz="4" w:space="0" w:color="auto"/>
              <w:right w:val="single" w:sz="4" w:space="0" w:color="auto"/>
            </w:tcBorders>
            <w:hideMark/>
          </w:tcPr>
          <w:p w14:paraId="3E4AF17A" w14:textId="77777777" w:rsidR="00E110FA" w:rsidRDefault="00E110FA">
            <w:pPr>
              <w:jc w:val="center"/>
              <w:rPr>
                <w:b/>
                <w:bCs/>
                <w:color w:val="000000" w:themeColor="text1"/>
                <w:sz w:val="14"/>
                <w:szCs w:val="14"/>
              </w:rPr>
            </w:pPr>
            <w:r>
              <w:rPr>
                <w:b/>
                <w:bCs/>
                <w:color w:val="000000" w:themeColor="text1"/>
                <w:sz w:val="14"/>
                <w:szCs w:val="14"/>
              </w:rPr>
              <w:t>COMPLESSITÀ DEL PROCESSO</w:t>
            </w:r>
          </w:p>
        </w:tc>
        <w:tc>
          <w:tcPr>
            <w:tcW w:w="1134" w:type="dxa"/>
            <w:tcBorders>
              <w:top w:val="single" w:sz="4" w:space="0" w:color="auto"/>
              <w:left w:val="single" w:sz="4" w:space="0" w:color="auto"/>
              <w:bottom w:val="single" w:sz="4" w:space="0" w:color="auto"/>
              <w:right w:val="single" w:sz="4" w:space="0" w:color="auto"/>
            </w:tcBorders>
            <w:hideMark/>
          </w:tcPr>
          <w:p w14:paraId="5C1EBD52" w14:textId="77777777" w:rsidR="00E110FA" w:rsidRDefault="00E110FA">
            <w:pPr>
              <w:jc w:val="center"/>
              <w:rPr>
                <w:b/>
                <w:bCs/>
                <w:color w:val="000000" w:themeColor="text1"/>
                <w:sz w:val="14"/>
                <w:szCs w:val="14"/>
              </w:rPr>
            </w:pPr>
            <w:r>
              <w:rPr>
                <w:b/>
                <w:bCs/>
                <w:color w:val="000000" w:themeColor="text1"/>
                <w:sz w:val="14"/>
                <w:szCs w:val="14"/>
              </w:rPr>
              <w:t>OPACITA’ DEL PROCESSO DECISIONALE</w:t>
            </w:r>
          </w:p>
        </w:tc>
        <w:tc>
          <w:tcPr>
            <w:tcW w:w="2127" w:type="dxa"/>
            <w:tcBorders>
              <w:top w:val="single" w:sz="4" w:space="0" w:color="auto"/>
              <w:left w:val="single" w:sz="4" w:space="0" w:color="auto"/>
              <w:bottom w:val="single" w:sz="4" w:space="0" w:color="auto"/>
              <w:right w:val="single" w:sz="4" w:space="0" w:color="auto"/>
            </w:tcBorders>
            <w:hideMark/>
          </w:tcPr>
          <w:p w14:paraId="2251D120" w14:textId="77777777" w:rsidR="00E110FA" w:rsidRDefault="00E110FA">
            <w:pPr>
              <w:jc w:val="center"/>
              <w:rPr>
                <w:b/>
                <w:bCs/>
                <w:color w:val="000000" w:themeColor="text1"/>
                <w:sz w:val="14"/>
                <w:szCs w:val="14"/>
              </w:rPr>
            </w:pPr>
            <w:r>
              <w:rPr>
                <w:b/>
                <w:bCs/>
                <w:color w:val="000000" w:themeColor="text1"/>
                <w:sz w:val="14"/>
                <w:szCs w:val="14"/>
              </w:rPr>
              <w:t>RISCHIO ED EVENTUALI MISURE</w:t>
            </w:r>
          </w:p>
        </w:tc>
      </w:tr>
      <w:tr w:rsidR="00E110FA" w14:paraId="1C9358A9" w14:textId="77777777" w:rsidTr="00E110FA">
        <w:trPr>
          <w:trHeight w:val="1053"/>
        </w:trPr>
        <w:tc>
          <w:tcPr>
            <w:tcW w:w="568" w:type="dxa"/>
            <w:tcBorders>
              <w:top w:val="single" w:sz="4" w:space="0" w:color="auto"/>
              <w:left w:val="single" w:sz="4" w:space="0" w:color="auto"/>
              <w:bottom w:val="single" w:sz="4" w:space="0" w:color="auto"/>
              <w:right w:val="single" w:sz="4" w:space="0" w:color="auto"/>
            </w:tcBorders>
            <w:hideMark/>
          </w:tcPr>
          <w:p w14:paraId="55C0E5B9" w14:textId="77777777" w:rsidR="00E110FA" w:rsidRDefault="00E110FA">
            <w:pPr>
              <w:jc w:val="center"/>
              <w:rPr>
                <w:bCs/>
                <w:color w:val="000000"/>
                <w:sz w:val="18"/>
                <w:szCs w:val="18"/>
              </w:rPr>
            </w:pPr>
            <w:r>
              <w:rPr>
                <w:bCs/>
                <w:color w:val="000000"/>
                <w:sz w:val="18"/>
                <w:szCs w:val="18"/>
              </w:rPr>
              <w:t>1</w:t>
            </w:r>
          </w:p>
        </w:tc>
        <w:tc>
          <w:tcPr>
            <w:tcW w:w="1275" w:type="dxa"/>
            <w:tcBorders>
              <w:top w:val="single" w:sz="4" w:space="0" w:color="auto"/>
              <w:left w:val="single" w:sz="4" w:space="0" w:color="auto"/>
              <w:bottom w:val="single" w:sz="4" w:space="0" w:color="auto"/>
              <w:right w:val="single" w:sz="4" w:space="0" w:color="auto"/>
            </w:tcBorders>
            <w:hideMark/>
          </w:tcPr>
          <w:p w14:paraId="6439CEE9" w14:textId="77777777" w:rsidR="00E110FA" w:rsidRDefault="00E110FA">
            <w:pPr>
              <w:jc w:val="center"/>
              <w:rPr>
                <w:b/>
                <w:color w:val="000000"/>
                <w:sz w:val="24"/>
                <w:szCs w:val="24"/>
                <w:u w:val="single"/>
              </w:rPr>
            </w:pPr>
            <w:r>
              <w:rPr>
                <w:b/>
                <w:color w:val="000000"/>
                <w:u w:val="single"/>
              </w:rPr>
              <w:t>A</w:t>
            </w:r>
          </w:p>
          <w:p w14:paraId="18C39F48" w14:textId="77777777" w:rsidR="00E110FA" w:rsidRDefault="00E110FA">
            <w:pPr>
              <w:jc w:val="both"/>
              <w:rPr>
                <w:color w:val="000000" w:themeColor="text1"/>
                <w:sz w:val="18"/>
                <w:szCs w:val="18"/>
              </w:rPr>
            </w:pPr>
            <w:r>
              <w:rPr>
                <w:b/>
                <w:color w:val="000000"/>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23C25072" w14:textId="77777777" w:rsidR="00E110FA" w:rsidRDefault="00E110FA">
            <w:pPr>
              <w:jc w:val="both"/>
              <w:rPr>
                <w:color w:val="000000" w:themeColor="text1"/>
                <w:sz w:val="18"/>
                <w:szCs w:val="18"/>
              </w:rPr>
            </w:pPr>
            <w:r>
              <w:rPr>
                <w:color w:val="000000" w:themeColor="text1"/>
                <w:sz w:val="18"/>
                <w:szCs w:val="18"/>
              </w:rPr>
              <w:t>Programmazione acquisizione lavori . servizi - forniture</w:t>
            </w:r>
          </w:p>
        </w:tc>
        <w:tc>
          <w:tcPr>
            <w:tcW w:w="1276" w:type="dxa"/>
            <w:tcBorders>
              <w:top w:val="single" w:sz="4" w:space="0" w:color="auto"/>
              <w:left w:val="single" w:sz="4" w:space="0" w:color="auto"/>
              <w:bottom w:val="single" w:sz="4" w:space="0" w:color="auto"/>
              <w:right w:val="single" w:sz="4" w:space="0" w:color="auto"/>
            </w:tcBorders>
            <w:hideMark/>
          </w:tcPr>
          <w:p w14:paraId="7094DD3C"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9F82D00"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0E3298C"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5BDC3D1"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C0DE83D" w14:textId="77777777" w:rsidR="00E110FA" w:rsidRDefault="00E110FA">
            <w:pPr>
              <w:jc w:val="center"/>
              <w:rPr>
                <w:color w:val="000000" w:themeColor="text1"/>
                <w:sz w:val="18"/>
                <w:szCs w:val="18"/>
              </w:rPr>
            </w:pPr>
            <w:r>
              <w:rPr>
                <w:color w:val="000000" w:themeColor="text1"/>
                <w:sz w:val="18"/>
                <w:szCs w:val="18"/>
              </w:rPr>
              <w:t>11</w:t>
            </w:r>
          </w:p>
        </w:tc>
      </w:tr>
      <w:tr w:rsidR="00E110FA" w14:paraId="0FCFA3B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BBCFF78" w14:textId="77777777" w:rsidR="00E110FA" w:rsidRDefault="00E110FA">
            <w:pPr>
              <w:jc w:val="center"/>
              <w:rPr>
                <w:bCs/>
                <w:color w:val="000000"/>
                <w:sz w:val="18"/>
                <w:szCs w:val="18"/>
              </w:rPr>
            </w:pPr>
            <w:r>
              <w:rPr>
                <w:bCs/>
                <w:color w:val="000000"/>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7CA181A5" w14:textId="77777777" w:rsidR="00E110FA" w:rsidRDefault="00E110FA">
            <w:pPr>
              <w:jc w:val="center"/>
              <w:rPr>
                <w:bCs/>
                <w:color w:val="000000"/>
                <w:sz w:val="18"/>
                <w:szCs w:val="18"/>
                <w:u w:val="single"/>
              </w:rPr>
            </w:pPr>
            <w:r>
              <w:rPr>
                <w:bCs/>
                <w:color w:val="000000"/>
                <w:sz w:val="18"/>
                <w:szCs w:val="18"/>
                <w:u w:val="single"/>
              </w:rPr>
              <w:t>A</w:t>
            </w:r>
          </w:p>
          <w:p w14:paraId="5AF79C16"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682BEFA7" w14:textId="77777777" w:rsidR="00E110FA" w:rsidRDefault="00E110FA">
            <w:pPr>
              <w:jc w:val="both"/>
              <w:rPr>
                <w:color w:val="000000" w:themeColor="text1"/>
                <w:sz w:val="18"/>
                <w:szCs w:val="18"/>
              </w:rPr>
            </w:pPr>
            <w:r>
              <w:rPr>
                <w:color w:val="000000" w:themeColor="text1"/>
                <w:sz w:val="18"/>
                <w:szCs w:val="18"/>
              </w:rPr>
              <w:t>Nomina RUP</w:t>
            </w:r>
          </w:p>
        </w:tc>
        <w:tc>
          <w:tcPr>
            <w:tcW w:w="1276" w:type="dxa"/>
            <w:tcBorders>
              <w:top w:val="single" w:sz="4" w:space="0" w:color="auto"/>
              <w:left w:val="single" w:sz="4" w:space="0" w:color="auto"/>
              <w:bottom w:val="single" w:sz="4" w:space="0" w:color="auto"/>
              <w:right w:val="single" w:sz="4" w:space="0" w:color="auto"/>
            </w:tcBorders>
            <w:hideMark/>
          </w:tcPr>
          <w:p w14:paraId="7895B693"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28A2E99"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A2A6D8A" w14:textId="77777777" w:rsidR="00E110FA" w:rsidRDefault="00E110FA">
            <w:pPr>
              <w:jc w:val="center"/>
              <w:rPr>
                <w:color w:val="000000" w:themeColor="text1"/>
                <w:sz w:val="18"/>
                <w:szCs w:val="18"/>
              </w:rPr>
            </w:pPr>
            <w:r>
              <w:rPr>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38B90553"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D0E11DA" w14:textId="77777777" w:rsidR="00E110FA" w:rsidRDefault="00E110FA">
            <w:pPr>
              <w:jc w:val="center"/>
              <w:rPr>
                <w:color w:val="000000" w:themeColor="text1"/>
                <w:sz w:val="18"/>
                <w:szCs w:val="18"/>
              </w:rPr>
            </w:pPr>
            <w:r>
              <w:rPr>
                <w:color w:val="000000" w:themeColor="text1"/>
                <w:sz w:val="18"/>
                <w:szCs w:val="18"/>
              </w:rPr>
              <w:t>9</w:t>
            </w:r>
          </w:p>
        </w:tc>
      </w:tr>
      <w:tr w:rsidR="00E110FA" w14:paraId="63DA736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BC8CDA5" w14:textId="77777777" w:rsidR="00E110FA" w:rsidRDefault="00E110FA">
            <w:pPr>
              <w:jc w:val="center"/>
              <w:rPr>
                <w:bCs/>
                <w:color w:val="000000"/>
                <w:sz w:val="18"/>
                <w:szCs w:val="18"/>
              </w:rPr>
            </w:pPr>
            <w:r>
              <w:rPr>
                <w:bCs/>
                <w:color w:val="000000"/>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185F9D3" w14:textId="77777777" w:rsidR="00E110FA" w:rsidRDefault="00E110FA">
            <w:pPr>
              <w:jc w:val="center"/>
              <w:rPr>
                <w:bCs/>
                <w:color w:val="000000"/>
                <w:sz w:val="18"/>
                <w:szCs w:val="18"/>
                <w:u w:val="single"/>
              </w:rPr>
            </w:pPr>
            <w:r>
              <w:rPr>
                <w:bCs/>
                <w:color w:val="000000"/>
                <w:sz w:val="18"/>
                <w:szCs w:val="18"/>
                <w:u w:val="single"/>
              </w:rPr>
              <w:t>A</w:t>
            </w:r>
          </w:p>
          <w:p w14:paraId="1BCDE70D"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5259791" w14:textId="77777777" w:rsidR="00E110FA" w:rsidRDefault="00E110FA">
            <w:pPr>
              <w:jc w:val="both"/>
              <w:rPr>
                <w:color w:val="000000" w:themeColor="text1"/>
                <w:sz w:val="18"/>
                <w:szCs w:val="18"/>
              </w:rPr>
            </w:pPr>
            <w:r>
              <w:rPr>
                <w:color w:val="000000" w:themeColor="text1"/>
                <w:sz w:val="18"/>
                <w:szCs w:val="18"/>
              </w:rPr>
              <w:t>Affidamento servizi tecnici di progettazione, direzione lavori e similari</w:t>
            </w:r>
          </w:p>
        </w:tc>
        <w:tc>
          <w:tcPr>
            <w:tcW w:w="1276" w:type="dxa"/>
            <w:tcBorders>
              <w:top w:val="single" w:sz="4" w:space="0" w:color="auto"/>
              <w:left w:val="single" w:sz="4" w:space="0" w:color="auto"/>
              <w:bottom w:val="single" w:sz="4" w:space="0" w:color="auto"/>
              <w:right w:val="single" w:sz="4" w:space="0" w:color="auto"/>
            </w:tcBorders>
            <w:hideMark/>
          </w:tcPr>
          <w:p w14:paraId="4E347835"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DF45D9F"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2B88AD5"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CB2E0B2"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5630C45" w14:textId="77777777" w:rsidR="00E110FA" w:rsidRDefault="00E110FA">
            <w:pPr>
              <w:jc w:val="center"/>
              <w:rPr>
                <w:color w:val="000000" w:themeColor="text1"/>
                <w:sz w:val="18"/>
                <w:szCs w:val="18"/>
              </w:rPr>
            </w:pPr>
            <w:r>
              <w:rPr>
                <w:color w:val="000000" w:themeColor="text1"/>
                <w:sz w:val="18"/>
                <w:szCs w:val="18"/>
              </w:rPr>
              <w:t>12</w:t>
            </w:r>
          </w:p>
        </w:tc>
      </w:tr>
      <w:tr w:rsidR="00E110FA" w14:paraId="369517E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E8B1DEC" w14:textId="77777777" w:rsidR="00E110FA" w:rsidRDefault="00E110FA">
            <w:pPr>
              <w:jc w:val="center"/>
              <w:rPr>
                <w:bCs/>
                <w:color w:val="000000"/>
                <w:sz w:val="18"/>
                <w:szCs w:val="18"/>
              </w:rPr>
            </w:pPr>
            <w:r>
              <w:rPr>
                <w:bCs/>
                <w:color w:val="00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A07D434" w14:textId="77777777" w:rsidR="00E110FA" w:rsidRDefault="00E110FA">
            <w:pPr>
              <w:jc w:val="center"/>
              <w:rPr>
                <w:bCs/>
                <w:color w:val="000000"/>
                <w:sz w:val="18"/>
                <w:szCs w:val="18"/>
                <w:u w:val="single"/>
              </w:rPr>
            </w:pPr>
            <w:r>
              <w:rPr>
                <w:bCs/>
                <w:color w:val="000000"/>
                <w:sz w:val="18"/>
                <w:szCs w:val="18"/>
                <w:u w:val="single"/>
              </w:rPr>
              <w:t>A</w:t>
            </w:r>
          </w:p>
          <w:p w14:paraId="2964B731"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7D4A6A6" w14:textId="77777777" w:rsidR="00E110FA" w:rsidRDefault="00E110FA">
            <w:pPr>
              <w:jc w:val="both"/>
              <w:rPr>
                <w:color w:val="000000" w:themeColor="text1"/>
                <w:sz w:val="18"/>
                <w:szCs w:val="18"/>
              </w:rPr>
            </w:pPr>
            <w:r>
              <w:rPr>
                <w:color w:val="000000" w:themeColor="text1"/>
                <w:sz w:val="18"/>
                <w:szCs w:val="18"/>
              </w:rPr>
              <w:t>Definizione “oggetto” del contratto</w:t>
            </w:r>
          </w:p>
        </w:tc>
        <w:tc>
          <w:tcPr>
            <w:tcW w:w="1276" w:type="dxa"/>
            <w:tcBorders>
              <w:top w:val="single" w:sz="4" w:space="0" w:color="auto"/>
              <w:left w:val="single" w:sz="4" w:space="0" w:color="auto"/>
              <w:bottom w:val="single" w:sz="4" w:space="0" w:color="auto"/>
              <w:right w:val="single" w:sz="4" w:space="0" w:color="auto"/>
            </w:tcBorders>
            <w:hideMark/>
          </w:tcPr>
          <w:p w14:paraId="5409EB98"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BA01664"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787AA94"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AA7EF11"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78B5050" w14:textId="77777777" w:rsidR="00E110FA" w:rsidRDefault="00E110FA">
            <w:pPr>
              <w:jc w:val="center"/>
              <w:rPr>
                <w:color w:val="000000" w:themeColor="text1"/>
                <w:sz w:val="18"/>
                <w:szCs w:val="18"/>
              </w:rPr>
            </w:pPr>
            <w:r>
              <w:rPr>
                <w:color w:val="000000" w:themeColor="text1"/>
                <w:sz w:val="18"/>
                <w:szCs w:val="18"/>
              </w:rPr>
              <w:t>10</w:t>
            </w:r>
          </w:p>
        </w:tc>
      </w:tr>
      <w:tr w:rsidR="00E110FA" w14:paraId="2B89181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0C2E917" w14:textId="77777777" w:rsidR="00E110FA" w:rsidRDefault="00E110FA">
            <w:pPr>
              <w:jc w:val="center"/>
              <w:rPr>
                <w:bCs/>
                <w:color w:val="000000"/>
                <w:sz w:val="18"/>
                <w:szCs w:val="18"/>
              </w:rPr>
            </w:pPr>
            <w:r>
              <w:rPr>
                <w:bCs/>
                <w:color w:val="000000"/>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074C79D" w14:textId="77777777" w:rsidR="00E110FA" w:rsidRDefault="00E110FA">
            <w:pPr>
              <w:jc w:val="center"/>
              <w:rPr>
                <w:bCs/>
                <w:color w:val="000000"/>
                <w:sz w:val="18"/>
                <w:szCs w:val="18"/>
                <w:u w:val="single"/>
              </w:rPr>
            </w:pPr>
            <w:r>
              <w:rPr>
                <w:bCs/>
                <w:color w:val="000000"/>
                <w:sz w:val="18"/>
                <w:szCs w:val="18"/>
                <w:u w:val="single"/>
              </w:rPr>
              <w:t>A</w:t>
            </w:r>
          </w:p>
          <w:p w14:paraId="3B1A849D"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035E45D1" w14:textId="77777777" w:rsidR="00E110FA" w:rsidRDefault="00E110FA">
            <w:pPr>
              <w:jc w:val="both"/>
              <w:rPr>
                <w:color w:val="FF0000"/>
                <w:sz w:val="18"/>
                <w:szCs w:val="18"/>
              </w:rPr>
            </w:pPr>
            <w:r>
              <w:rPr>
                <w:color w:val="FF0000"/>
                <w:sz w:val="18"/>
                <w:szCs w:val="18"/>
              </w:rPr>
              <w:t>Esame richieste di affidamento e/o partecipazione a future procedure di selezione</w:t>
            </w:r>
          </w:p>
        </w:tc>
        <w:tc>
          <w:tcPr>
            <w:tcW w:w="1276" w:type="dxa"/>
            <w:tcBorders>
              <w:top w:val="single" w:sz="4" w:space="0" w:color="auto"/>
              <w:left w:val="single" w:sz="4" w:space="0" w:color="auto"/>
              <w:bottom w:val="single" w:sz="4" w:space="0" w:color="auto"/>
              <w:right w:val="single" w:sz="4" w:space="0" w:color="auto"/>
            </w:tcBorders>
            <w:hideMark/>
          </w:tcPr>
          <w:p w14:paraId="52A9210A"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D656CBA"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708EB37"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C34A068"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9FA8055" w14:textId="77777777" w:rsidR="00E110FA" w:rsidRDefault="00E110FA">
            <w:pPr>
              <w:jc w:val="center"/>
              <w:rPr>
                <w:b/>
                <w:bCs/>
                <w:color w:val="FF0000"/>
                <w:sz w:val="24"/>
                <w:szCs w:val="24"/>
              </w:rPr>
            </w:pPr>
            <w:r>
              <w:rPr>
                <w:b/>
                <w:bCs/>
                <w:color w:val="FF0000"/>
              </w:rPr>
              <w:t>15</w:t>
            </w:r>
          </w:p>
          <w:p w14:paraId="1A1A32D2" w14:textId="77777777" w:rsidR="00E110FA" w:rsidRDefault="00E110FA">
            <w:pPr>
              <w:jc w:val="both"/>
              <w:rPr>
                <w:color w:val="FF0000"/>
                <w:sz w:val="18"/>
                <w:szCs w:val="18"/>
              </w:rPr>
            </w:pPr>
            <w:r>
              <w:rPr>
                <w:color w:val="FF0000"/>
                <w:sz w:val="18"/>
                <w:szCs w:val="18"/>
              </w:rPr>
              <w:t>Rischio di disparità di trattamento e violazione principi di imparzialità e concorrenza</w:t>
            </w:r>
          </w:p>
          <w:p w14:paraId="7A1C522A" w14:textId="77777777" w:rsidR="00E110FA" w:rsidRDefault="00E110FA">
            <w:pPr>
              <w:jc w:val="both"/>
              <w:rPr>
                <w:color w:val="000000" w:themeColor="text1"/>
                <w:sz w:val="18"/>
                <w:szCs w:val="18"/>
              </w:rPr>
            </w:pPr>
            <w:r>
              <w:rPr>
                <w:b/>
                <w:bCs/>
                <w:color w:val="FF0000"/>
                <w:sz w:val="18"/>
                <w:szCs w:val="18"/>
              </w:rPr>
              <w:t>MISURA</w:t>
            </w:r>
            <w:r>
              <w:rPr>
                <w:color w:val="FF0000"/>
                <w:sz w:val="18"/>
                <w:szCs w:val="18"/>
              </w:rPr>
              <w:t xml:space="preserve">:  </w:t>
            </w:r>
            <w:r>
              <w:rPr>
                <w:i/>
                <w:iCs/>
                <w:color w:val="FF0000"/>
                <w:sz w:val="18"/>
                <w:szCs w:val="18"/>
              </w:rPr>
              <w:t>Obbligo di esaminare e di rispondere ad ogni richiesta di affidamento e/o partecipazione a procedure di selezione, in base alla vigente normativa ed agli attuali orientamenti della giurisprudenza.</w:t>
            </w:r>
          </w:p>
        </w:tc>
      </w:tr>
      <w:tr w:rsidR="00E110FA" w14:paraId="1308DE6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56DBD2A" w14:textId="77777777" w:rsidR="00E110FA" w:rsidRDefault="00E110FA">
            <w:pPr>
              <w:jc w:val="center"/>
              <w:rPr>
                <w:bCs/>
                <w:color w:val="000000"/>
                <w:sz w:val="18"/>
                <w:szCs w:val="18"/>
              </w:rPr>
            </w:pPr>
            <w:r>
              <w:rPr>
                <w:bCs/>
                <w:color w:val="000000"/>
                <w:sz w:val="18"/>
                <w:szCs w:val="18"/>
              </w:rPr>
              <w:t>6</w:t>
            </w:r>
          </w:p>
        </w:tc>
        <w:tc>
          <w:tcPr>
            <w:tcW w:w="1275" w:type="dxa"/>
            <w:tcBorders>
              <w:top w:val="single" w:sz="4" w:space="0" w:color="auto"/>
              <w:left w:val="single" w:sz="4" w:space="0" w:color="auto"/>
              <w:bottom w:val="single" w:sz="4" w:space="0" w:color="auto"/>
              <w:right w:val="single" w:sz="4" w:space="0" w:color="auto"/>
            </w:tcBorders>
            <w:hideMark/>
          </w:tcPr>
          <w:p w14:paraId="1DFEBE70" w14:textId="77777777" w:rsidR="00E110FA" w:rsidRDefault="00E110FA">
            <w:pPr>
              <w:jc w:val="center"/>
              <w:rPr>
                <w:bCs/>
                <w:color w:val="000000"/>
                <w:sz w:val="18"/>
                <w:szCs w:val="18"/>
                <w:u w:val="single"/>
              </w:rPr>
            </w:pPr>
            <w:r>
              <w:rPr>
                <w:bCs/>
                <w:color w:val="000000"/>
                <w:sz w:val="18"/>
                <w:szCs w:val="18"/>
                <w:u w:val="single"/>
              </w:rPr>
              <w:t>A</w:t>
            </w:r>
          </w:p>
          <w:p w14:paraId="50DCA1C8"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3B37605B" w14:textId="77777777" w:rsidR="00E110FA" w:rsidRDefault="00E110FA">
            <w:pPr>
              <w:jc w:val="both"/>
              <w:rPr>
                <w:color w:val="000000" w:themeColor="text1"/>
                <w:sz w:val="18"/>
                <w:szCs w:val="18"/>
              </w:rPr>
            </w:pPr>
            <w:r>
              <w:rPr>
                <w:color w:val="000000" w:themeColor="text1"/>
                <w:sz w:val="18"/>
                <w:szCs w:val="18"/>
              </w:rPr>
              <w:t>Determinazione a contrarre</w:t>
            </w:r>
          </w:p>
        </w:tc>
        <w:tc>
          <w:tcPr>
            <w:tcW w:w="1276" w:type="dxa"/>
            <w:tcBorders>
              <w:top w:val="single" w:sz="4" w:space="0" w:color="auto"/>
              <w:left w:val="single" w:sz="4" w:space="0" w:color="auto"/>
              <w:bottom w:val="single" w:sz="4" w:space="0" w:color="auto"/>
              <w:right w:val="single" w:sz="4" w:space="0" w:color="auto"/>
            </w:tcBorders>
            <w:hideMark/>
          </w:tcPr>
          <w:p w14:paraId="56784FB6"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096CBFC"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41C7EB5"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4359868"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7249F87" w14:textId="77777777" w:rsidR="00E110FA" w:rsidRDefault="00E110FA">
            <w:pPr>
              <w:jc w:val="center"/>
              <w:rPr>
                <w:color w:val="000000" w:themeColor="text1"/>
                <w:sz w:val="18"/>
                <w:szCs w:val="18"/>
              </w:rPr>
            </w:pPr>
            <w:r>
              <w:rPr>
                <w:color w:val="000000" w:themeColor="text1"/>
                <w:sz w:val="18"/>
                <w:szCs w:val="18"/>
              </w:rPr>
              <w:t>11</w:t>
            </w:r>
          </w:p>
        </w:tc>
      </w:tr>
      <w:tr w:rsidR="00E110FA" w14:paraId="1ED29C1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648DF85" w14:textId="77777777" w:rsidR="00E110FA" w:rsidRDefault="00E110FA">
            <w:pPr>
              <w:jc w:val="center"/>
              <w:rPr>
                <w:bCs/>
                <w:color w:val="000000"/>
                <w:sz w:val="18"/>
                <w:szCs w:val="18"/>
              </w:rPr>
            </w:pPr>
            <w:r>
              <w:rPr>
                <w:bCs/>
                <w:color w:val="000000"/>
                <w:sz w:val="18"/>
                <w:szCs w:val="18"/>
              </w:rPr>
              <w:t>7</w:t>
            </w:r>
          </w:p>
        </w:tc>
        <w:tc>
          <w:tcPr>
            <w:tcW w:w="1275" w:type="dxa"/>
            <w:tcBorders>
              <w:top w:val="single" w:sz="4" w:space="0" w:color="auto"/>
              <w:left w:val="single" w:sz="4" w:space="0" w:color="auto"/>
              <w:bottom w:val="single" w:sz="4" w:space="0" w:color="auto"/>
              <w:right w:val="single" w:sz="4" w:space="0" w:color="auto"/>
            </w:tcBorders>
            <w:hideMark/>
          </w:tcPr>
          <w:p w14:paraId="44B3E3CF" w14:textId="77777777" w:rsidR="00E110FA" w:rsidRDefault="00E110FA">
            <w:pPr>
              <w:jc w:val="center"/>
              <w:rPr>
                <w:bCs/>
                <w:color w:val="000000"/>
                <w:sz w:val="18"/>
                <w:szCs w:val="18"/>
                <w:u w:val="single"/>
              </w:rPr>
            </w:pPr>
            <w:r>
              <w:rPr>
                <w:bCs/>
                <w:color w:val="000000"/>
                <w:sz w:val="18"/>
                <w:szCs w:val="18"/>
                <w:u w:val="single"/>
              </w:rPr>
              <w:t>A</w:t>
            </w:r>
          </w:p>
          <w:p w14:paraId="443744A8"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751AD50" w14:textId="77777777" w:rsidR="00E110FA" w:rsidRDefault="00E110FA">
            <w:pPr>
              <w:jc w:val="both"/>
              <w:rPr>
                <w:color w:val="000000" w:themeColor="text1"/>
                <w:sz w:val="18"/>
                <w:szCs w:val="18"/>
              </w:rPr>
            </w:pPr>
            <w:r>
              <w:rPr>
                <w:color w:val="000000" w:themeColor="text1"/>
                <w:sz w:val="18"/>
                <w:szCs w:val="18"/>
              </w:rPr>
              <w:t>Validazione dei progetti</w:t>
            </w:r>
          </w:p>
        </w:tc>
        <w:tc>
          <w:tcPr>
            <w:tcW w:w="1276" w:type="dxa"/>
            <w:tcBorders>
              <w:top w:val="single" w:sz="4" w:space="0" w:color="auto"/>
              <w:left w:val="single" w:sz="4" w:space="0" w:color="auto"/>
              <w:bottom w:val="single" w:sz="4" w:space="0" w:color="auto"/>
              <w:right w:val="single" w:sz="4" w:space="0" w:color="auto"/>
            </w:tcBorders>
            <w:hideMark/>
          </w:tcPr>
          <w:p w14:paraId="33728618"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B8F0AC1"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99C6541"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FE551F9"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B866B63" w14:textId="77777777" w:rsidR="00E110FA" w:rsidRDefault="00E110FA">
            <w:pPr>
              <w:jc w:val="center"/>
              <w:rPr>
                <w:color w:val="000000" w:themeColor="text1"/>
                <w:sz w:val="18"/>
                <w:szCs w:val="18"/>
              </w:rPr>
            </w:pPr>
            <w:r>
              <w:rPr>
                <w:color w:val="000000" w:themeColor="text1"/>
                <w:sz w:val="18"/>
                <w:szCs w:val="18"/>
              </w:rPr>
              <w:t>10</w:t>
            </w:r>
          </w:p>
        </w:tc>
      </w:tr>
      <w:tr w:rsidR="00E110FA" w14:paraId="0BF691D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0BA0F9F" w14:textId="77777777" w:rsidR="00E110FA" w:rsidRDefault="00E110FA">
            <w:pPr>
              <w:jc w:val="center"/>
              <w:rPr>
                <w:bCs/>
                <w:color w:val="000000"/>
                <w:sz w:val="18"/>
                <w:szCs w:val="18"/>
              </w:rPr>
            </w:pPr>
            <w:r>
              <w:rPr>
                <w:bCs/>
                <w:color w:val="000000"/>
                <w:sz w:val="18"/>
                <w:szCs w:val="18"/>
              </w:rPr>
              <w:t>8</w:t>
            </w:r>
          </w:p>
        </w:tc>
        <w:tc>
          <w:tcPr>
            <w:tcW w:w="1275" w:type="dxa"/>
            <w:tcBorders>
              <w:top w:val="single" w:sz="4" w:space="0" w:color="auto"/>
              <w:left w:val="single" w:sz="4" w:space="0" w:color="auto"/>
              <w:bottom w:val="single" w:sz="4" w:space="0" w:color="auto"/>
              <w:right w:val="single" w:sz="4" w:space="0" w:color="auto"/>
            </w:tcBorders>
            <w:hideMark/>
          </w:tcPr>
          <w:p w14:paraId="4CF5F943" w14:textId="77777777" w:rsidR="00E110FA" w:rsidRDefault="00E110FA">
            <w:pPr>
              <w:jc w:val="center"/>
              <w:rPr>
                <w:bCs/>
                <w:color w:val="000000"/>
                <w:sz w:val="18"/>
                <w:szCs w:val="18"/>
                <w:u w:val="single"/>
              </w:rPr>
            </w:pPr>
            <w:r>
              <w:rPr>
                <w:bCs/>
                <w:color w:val="000000"/>
                <w:sz w:val="18"/>
                <w:szCs w:val="18"/>
                <w:u w:val="single"/>
              </w:rPr>
              <w:t>A</w:t>
            </w:r>
          </w:p>
          <w:p w14:paraId="13686984"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27A4AF31" w14:textId="77777777" w:rsidR="00E110FA" w:rsidRDefault="00E110FA">
            <w:pPr>
              <w:jc w:val="both"/>
              <w:rPr>
                <w:color w:val="000000" w:themeColor="text1"/>
                <w:sz w:val="18"/>
                <w:szCs w:val="18"/>
              </w:rPr>
            </w:pPr>
            <w:r>
              <w:rPr>
                <w:color w:val="000000" w:themeColor="text1"/>
                <w:sz w:val="18"/>
                <w:szCs w:val="18"/>
              </w:rPr>
              <w:t>Elaborazione bandi di gara, lettere di invito, avvisi, etc.</w:t>
            </w:r>
          </w:p>
        </w:tc>
        <w:tc>
          <w:tcPr>
            <w:tcW w:w="1276" w:type="dxa"/>
            <w:tcBorders>
              <w:top w:val="single" w:sz="4" w:space="0" w:color="auto"/>
              <w:left w:val="single" w:sz="4" w:space="0" w:color="auto"/>
              <w:bottom w:val="single" w:sz="4" w:space="0" w:color="auto"/>
              <w:right w:val="single" w:sz="4" w:space="0" w:color="auto"/>
            </w:tcBorders>
            <w:hideMark/>
          </w:tcPr>
          <w:p w14:paraId="73E1B427"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4C935B4"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61E05D8"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8D305EF"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2979332" w14:textId="77777777" w:rsidR="00E110FA" w:rsidRDefault="00E110FA">
            <w:pPr>
              <w:jc w:val="center"/>
              <w:rPr>
                <w:color w:val="000000" w:themeColor="text1"/>
                <w:sz w:val="18"/>
                <w:szCs w:val="18"/>
              </w:rPr>
            </w:pPr>
            <w:r>
              <w:rPr>
                <w:color w:val="000000" w:themeColor="text1"/>
                <w:sz w:val="18"/>
                <w:szCs w:val="18"/>
              </w:rPr>
              <w:t>12</w:t>
            </w:r>
          </w:p>
        </w:tc>
      </w:tr>
      <w:tr w:rsidR="00E110FA" w14:paraId="29897DD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D450906" w14:textId="77777777" w:rsidR="00E110FA" w:rsidRDefault="00E110FA">
            <w:pPr>
              <w:jc w:val="center"/>
              <w:rPr>
                <w:bCs/>
                <w:color w:val="0070C0"/>
                <w:sz w:val="18"/>
                <w:szCs w:val="18"/>
              </w:rPr>
            </w:pPr>
            <w:r>
              <w:rPr>
                <w:bCs/>
                <w:color w:val="0070C0"/>
                <w:sz w:val="18"/>
                <w:szCs w:val="18"/>
              </w:rPr>
              <w:t>9</w:t>
            </w:r>
          </w:p>
        </w:tc>
        <w:tc>
          <w:tcPr>
            <w:tcW w:w="1275" w:type="dxa"/>
            <w:tcBorders>
              <w:top w:val="single" w:sz="4" w:space="0" w:color="auto"/>
              <w:left w:val="single" w:sz="4" w:space="0" w:color="auto"/>
              <w:bottom w:val="single" w:sz="4" w:space="0" w:color="auto"/>
              <w:right w:val="single" w:sz="4" w:space="0" w:color="auto"/>
            </w:tcBorders>
            <w:hideMark/>
          </w:tcPr>
          <w:p w14:paraId="2C77EC96"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0FBBF0AB"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380C8938" w14:textId="77777777" w:rsidR="00E110FA" w:rsidRDefault="00E110FA">
            <w:pPr>
              <w:jc w:val="both"/>
              <w:rPr>
                <w:color w:val="000000" w:themeColor="text1"/>
                <w:sz w:val="18"/>
                <w:szCs w:val="18"/>
              </w:rPr>
            </w:pPr>
            <w:r>
              <w:rPr>
                <w:color w:val="000000" w:themeColor="text1"/>
                <w:sz w:val="18"/>
                <w:szCs w:val="18"/>
              </w:rPr>
              <w:t xml:space="preserve">Divieto di introdurre nel bando di gara clausole vaghe o vessatorie, che disincentivano la partecipazione </w:t>
            </w:r>
            <w:r>
              <w:rPr>
                <w:color w:val="000000" w:themeColor="text1"/>
                <w:sz w:val="18"/>
                <w:szCs w:val="18"/>
              </w:rPr>
              <w:lastRenderedPageBreak/>
              <w:t>degli operatori economici</w:t>
            </w:r>
          </w:p>
        </w:tc>
        <w:tc>
          <w:tcPr>
            <w:tcW w:w="1276" w:type="dxa"/>
            <w:tcBorders>
              <w:top w:val="single" w:sz="4" w:space="0" w:color="auto"/>
              <w:left w:val="single" w:sz="4" w:space="0" w:color="auto"/>
              <w:bottom w:val="single" w:sz="4" w:space="0" w:color="auto"/>
              <w:right w:val="single" w:sz="4" w:space="0" w:color="auto"/>
            </w:tcBorders>
            <w:hideMark/>
          </w:tcPr>
          <w:p w14:paraId="53F8EC8E" w14:textId="77777777" w:rsidR="00E110FA" w:rsidRDefault="00E110FA">
            <w:pPr>
              <w:jc w:val="center"/>
              <w:rPr>
                <w:color w:val="000000" w:themeColor="text1"/>
                <w:sz w:val="18"/>
                <w:szCs w:val="18"/>
              </w:rPr>
            </w:pPr>
            <w:r>
              <w:rPr>
                <w:color w:val="000000" w:themeColor="text1"/>
                <w:sz w:val="18"/>
                <w:szCs w:val="18"/>
              </w:rPr>
              <w:lastRenderedPageBreak/>
              <w:t>3</w:t>
            </w:r>
          </w:p>
        </w:tc>
        <w:tc>
          <w:tcPr>
            <w:tcW w:w="1134" w:type="dxa"/>
            <w:tcBorders>
              <w:top w:val="single" w:sz="4" w:space="0" w:color="auto"/>
              <w:left w:val="single" w:sz="4" w:space="0" w:color="auto"/>
              <w:bottom w:val="single" w:sz="4" w:space="0" w:color="auto"/>
              <w:right w:val="single" w:sz="4" w:space="0" w:color="auto"/>
            </w:tcBorders>
            <w:hideMark/>
          </w:tcPr>
          <w:p w14:paraId="0F97DACE"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FB1D4CC"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43D6648"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7289BFA1" w14:textId="77777777" w:rsidR="00E110FA" w:rsidRDefault="00E110FA">
            <w:pPr>
              <w:jc w:val="center"/>
              <w:rPr>
                <w:color w:val="000000" w:themeColor="text1"/>
                <w:sz w:val="18"/>
                <w:szCs w:val="18"/>
              </w:rPr>
            </w:pPr>
            <w:r>
              <w:rPr>
                <w:color w:val="000000" w:themeColor="text1"/>
                <w:sz w:val="18"/>
                <w:szCs w:val="18"/>
              </w:rPr>
              <w:t>12</w:t>
            </w:r>
          </w:p>
        </w:tc>
      </w:tr>
      <w:tr w:rsidR="00E110FA" w14:paraId="585FBF2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AADB923" w14:textId="77777777" w:rsidR="00E110FA" w:rsidRDefault="00E110FA">
            <w:pPr>
              <w:jc w:val="center"/>
              <w:rPr>
                <w:bCs/>
                <w:color w:val="0070C0"/>
                <w:sz w:val="18"/>
                <w:szCs w:val="18"/>
              </w:rPr>
            </w:pPr>
            <w:r>
              <w:rPr>
                <w:bCs/>
                <w:color w:val="000000" w:themeColor="text1"/>
                <w:sz w:val="18"/>
                <w:szCs w:val="18"/>
              </w:rPr>
              <w:t>10</w:t>
            </w:r>
          </w:p>
        </w:tc>
        <w:tc>
          <w:tcPr>
            <w:tcW w:w="1275" w:type="dxa"/>
            <w:tcBorders>
              <w:top w:val="single" w:sz="4" w:space="0" w:color="auto"/>
              <w:left w:val="single" w:sz="4" w:space="0" w:color="auto"/>
              <w:bottom w:val="single" w:sz="4" w:space="0" w:color="auto"/>
              <w:right w:val="single" w:sz="4" w:space="0" w:color="auto"/>
            </w:tcBorders>
            <w:hideMark/>
          </w:tcPr>
          <w:p w14:paraId="15A43C40"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58A81022"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27FBA9F" w14:textId="77777777" w:rsidR="00E110FA" w:rsidRDefault="00E110FA">
            <w:pPr>
              <w:jc w:val="both"/>
              <w:rPr>
                <w:color w:val="000000" w:themeColor="text1"/>
                <w:sz w:val="18"/>
                <w:szCs w:val="18"/>
              </w:rPr>
            </w:pPr>
            <w:r>
              <w:rPr>
                <w:color w:val="000000" w:themeColor="text1"/>
                <w:sz w:val="18"/>
                <w:szCs w:val="18"/>
              </w:rPr>
              <w:t>Fissazione dei termini per la ricezione delle offerte</w:t>
            </w:r>
          </w:p>
        </w:tc>
        <w:tc>
          <w:tcPr>
            <w:tcW w:w="1276" w:type="dxa"/>
            <w:tcBorders>
              <w:top w:val="single" w:sz="4" w:space="0" w:color="auto"/>
              <w:left w:val="single" w:sz="4" w:space="0" w:color="auto"/>
              <w:bottom w:val="single" w:sz="4" w:space="0" w:color="auto"/>
              <w:right w:val="single" w:sz="4" w:space="0" w:color="auto"/>
            </w:tcBorders>
            <w:hideMark/>
          </w:tcPr>
          <w:p w14:paraId="39275089"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4496B64"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FA9AA13"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AEE976F"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1E3452F8" w14:textId="77777777" w:rsidR="00E110FA" w:rsidRDefault="00E110FA">
            <w:pPr>
              <w:jc w:val="center"/>
              <w:rPr>
                <w:color w:val="000000" w:themeColor="text1"/>
                <w:sz w:val="18"/>
                <w:szCs w:val="18"/>
              </w:rPr>
            </w:pPr>
            <w:r>
              <w:rPr>
                <w:color w:val="000000" w:themeColor="text1"/>
                <w:sz w:val="18"/>
                <w:szCs w:val="18"/>
              </w:rPr>
              <w:t>12</w:t>
            </w:r>
          </w:p>
        </w:tc>
      </w:tr>
      <w:tr w:rsidR="00E110FA" w14:paraId="00CD20A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C35D4F9" w14:textId="77777777" w:rsidR="00E110FA" w:rsidRDefault="00E110FA">
            <w:pPr>
              <w:jc w:val="center"/>
              <w:rPr>
                <w:bCs/>
                <w:color w:val="000000"/>
                <w:sz w:val="18"/>
                <w:szCs w:val="18"/>
              </w:rPr>
            </w:pPr>
            <w:r>
              <w:rPr>
                <w:bCs/>
                <w:color w:val="000000"/>
                <w:sz w:val="18"/>
                <w:szCs w:val="18"/>
              </w:rPr>
              <w:t>11</w:t>
            </w:r>
          </w:p>
        </w:tc>
        <w:tc>
          <w:tcPr>
            <w:tcW w:w="1275" w:type="dxa"/>
            <w:tcBorders>
              <w:top w:val="single" w:sz="4" w:space="0" w:color="auto"/>
              <w:left w:val="single" w:sz="4" w:space="0" w:color="auto"/>
              <w:bottom w:val="single" w:sz="4" w:space="0" w:color="auto"/>
              <w:right w:val="single" w:sz="4" w:space="0" w:color="auto"/>
            </w:tcBorders>
            <w:hideMark/>
          </w:tcPr>
          <w:p w14:paraId="68383410" w14:textId="77777777" w:rsidR="00E110FA" w:rsidRDefault="00E110FA">
            <w:pPr>
              <w:jc w:val="center"/>
              <w:rPr>
                <w:bCs/>
                <w:color w:val="000000"/>
                <w:sz w:val="18"/>
                <w:szCs w:val="18"/>
                <w:u w:val="single"/>
              </w:rPr>
            </w:pPr>
            <w:r>
              <w:rPr>
                <w:bCs/>
                <w:color w:val="000000"/>
                <w:sz w:val="18"/>
                <w:szCs w:val="18"/>
                <w:u w:val="single"/>
              </w:rPr>
              <w:t>A</w:t>
            </w:r>
          </w:p>
          <w:p w14:paraId="4F324153" w14:textId="77777777" w:rsidR="00E110FA" w:rsidRDefault="00E110FA">
            <w:pPr>
              <w:jc w:val="both"/>
              <w:rPr>
                <w:color w:val="000000" w:themeColor="text1"/>
                <w:sz w:val="18"/>
                <w:szCs w:val="18"/>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5600DC20" w14:textId="77777777" w:rsidR="00E110FA" w:rsidRDefault="00E110FA">
            <w:pPr>
              <w:jc w:val="both"/>
              <w:rPr>
                <w:color w:val="000000" w:themeColor="text1"/>
                <w:sz w:val="18"/>
                <w:szCs w:val="18"/>
              </w:rPr>
            </w:pPr>
            <w:r>
              <w:rPr>
                <w:color w:val="000000" w:themeColor="text1"/>
                <w:sz w:val="18"/>
                <w:szCs w:val="18"/>
              </w:rPr>
              <w:t>Puntuale rispetto oneri di pubblicazione e di trasparenza</w:t>
            </w:r>
          </w:p>
        </w:tc>
        <w:tc>
          <w:tcPr>
            <w:tcW w:w="1276" w:type="dxa"/>
            <w:tcBorders>
              <w:top w:val="single" w:sz="4" w:space="0" w:color="auto"/>
              <w:left w:val="single" w:sz="4" w:space="0" w:color="auto"/>
              <w:bottom w:val="single" w:sz="4" w:space="0" w:color="auto"/>
              <w:right w:val="single" w:sz="4" w:space="0" w:color="auto"/>
            </w:tcBorders>
            <w:hideMark/>
          </w:tcPr>
          <w:p w14:paraId="7A09A2B2"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EB37628"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5C8C129"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1A71990"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28C70B9" w14:textId="77777777" w:rsidR="00E110FA" w:rsidRDefault="00E110FA">
            <w:pPr>
              <w:jc w:val="center"/>
              <w:rPr>
                <w:color w:val="000000" w:themeColor="text1"/>
                <w:sz w:val="18"/>
                <w:szCs w:val="18"/>
              </w:rPr>
            </w:pPr>
            <w:r>
              <w:rPr>
                <w:color w:val="000000" w:themeColor="text1"/>
                <w:sz w:val="18"/>
                <w:szCs w:val="18"/>
              </w:rPr>
              <w:t>10</w:t>
            </w:r>
          </w:p>
        </w:tc>
      </w:tr>
      <w:tr w:rsidR="00E110FA" w14:paraId="029E784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86A9064" w14:textId="77777777" w:rsidR="00E110FA" w:rsidRDefault="00E110FA">
            <w:pPr>
              <w:jc w:val="center"/>
              <w:rPr>
                <w:bCs/>
                <w:color w:val="FF0000"/>
                <w:sz w:val="18"/>
                <w:szCs w:val="18"/>
              </w:rPr>
            </w:pPr>
            <w:r>
              <w:rPr>
                <w:bCs/>
                <w:color w:val="FF0000"/>
                <w:sz w:val="18"/>
                <w:szCs w:val="18"/>
              </w:rPr>
              <w:t>12</w:t>
            </w:r>
          </w:p>
        </w:tc>
        <w:tc>
          <w:tcPr>
            <w:tcW w:w="1275" w:type="dxa"/>
            <w:tcBorders>
              <w:top w:val="single" w:sz="4" w:space="0" w:color="auto"/>
              <w:left w:val="single" w:sz="4" w:space="0" w:color="auto"/>
              <w:bottom w:val="single" w:sz="4" w:space="0" w:color="auto"/>
              <w:right w:val="single" w:sz="4" w:space="0" w:color="auto"/>
            </w:tcBorders>
            <w:hideMark/>
          </w:tcPr>
          <w:p w14:paraId="0B32317C"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1FA1293B"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04B78558" w14:textId="77777777" w:rsidR="00E110FA" w:rsidRDefault="00E110FA">
            <w:pPr>
              <w:jc w:val="both"/>
              <w:rPr>
                <w:color w:val="FF0000"/>
                <w:sz w:val="18"/>
                <w:szCs w:val="18"/>
              </w:rPr>
            </w:pPr>
            <w:r>
              <w:rPr>
                <w:color w:val="FF0000"/>
                <w:sz w:val="18"/>
                <w:szCs w:val="18"/>
              </w:rPr>
              <w:t>Gestione di elenchi o albi di operatori economici</w:t>
            </w:r>
          </w:p>
        </w:tc>
        <w:tc>
          <w:tcPr>
            <w:tcW w:w="1276" w:type="dxa"/>
            <w:tcBorders>
              <w:top w:val="single" w:sz="4" w:space="0" w:color="auto"/>
              <w:left w:val="single" w:sz="4" w:space="0" w:color="auto"/>
              <w:bottom w:val="single" w:sz="4" w:space="0" w:color="auto"/>
              <w:right w:val="single" w:sz="4" w:space="0" w:color="auto"/>
            </w:tcBorders>
            <w:hideMark/>
          </w:tcPr>
          <w:p w14:paraId="0F832A55" w14:textId="77777777" w:rsidR="00E110FA" w:rsidRDefault="00E110FA">
            <w:pPr>
              <w:jc w:val="center"/>
              <w:rPr>
                <w:color w:val="FF0000"/>
                <w:sz w:val="18"/>
                <w:szCs w:val="18"/>
              </w:rPr>
            </w:pPr>
            <w:r>
              <w:rPr>
                <w:color w:val="FF0000"/>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35FBBC8C" w14:textId="77777777" w:rsidR="00E110FA" w:rsidRDefault="00E110FA">
            <w:pPr>
              <w:jc w:val="center"/>
              <w:rPr>
                <w:color w:val="FF0000"/>
                <w:sz w:val="18"/>
                <w:szCs w:val="18"/>
              </w:rPr>
            </w:pPr>
            <w:r>
              <w:rPr>
                <w:color w:val="FF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57D0D25" w14:textId="77777777" w:rsidR="00E110FA" w:rsidRDefault="00E110FA">
            <w:pPr>
              <w:jc w:val="center"/>
              <w:rPr>
                <w:color w:val="FF0000"/>
                <w:sz w:val="18"/>
                <w:szCs w:val="18"/>
              </w:rPr>
            </w:pPr>
            <w:r>
              <w:rPr>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96E0673" w14:textId="77777777" w:rsidR="00E110FA" w:rsidRDefault="00E110FA">
            <w:pPr>
              <w:jc w:val="center"/>
              <w:rPr>
                <w:color w:val="FF0000"/>
                <w:sz w:val="18"/>
                <w:szCs w:val="18"/>
              </w:rPr>
            </w:pPr>
            <w:r>
              <w:rPr>
                <w:color w:val="FF0000"/>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0CFA6AF5" w14:textId="77777777" w:rsidR="00E110FA" w:rsidRDefault="00E110FA">
            <w:pPr>
              <w:jc w:val="center"/>
              <w:rPr>
                <w:b/>
                <w:bCs/>
                <w:color w:val="FF0000"/>
                <w:sz w:val="18"/>
                <w:szCs w:val="18"/>
              </w:rPr>
            </w:pPr>
            <w:r>
              <w:rPr>
                <w:b/>
                <w:bCs/>
                <w:color w:val="FF0000"/>
                <w:sz w:val="18"/>
                <w:szCs w:val="18"/>
              </w:rPr>
              <w:t>17</w:t>
            </w:r>
          </w:p>
          <w:p w14:paraId="7DE5F22C" w14:textId="77777777" w:rsidR="00E110FA" w:rsidRDefault="00E110FA">
            <w:pPr>
              <w:jc w:val="both"/>
              <w:rPr>
                <w:color w:val="FF0000"/>
                <w:sz w:val="18"/>
                <w:szCs w:val="18"/>
              </w:rPr>
            </w:pPr>
            <w:r>
              <w:rPr>
                <w:color w:val="FF0000"/>
                <w:sz w:val="18"/>
                <w:szCs w:val="18"/>
              </w:rPr>
              <w:t>Rischio di azioni e comportamenti tesi a restringere indebitamente la platea dei partecipanti alla gara.</w:t>
            </w:r>
          </w:p>
          <w:p w14:paraId="79887286" w14:textId="77777777" w:rsidR="00E110FA" w:rsidRDefault="00E110FA">
            <w:pPr>
              <w:jc w:val="both"/>
              <w:rPr>
                <w:b/>
                <w:bCs/>
                <w:color w:val="FF0000"/>
                <w:sz w:val="18"/>
                <w:szCs w:val="18"/>
              </w:rPr>
            </w:pPr>
            <w:r>
              <w:rPr>
                <w:b/>
                <w:bCs/>
                <w:color w:val="FF0000"/>
                <w:sz w:val="18"/>
                <w:szCs w:val="18"/>
              </w:rPr>
              <w:t xml:space="preserve">MISURA: </w:t>
            </w:r>
            <w:r>
              <w:rPr>
                <w:i/>
                <w:iCs/>
                <w:color w:val="FF0000"/>
                <w:sz w:val="18"/>
                <w:szCs w:val="18"/>
              </w:rPr>
              <w:t>Audit interno sulla correttezza dei criteri di iscrizione degli operatori economici negli elenchi e negli albi, al fine di accertare che i medesimi consentano la massima apertura al mercato (ad esempio, verifica dell’insussistenza di limitazioni temporali per l’iscrizione) e sulla correttezza dei criteri di selezione dagli elenchi/albi, al fine di garantirne l’oggettività.</w:t>
            </w:r>
          </w:p>
        </w:tc>
      </w:tr>
      <w:tr w:rsidR="00E110FA" w14:paraId="6251335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79813B" w14:textId="77777777" w:rsidR="00E110FA" w:rsidRDefault="00E110FA">
            <w:pPr>
              <w:jc w:val="center"/>
              <w:rPr>
                <w:bCs/>
                <w:color w:val="000000"/>
                <w:sz w:val="18"/>
                <w:szCs w:val="18"/>
              </w:rPr>
            </w:pPr>
            <w:r>
              <w:rPr>
                <w:bCs/>
                <w:color w:val="000000"/>
                <w:sz w:val="18"/>
                <w:szCs w:val="18"/>
              </w:rPr>
              <w:t>13</w:t>
            </w:r>
          </w:p>
        </w:tc>
        <w:tc>
          <w:tcPr>
            <w:tcW w:w="1275" w:type="dxa"/>
            <w:tcBorders>
              <w:top w:val="single" w:sz="4" w:space="0" w:color="auto"/>
              <w:left w:val="single" w:sz="4" w:space="0" w:color="auto"/>
              <w:bottom w:val="single" w:sz="4" w:space="0" w:color="auto"/>
              <w:right w:val="single" w:sz="4" w:space="0" w:color="auto"/>
            </w:tcBorders>
            <w:hideMark/>
          </w:tcPr>
          <w:p w14:paraId="145F7FD1"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2EB73511"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57B933C" w14:textId="77777777" w:rsidR="00E110FA" w:rsidRDefault="00E110FA">
            <w:pPr>
              <w:jc w:val="both"/>
              <w:rPr>
                <w:color w:val="000000" w:themeColor="text1"/>
                <w:sz w:val="18"/>
                <w:szCs w:val="18"/>
              </w:rPr>
            </w:pPr>
            <w:r>
              <w:rPr>
                <w:color w:val="FF0000"/>
                <w:sz w:val="18"/>
                <w:szCs w:val="18"/>
              </w:rPr>
              <w:t>Affidamenti diretti “puri”, senza alcuna forma di selezione preventiva (regime ordinario e derogatorio)</w:t>
            </w:r>
          </w:p>
        </w:tc>
        <w:tc>
          <w:tcPr>
            <w:tcW w:w="1276" w:type="dxa"/>
            <w:tcBorders>
              <w:top w:val="single" w:sz="4" w:space="0" w:color="auto"/>
              <w:left w:val="single" w:sz="4" w:space="0" w:color="auto"/>
              <w:bottom w:val="single" w:sz="4" w:space="0" w:color="auto"/>
              <w:right w:val="single" w:sz="4" w:space="0" w:color="auto"/>
            </w:tcBorders>
            <w:hideMark/>
          </w:tcPr>
          <w:p w14:paraId="30CC3845" w14:textId="77777777" w:rsidR="00E110FA" w:rsidRDefault="00E110FA">
            <w:pPr>
              <w:jc w:val="center"/>
              <w:rPr>
                <w:color w:val="000000" w:themeColor="text1"/>
                <w:sz w:val="18"/>
                <w:szCs w:val="18"/>
              </w:rPr>
            </w:pPr>
            <w:r>
              <w:rPr>
                <w:color w:val="000000" w:themeColor="text1"/>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25976FE2" w14:textId="77777777" w:rsidR="00E110FA" w:rsidRDefault="00E110FA">
            <w:pPr>
              <w:jc w:val="center"/>
              <w:rPr>
                <w:color w:val="000000" w:themeColor="text1"/>
                <w:sz w:val="18"/>
                <w:szCs w:val="18"/>
              </w:rPr>
            </w:pPr>
            <w:r>
              <w:rPr>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3DABE926"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71C2B8D"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5EBF8468" w14:textId="77777777" w:rsidR="00E110FA" w:rsidRDefault="00E110FA">
            <w:pPr>
              <w:jc w:val="center"/>
              <w:rPr>
                <w:b/>
                <w:bCs/>
                <w:color w:val="FF0000"/>
                <w:sz w:val="24"/>
                <w:szCs w:val="24"/>
              </w:rPr>
            </w:pPr>
            <w:r>
              <w:rPr>
                <w:b/>
                <w:bCs/>
                <w:color w:val="FF0000"/>
              </w:rPr>
              <w:t>18</w:t>
            </w:r>
          </w:p>
          <w:p w14:paraId="74476EDB" w14:textId="77777777" w:rsidR="00E110FA" w:rsidRDefault="00E110FA">
            <w:pPr>
              <w:jc w:val="both"/>
              <w:rPr>
                <w:color w:val="FF0000"/>
                <w:sz w:val="18"/>
                <w:szCs w:val="18"/>
              </w:rPr>
            </w:pPr>
            <w:r>
              <w:rPr>
                <w:color w:val="FF0000"/>
                <w:sz w:val="18"/>
                <w:szCs w:val="18"/>
              </w:rPr>
              <w:t>Rischio di utilizzo distorto degli affidamenti diretti</w:t>
            </w:r>
          </w:p>
          <w:p w14:paraId="7374C908" w14:textId="77777777" w:rsidR="00E110FA" w:rsidRDefault="00E110FA">
            <w:pPr>
              <w:jc w:val="both"/>
              <w:rPr>
                <w:color w:val="FF0000"/>
                <w:sz w:val="16"/>
                <w:szCs w:val="16"/>
              </w:rPr>
            </w:pPr>
            <w:r>
              <w:rPr>
                <w:b/>
                <w:bCs/>
                <w:color w:val="FF0000"/>
                <w:sz w:val="18"/>
                <w:szCs w:val="18"/>
              </w:rPr>
              <w:t>MISURE</w:t>
            </w:r>
            <w:r>
              <w:rPr>
                <w:color w:val="FF0000"/>
                <w:sz w:val="18"/>
                <w:szCs w:val="18"/>
              </w:rPr>
              <w:t xml:space="preserve">:  </w:t>
            </w:r>
            <w:r>
              <w:rPr>
                <w:i/>
                <w:iCs/>
                <w:color w:val="FF0000"/>
                <w:sz w:val="18"/>
                <w:szCs w:val="18"/>
              </w:rPr>
              <w:t>puntuale indicazione ragioni della scelta del fornitore</w:t>
            </w:r>
            <w:r>
              <w:rPr>
                <w:color w:val="FF0000"/>
                <w:sz w:val="18"/>
                <w:szCs w:val="18"/>
              </w:rPr>
              <w:t xml:space="preserve"> + </w:t>
            </w:r>
            <w:r>
              <w:rPr>
                <w:i/>
                <w:iCs/>
                <w:color w:val="FF0000"/>
                <w:sz w:val="18"/>
                <w:szCs w:val="18"/>
              </w:rPr>
              <w:t>relazione semestrale (al Responsabile Anticorruzione) di tutti gli affidamenti diretti effettuati</w:t>
            </w:r>
          </w:p>
        </w:tc>
      </w:tr>
      <w:tr w:rsidR="00E110FA" w14:paraId="3205C97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02A6432" w14:textId="77777777" w:rsidR="00E110FA" w:rsidRDefault="00E110FA">
            <w:pPr>
              <w:jc w:val="center"/>
              <w:rPr>
                <w:bCs/>
                <w:color w:val="000000"/>
                <w:sz w:val="18"/>
                <w:szCs w:val="18"/>
              </w:rPr>
            </w:pPr>
            <w:r>
              <w:rPr>
                <w:bCs/>
                <w:color w:val="000000"/>
                <w:sz w:val="18"/>
                <w:szCs w:val="18"/>
              </w:rPr>
              <w:t>14</w:t>
            </w:r>
          </w:p>
        </w:tc>
        <w:tc>
          <w:tcPr>
            <w:tcW w:w="1275" w:type="dxa"/>
            <w:tcBorders>
              <w:top w:val="single" w:sz="4" w:space="0" w:color="auto"/>
              <w:left w:val="single" w:sz="4" w:space="0" w:color="auto"/>
              <w:bottom w:val="single" w:sz="4" w:space="0" w:color="auto"/>
              <w:right w:val="single" w:sz="4" w:space="0" w:color="auto"/>
            </w:tcBorders>
            <w:hideMark/>
          </w:tcPr>
          <w:p w14:paraId="5552ADBA"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5FDF910F"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ECCDA26" w14:textId="77777777" w:rsidR="00E110FA" w:rsidRDefault="00E110FA">
            <w:pPr>
              <w:jc w:val="both"/>
              <w:rPr>
                <w:color w:val="000000" w:themeColor="text1"/>
                <w:sz w:val="18"/>
                <w:szCs w:val="18"/>
              </w:rPr>
            </w:pPr>
            <w:r>
              <w:rPr>
                <w:color w:val="FF0000"/>
                <w:sz w:val="18"/>
                <w:szCs w:val="18"/>
              </w:rPr>
              <w:t>Procedure negoziate “derogatorie” servizi/forniture fino alla soglia comunitaria</w:t>
            </w:r>
          </w:p>
        </w:tc>
        <w:tc>
          <w:tcPr>
            <w:tcW w:w="1276" w:type="dxa"/>
            <w:tcBorders>
              <w:top w:val="single" w:sz="4" w:space="0" w:color="auto"/>
              <w:left w:val="single" w:sz="4" w:space="0" w:color="auto"/>
              <w:bottom w:val="single" w:sz="4" w:space="0" w:color="auto"/>
              <w:right w:val="single" w:sz="4" w:space="0" w:color="auto"/>
            </w:tcBorders>
            <w:hideMark/>
          </w:tcPr>
          <w:p w14:paraId="33D99449"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D1A7C00"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C13F0C7"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6408E7E5"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4B521B8" w14:textId="77777777" w:rsidR="00E110FA" w:rsidRDefault="00E110FA">
            <w:pPr>
              <w:jc w:val="center"/>
              <w:rPr>
                <w:b/>
                <w:bCs/>
                <w:color w:val="FF0000"/>
                <w:sz w:val="24"/>
                <w:szCs w:val="24"/>
              </w:rPr>
            </w:pPr>
            <w:r>
              <w:rPr>
                <w:b/>
                <w:bCs/>
                <w:color w:val="FF0000"/>
              </w:rPr>
              <w:t>15</w:t>
            </w:r>
          </w:p>
          <w:p w14:paraId="73DB6E67" w14:textId="77777777" w:rsidR="00E110FA" w:rsidRDefault="00E110FA">
            <w:pPr>
              <w:jc w:val="both"/>
              <w:rPr>
                <w:color w:val="FF0000"/>
                <w:sz w:val="18"/>
                <w:szCs w:val="18"/>
              </w:rPr>
            </w:pPr>
            <w:r>
              <w:rPr>
                <w:color w:val="FF0000"/>
                <w:sz w:val="18"/>
                <w:szCs w:val="18"/>
              </w:rPr>
              <w:t>Rischio di omessa o cattiva applicazione della sub-fase della consultazione</w:t>
            </w:r>
          </w:p>
          <w:p w14:paraId="44274819" w14:textId="77777777" w:rsidR="00E110FA" w:rsidRDefault="00E110FA">
            <w:pPr>
              <w:jc w:val="both"/>
              <w:rPr>
                <w:color w:val="FF0000"/>
                <w:sz w:val="18"/>
                <w:szCs w:val="18"/>
              </w:rPr>
            </w:pPr>
            <w:r>
              <w:rPr>
                <w:b/>
                <w:bCs/>
                <w:color w:val="FF0000"/>
                <w:sz w:val="18"/>
                <w:szCs w:val="18"/>
              </w:rPr>
              <w:t>MISURA</w:t>
            </w:r>
            <w:r>
              <w:rPr>
                <w:color w:val="FF0000"/>
                <w:sz w:val="18"/>
                <w:szCs w:val="18"/>
              </w:rPr>
              <w:t xml:space="preserve">: </w:t>
            </w:r>
            <w:r>
              <w:rPr>
                <w:i/>
                <w:iCs/>
                <w:color w:val="FF0000"/>
                <w:sz w:val="18"/>
                <w:szCs w:val="18"/>
              </w:rPr>
              <w:t xml:space="preserve">puntuale indicazione, in sede di determinazione a contrarre, dello svolgimento della consultazione e delle ragioni giustificatrici, dell’eventuale mancata effettuazione della "consultazione" </w:t>
            </w:r>
          </w:p>
        </w:tc>
      </w:tr>
      <w:tr w:rsidR="00E110FA" w14:paraId="27F50A3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30EA0AA" w14:textId="77777777" w:rsidR="00E110FA" w:rsidRDefault="00E110FA">
            <w:pPr>
              <w:jc w:val="center"/>
              <w:rPr>
                <w:bCs/>
                <w:color w:val="000000"/>
                <w:sz w:val="18"/>
                <w:szCs w:val="18"/>
              </w:rPr>
            </w:pPr>
            <w:r>
              <w:rPr>
                <w:bCs/>
                <w:color w:val="000000"/>
                <w:sz w:val="18"/>
                <w:szCs w:val="18"/>
              </w:rPr>
              <w:t>15</w:t>
            </w:r>
          </w:p>
        </w:tc>
        <w:tc>
          <w:tcPr>
            <w:tcW w:w="1275" w:type="dxa"/>
            <w:tcBorders>
              <w:top w:val="single" w:sz="4" w:space="0" w:color="auto"/>
              <w:left w:val="single" w:sz="4" w:space="0" w:color="auto"/>
              <w:bottom w:val="single" w:sz="4" w:space="0" w:color="auto"/>
              <w:right w:val="single" w:sz="4" w:space="0" w:color="auto"/>
            </w:tcBorders>
            <w:hideMark/>
          </w:tcPr>
          <w:p w14:paraId="033669B6"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59821753"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6EC5AB6F" w14:textId="77777777" w:rsidR="00E110FA" w:rsidRDefault="00E110FA">
            <w:pPr>
              <w:jc w:val="both"/>
              <w:rPr>
                <w:color w:val="000000" w:themeColor="text1"/>
                <w:sz w:val="18"/>
                <w:szCs w:val="18"/>
              </w:rPr>
            </w:pPr>
            <w:r>
              <w:rPr>
                <w:color w:val="FF0000"/>
                <w:sz w:val="18"/>
                <w:szCs w:val="18"/>
              </w:rPr>
              <w:t xml:space="preserve">Procedure negoziate “derogatorie” lavori fino alla </w:t>
            </w:r>
            <w:r>
              <w:rPr>
                <w:color w:val="FF0000"/>
                <w:sz w:val="18"/>
                <w:szCs w:val="18"/>
              </w:rPr>
              <w:lastRenderedPageBreak/>
              <w:t>soglia comunitaria</w:t>
            </w:r>
          </w:p>
        </w:tc>
        <w:tc>
          <w:tcPr>
            <w:tcW w:w="1276" w:type="dxa"/>
            <w:tcBorders>
              <w:top w:val="single" w:sz="4" w:space="0" w:color="auto"/>
              <w:left w:val="single" w:sz="4" w:space="0" w:color="auto"/>
              <w:bottom w:val="single" w:sz="4" w:space="0" w:color="auto"/>
              <w:right w:val="single" w:sz="4" w:space="0" w:color="auto"/>
            </w:tcBorders>
            <w:hideMark/>
          </w:tcPr>
          <w:p w14:paraId="304EC1D4" w14:textId="77777777" w:rsidR="00E110FA" w:rsidRDefault="00E110FA">
            <w:pPr>
              <w:jc w:val="center"/>
              <w:rPr>
                <w:color w:val="000000" w:themeColor="text1"/>
                <w:sz w:val="18"/>
                <w:szCs w:val="18"/>
              </w:rPr>
            </w:pPr>
            <w:r>
              <w:rPr>
                <w:color w:val="000000" w:themeColor="text1"/>
                <w:sz w:val="18"/>
                <w:szCs w:val="18"/>
              </w:rPr>
              <w:lastRenderedPageBreak/>
              <w:t>4</w:t>
            </w:r>
          </w:p>
        </w:tc>
        <w:tc>
          <w:tcPr>
            <w:tcW w:w="1134" w:type="dxa"/>
            <w:tcBorders>
              <w:top w:val="single" w:sz="4" w:space="0" w:color="auto"/>
              <w:left w:val="single" w:sz="4" w:space="0" w:color="auto"/>
              <w:bottom w:val="single" w:sz="4" w:space="0" w:color="auto"/>
              <w:right w:val="single" w:sz="4" w:space="0" w:color="auto"/>
            </w:tcBorders>
            <w:hideMark/>
          </w:tcPr>
          <w:p w14:paraId="586EA945" w14:textId="77777777" w:rsidR="00E110FA" w:rsidRDefault="00E110FA">
            <w:pPr>
              <w:jc w:val="center"/>
              <w:rPr>
                <w:color w:val="000000" w:themeColor="text1"/>
                <w:sz w:val="18"/>
                <w:szCs w:val="18"/>
              </w:rPr>
            </w:pPr>
            <w:r>
              <w:rPr>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860B24E"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0A525F1"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AAD4C97" w14:textId="77777777" w:rsidR="00E110FA" w:rsidRDefault="00E110FA">
            <w:pPr>
              <w:jc w:val="center"/>
              <w:rPr>
                <w:b/>
                <w:bCs/>
                <w:color w:val="FF0000"/>
                <w:sz w:val="24"/>
                <w:szCs w:val="24"/>
              </w:rPr>
            </w:pPr>
            <w:r>
              <w:rPr>
                <w:b/>
                <w:bCs/>
                <w:color w:val="FF0000"/>
              </w:rPr>
              <w:t>17</w:t>
            </w:r>
          </w:p>
          <w:p w14:paraId="656025FA" w14:textId="77777777" w:rsidR="00E110FA" w:rsidRDefault="00E110FA">
            <w:pPr>
              <w:jc w:val="both"/>
              <w:rPr>
                <w:color w:val="FF0000"/>
                <w:sz w:val="18"/>
                <w:szCs w:val="18"/>
              </w:rPr>
            </w:pPr>
            <w:r>
              <w:rPr>
                <w:color w:val="FF0000"/>
                <w:sz w:val="18"/>
                <w:szCs w:val="18"/>
              </w:rPr>
              <w:t>Rischio di omessa o cattiva applicazione della sub-fase della consultazione</w:t>
            </w:r>
          </w:p>
          <w:p w14:paraId="349DE208" w14:textId="77777777" w:rsidR="00E110FA" w:rsidRDefault="00E110FA">
            <w:pPr>
              <w:jc w:val="both"/>
              <w:rPr>
                <w:i/>
                <w:iCs/>
                <w:color w:val="FF0000"/>
                <w:sz w:val="18"/>
                <w:szCs w:val="18"/>
              </w:rPr>
            </w:pPr>
            <w:r>
              <w:rPr>
                <w:b/>
                <w:bCs/>
                <w:color w:val="FF0000"/>
                <w:sz w:val="18"/>
                <w:szCs w:val="18"/>
              </w:rPr>
              <w:lastRenderedPageBreak/>
              <w:t>MISURA</w:t>
            </w:r>
            <w:r>
              <w:rPr>
                <w:color w:val="FF0000"/>
                <w:sz w:val="18"/>
                <w:szCs w:val="18"/>
              </w:rPr>
              <w:t xml:space="preserve">: </w:t>
            </w:r>
            <w:r>
              <w:rPr>
                <w:i/>
                <w:iCs/>
                <w:color w:val="FF0000"/>
                <w:sz w:val="18"/>
                <w:szCs w:val="18"/>
              </w:rPr>
              <w:t>puntuale indicazione, in sede di determinazione a contrarre, dello svolgimento della consultazione e delle ragioni giustificatrici, dell’eventuale mancata effettuazione della "consultazione".</w:t>
            </w:r>
          </w:p>
        </w:tc>
      </w:tr>
      <w:tr w:rsidR="00E110FA" w14:paraId="5E8E210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E951054" w14:textId="77777777" w:rsidR="00E110FA" w:rsidRDefault="00E110FA">
            <w:pPr>
              <w:jc w:val="center"/>
              <w:rPr>
                <w:bCs/>
                <w:color w:val="000000"/>
                <w:sz w:val="18"/>
                <w:szCs w:val="18"/>
              </w:rPr>
            </w:pPr>
            <w:r>
              <w:rPr>
                <w:bCs/>
                <w:color w:val="000000"/>
                <w:sz w:val="18"/>
                <w:szCs w:val="18"/>
              </w:rPr>
              <w:lastRenderedPageBreak/>
              <w:t>16</w:t>
            </w:r>
          </w:p>
        </w:tc>
        <w:tc>
          <w:tcPr>
            <w:tcW w:w="1275" w:type="dxa"/>
            <w:tcBorders>
              <w:top w:val="single" w:sz="4" w:space="0" w:color="auto"/>
              <w:left w:val="single" w:sz="4" w:space="0" w:color="auto"/>
              <w:bottom w:val="single" w:sz="4" w:space="0" w:color="auto"/>
              <w:right w:val="single" w:sz="4" w:space="0" w:color="auto"/>
            </w:tcBorders>
            <w:hideMark/>
          </w:tcPr>
          <w:p w14:paraId="37A0637F"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1F15D814"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240F420C" w14:textId="77777777" w:rsidR="00E110FA" w:rsidRDefault="00E110FA">
            <w:pPr>
              <w:jc w:val="both"/>
              <w:rPr>
                <w:color w:val="000000" w:themeColor="text1"/>
                <w:sz w:val="18"/>
                <w:szCs w:val="18"/>
              </w:rPr>
            </w:pPr>
            <w:r>
              <w:rPr>
                <w:color w:val="FF0000"/>
                <w:sz w:val="18"/>
                <w:szCs w:val="18"/>
              </w:rPr>
              <w:t>Affidamenti diretti “previa valutazione di tre preventivi” lavori (regime ordinario)</w:t>
            </w:r>
          </w:p>
        </w:tc>
        <w:tc>
          <w:tcPr>
            <w:tcW w:w="1276" w:type="dxa"/>
            <w:tcBorders>
              <w:top w:val="single" w:sz="4" w:space="0" w:color="auto"/>
              <w:left w:val="single" w:sz="4" w:space="0" w:color="auto"/>
              <w:bottom w:val="single" w:sz="4" w:space="0" w:color="auto"/>
              <w:right w:val="single" w:sz="4" w:space="0" w:color="auto"/>
            </w:tcBorders>
            <w:hideMark/>
          </w:tcPr>
          <w:p w14:paraId="78658479" w14:textId="77777777" w:rsidR="00E110FA" w:rsidRDefault="00E110FA">
            <w:pPr>
              <w:jc w:val="center"/>
              <w:rPr>
                <w:color w:val="000000" w:themeColor="text1"/>
                <w:sz w:val="18"/>
                <w:szCs w:val="18"/>
              </w:rPr>
            </w:pPr>
            <w:r>
              <w:rPr>
                <w:color w:val="000000" w:themeColor="text1"/>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6998060C" w14:textId="77777777" w:rsidR="00E110FA" w:rsidRDefault="00E110FA">
            <w:pPr>
              <w:jc w:val="center"/>
              <w:rPr>
                <w:color w:val="000000" w:themeColor="text1"/>
                <w:sz w:val="18"/>
                <w:szCs w:val="18"/>
              </w:rPr>
            </w:pPr>
            <w:r>
              <w:rPr>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082CF060"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F0E4993"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222956CF" w14:textId="77777777" w:rsidR="00E110FA" w:rsidRDefault="00E110FA">
            <w:pPr>
              <w:jc w:val="center"/>
              <w:rPr>
                <w:b/>
                <w:bCs/>
                <w:color w:val="FF0000"/>
                <w:sz w:val="24"/>
                <w:szCs w:val="24"/>
              </w:rPr>
            </w:pPr>
            <w:r>
              <w:rPr>
                <w:b/>
                <w:bCs/>
                <w:color w:val="FF0000"/>
              </w:rPr>
              <w:t>17</w:t>
            </w:r>
          </w:p>
          <w:p w14:paraId="26F404D7" w14:textId="77777777" w:rsidR="00E110FA" w:rsidRDefault="00E110FA">
            <w:pPr>
              <w:jc w:val="both"/>
              <w:rPr>
                <w:color w:val="FF0000"/>
                <w:sz w:val="18"/>
                <w:szCs w:val="18"/>
              </w:rPr>
            </w:pPr>
            <w:r>
              <w:rPr>
                <w:color w:val="FF0000"/>
                <w:sz w:val="18"/>
                <w:szCs w:val="18"/>
              </w:rPr>
              <w:t>Rischio di utilizzo distorto degli affidamenti diretti</w:t>
            </w:r>
          </w:p>
          <w:p w14:paraId="7A6A6413" w14:textId="77777777" w:rsidR="00E110FA" w:rsidRDefault="00E110FA">
            <w:pPr>
              <w:jc w:val="both"/>
              <w:rPr>
                <w:color w:val="FF0000"/>
                <w:sz w:val="18"/>
                <w:szCs w:val="18"/>
              </w:rPr>
            </w:pPr>
            <w:r>
              <w:rPr>
                <w:b/>
                <w:bCs/>
                <w:color w:val="FF0000"/>
                <w:sz w:val="18"/>
                <w:szCs w:val="18"/>
              </w:rPr>
              <w:t>MISURE</w:t>
            </w:r>
            <w:r>
              <w:rPr>
                <w:color w:val="FF0000"/>
                <w:sz w:val="18"/>
                <w:szCs w:val="18"/>
              </w:rPr>
              <w:t xml:space="preserve">:  </w:t>
            </w:r>
            <w:r>
              <w:rPr>
                <w:i/>
                <w:iCs/>
                <w:color w:val="FF0000"/>
                <w:sz w:val="18"/>
                <w:szCs w:val="18"/>
              </w:rPr>
              <w:t>puntuale indicazione ragioni della scelta del fornitore</w:t>
            </w:r>
            <w:r>
              <w:rPr>
                <w:color w:val="FF0000"/>
                <w:sz w:val="18"/>
                <w:szCs w:val="18"/>
              </w:rPr>
              <w:t xml:space="preserve"> + </w:t>
            </w:r>
            <w:r>
              <w:rPr>
                <w:i/>
                <w:iCs/>
                <w:color w:val="FF0000"/>
                <w:sz w:val="18"/>
                <w:szCs w:val="18"/>
              </w:rPr>
              <w:t>relazione semestrale (al Responsabile Anticorruzione) di tutti gli affidamenti diretti effettuati</w:t>
            </w:r>
          </w:p>
        </w:tc>
      </w:tr>
      <w:tr w:rsidR="00E110FA" w14:paraId="21B1AEA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D966B75" w14:textId="77777777" w:rsidR="00E110FA" w:rsidRDefault="00E110FA">
            <w:pPr>
              <w:jc w:val="center"/>
              <w:rPr>
                <w:bCs/>
                <w:color w:val="000000"/>
                <w:sz w:val="18"/>
                <w:szCs w:val="18"/>
              </w:rPr>
            </w:pPr>
            <w:r>
              <w:rPr>
                <w:bCs/>
                <w:color w:val="000000"/>
                <w:sz w:val="18"/>
                <w:szCs w:val="18"/>
              </w:rPr>
              <w:t>17</w:t>
            </w:r>
          </w:p>
        </w:tc>
        <w:tc>
          <w:tcPr>
            <w:tcW w:w="1275" w:type="dxa"/>
            <w:tcBorders>
              <w:top w:val="single" w:sz="4" w:space="0" w:color="auto"/>
              <w:left w:val="single" w:sz="4" w:space="0" w:color="auto"/>
              <w:bottom w:val="single" w:sz="4" w:space="0" w:color="auto"/>
              <w:right w:val="single" w:sz="4" w:space="0" w:color="auto"/>
            </w:tcBorders>
            <w:hideMark/>
          </w:tcPr>
          <w:p w14:paraId="5EA50D6B"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7D009843"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ADE2CBE" w14:textId="77777777" w:rsidR="00E110FA" w:rsidRDefault="00E110FA">
            <w:pPr>
              <w:jc w:val="both"/>
              <w:rPr>
                <w:color w:val="000000" w:themeColor="text1"/>
                <w:sz w:val="18"/>
                <w:szCs w:val="18"/>
              </w:rPr>
            </w:pPr>
            <w:r>
              <w:rPr>
                <w:color w:val="FF0000"/>
                <w:sz w:val="18"/>
                <w:szCs w:val="18"/>
              </w:rPr>
              <w:t>Procedure negoziate (regime ordinario) lavori, servizi, forniture</w:t>
            </w:r>
          </w:p>
        </w:tc>
        <w:tc>
          <w:tcPr>
            <w:tcW w:w="1276" w:type="dxa"/>
            <w:tcBorders>
              <w:top w:val="single" w:sz="4" w:space="0" w:color="auto"/>
              <w:left w:val="single" w:sz="4" w:space="0" w:color="auto"/>
              <w:bottom w:val="single" w:sz="4" w:space="0" w:color="auto"/>
              <w:right w:val="single" w:sz="4" w:space="0" w:color="auto"/>
            </w:tcBorders>
            <w:hideMark/>
          </w:tcPr>
          <w:p w14:paraId="586725CD"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8220CD5" w14:textId="77777777" w:rsidR="00E110FA" w:rsidRDefault="00E110FA">
            <w:pPr>
              <w:jc w:val="center"/>
              <w:rPr>
                <w:color w:val="000000" w:themeColor="text1"/>
                <w:sz w:val="18"/>
                <w:szCs w:val="18"/>
              </w:rPr>
            </w:pPr>
            <w:r>
              <w:rPr>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1D52F550"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1299BECE"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2F3995EA" w14:textId="77777777" w:rsidR="00E110FA" w:rsidRDefault="00E110FA">
            <w:pPr>
              <w:jc w:val="center"/>
              <w:rPr>
                <w:b/>
                <w:bCs/>
                <w:color w:val="FF0000"/>
                <w:sz w:val="24"/>
                <w:szCs w:val="24"/>
              </w:rPr>
            </w:pPr>
            <w:r>
              <w:rPr>
                <w:b/>
                <w:bCs/>
                <w:color w:val="FF0000"/>
              </w:rPr>
              <w:t>17</w:t>
            </w:r>
          </w:p>
          <w:p w14:paraId="4F390ADF" w14:textId="77777777" w:rsidR="00E110FA" w:rsidRDefault="00E110FA">
            <w:pPr>
              <w:jc w:val="both"/>
              <w:rPr>
                <w:color w:val="FF0000"/>
                <w:sz w:val="18"/>
                <w:szCs w:val="18"/>
              </w:rPr>
            </w:pPr>
            <w:r>
              <w:rPr>
                <w:color w:val="FF0000"/>
                <w:sz w:val="18"/>
                <w:szCs w:val="18"/>
              </w:rPr>
              <w:t>Rischio di omessa o cattiva applicazione della sub-fase della consultazione</w:t>
            </w:r>
          </w:p>
          <w:p w14:paraId="5A62F72F" w14:textId="77777777" w:rsidR="00E110FA" w:rsidRDefault="00E110FA">
            <w:pPr>
              <w:jc w:val="both"/>
              <w:rPr>
                <w:color w:val="FF0000"/>
                <w:sz w:val="18"/>
                <w:szCs w:val="18"/>
              </w:rPr>
            </w:pPr>
            <w:r>
              <w:rPr>
                <w:b/>
                <w:bCs/>
                <w:color w:val="FF0000"/>
                <w:sz w:val="18"/>
                <w:szCs w:val="18"/>
              </w:rPr>
              <w:t>MISURA</w:t>
            </w:r>
            <w:r>
              <w:rPr>
                <w:color w:val="FF0000"/>
                <w:sz w:val="18"/>
                <w:szCs w:val="18"/>
              </w:rPr>
              <w:t xml:space="preserve">: </w:t>
            </w:r>
            <w:r>
              <w:rPr>
                <w:i/>
                <w:iCs/>
                <w:color w:val="FF0000"/>
                <w:sz w:val="18"/>
                <w:szCs w:val="18"/>
              </w:rPr>
              <w:t>puntuale indicazione, in sede di determinazione a contrarre, dello svolgimento della consultazione e delle ragioni giustificatrici, dell’eventuale mancata effettuazione della "consultazione"</w:t>
            </w:r>
          </w:p>
        </w:tc>
      </w:tr>
      <w:tr w:rsidR="00E110FA" w14:paraId="43EA86F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886EC34" w14:textId="77777777" w:rsidR="00E110FA" w:rsidRDefault="00E110FA">
            <w:pPr>
              <w:jc w:val="center"/>
              <w:rPr>
                <w:bCs/>
                <w:color w:val="000000"/>
                <w:sz w:val="18"/>
                <w:szCs w:val="18"/>
              </w:rPr>
            </w:pPr>
            <w:r>
              <w:rPr>
                <w:bCs/>
                <w:color w:val="000000"/>
                <w:sz w:val="18"/>
                <w:szCs w:val="18"/>
              </w:rPr>
              <w:t>18</w:t>
            </w:r>
          </w:p>
        </w:tc>
        <w:tc>
          <w:tcPr>
            <w:tcW w:w="1275" w:type="dxa"/>
            <w:tcBorders>
              <w:top w:val="single" w:sz="4" w:space="0" w:color="auto"/>
              <w:left w:val="single" w:sz="4" w:space="0" w:color="auto"/>
              <w:bottom w:val="single" w:sz="4" w:space="0" w:color="auto"/>
              <w:right w:val="single" w:sz="4" w:space="0" w:color="auto"/>
            </w:tcBorders>
            <w:hideMark/>
          </w:tcPr>
          <w:p w14:paraId="2B205A10"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132BE31E" w14:textId="77777777" w:rsidR="00E110FA" w:rsidRDefault="00E110FA">
            <w:pPr>
              <w:jc w:val="center"/>
              <w:rPr>
                <w:bCs/>
                <w:color w:val="000000"/>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5B4BE6F" w14:textId="77777777" w:rsidR="00E110FA" w:rsidRDefault="00E110FA">
            <w:pPr>
              <w:jc w:val="both"/>
              <w:rPr>
                <w:color w:val="000000" w:themeColor="text1"/>
                <w:sz w:val="18"/>
                <w:szCs w:val="18"/>
              </w:rPr>
            </w:pPr>
            <w:r>
              <w:rPr>
                <w:color w:val="FF0000"/>
                <w:sz w:val="18"/>
                <w:szCs w:val="18"/>
              </w:rPr>
              <w:t>Affidamenti diretti e procedure negoziate: applicazione del principio di "</w:t>
            </w:r>
            <w:r>
              <w:rPr>
                <w:i/>
                <w:iCs/>
                <w:color w:val="FF0000"/>
                <w:sz w:val="18"/>
                <w:szCs w:val="18"/>
              </w:rPr>
              <w:t>rotazione</w:t>
            </w:r>
            <w:r>
              <w:rPr>
                <w:color w:val="FF0000"/>
                <w:sz w:val="18"/>
                <w:szCs w:val="18"/>
              </w:rPr>
              <w:t>" (art. 36, comma 1°, Codice)</w:t>
            </w:r>
          </w:p>
        </w:tc>
        <w:tc>
          <w:tcPr>
            <w:tcW w:w="1276" w:type="dxa"/>
            <w:tcBorders>
              <w:top w:val="single" w:sz="4" w:space="0" w:color="auto"/>
              <w:left w:val="single" w:sz="4" w:space="0" w:color="auto"/>
              <w:bottom w:val="single" w:sz="4" w:space="0" w:color="auto"/>
              <w:right w:val="single" w:sz="4" w:space="0" w:color="auto"/>
            </w:tcBorders>
            <w:hideMark/>
          </w:tcPr>
          <w:p w14:paraId="51FA5535"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BA3A487"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FEB9374"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B849CC3"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197EB398" w14:textId="77777777" w:rsidR="00E110FA" w:rsidRDefault="00E110FA">
            <w:pPr>
              <w:jc w:val="center"/>
              <w:rPr>
                <w:b/>
                <w:bCs/>
                <w:color w:val="FF0000"/>
                <w:sz w:val="24"/>
                <w:szCs w:val="24"/>
              </w:rPr>
            </w:pPr>
            <w:r>
              <w:rPr>
                <w:b/>
                <w:bCs/>
                <w:color w:val="FF0000"/>
              </w:rPr>
              <w:t>17</w:t>
            </w:r>
          </w:p>
          <w:p w14:paraId="2CBC7E06" w14:textId="77777777" w:rsidR="00E110FA" w:rsidRDefault="00E110FA">
            <w:pPr>
              <w:jc w:val="both"/>
              <w:rPr>
                <w:color w:val="FF0000"/>
                <w:sz w:val="18"/>
                <w:szCs w:val="18"/>
              </w:rPr>
            </w:pPr>
            <w:r>
              <w:rPr>
                <w:color w:val="FF0000"/>
                <w:sz w:val="18"/>
                <w:szCs w:val="18"/>
              </w:rPr>
              <w:t>Rischio di omessa o cattiva applicazione del principio di rotazione</w:t>
            </w:r>
          </w:p>
          <w:p w14:paraId="563B81AC" w14:textId="77777777" w:rsidR="00E110FA" w:rsidRDefault="00E110FA">
            <w:pPr>
              <w:jc w:val="both"/>
              <w:rPr>
                <w:b/>
                <w:bCs/>
                <w:color w:val="FF0000"/>
                <w:sz w:val="18"/>
                <w:szCs w:val="18"/>
              </w:rPr>
            </w:pPr>
            <w:r>
              <w:rPr>
                <w:b/>
                <w:bCs/>
                <w:color w:val="FF0000"/>
                <w:sz w:val="18"/>
                <w:szCs w:val="18"/>
              </w:rPr>
              <w:t>MISURA:</w:t>
            </w:r>
            <w:r>
              <w:rPr>
                <w:i/>
                <w:iCs/>
                <w:color w:val="FF0000"/>
                <w:sz w:val="18"/>
                <w:szCs w:val="18"/>
              </w:rPr>
              <w:t xml:space="preserve"> puntuale indicazione delle ragioni giustificatrici della mancata applicazione del principio</w:t>
            </w:r>
          </w:p>
        </w:tc>
      </w:tr>
      <w:tr w:rsidR="00E110FA" w14:paraId="0A39FD7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7497A25" w14:textId="77777777" w:rsidR="00E110FA" w:rsidRDefault="00E110FA">
            <w:pPr>
              <w:jc w:val="center"/>
              <w:rPr>
                <w:bCs/>
                <w:color w:val="000000"/>
                <w:sz w:val="18"/>
                <w:szCs w:val="18"/>
              </w:rPr>
            </w:pPr>
            <w:r>
              <w:rPr>
                <w:bCs/>
                <w:color w:val="000000"/>
                <w:sz w:val="18"/>
                <w:szCs w:val="18"/>
              </w:rPr>
              <w:t>19</w:t>
            </w:r>
          </w:p>
        </w:tc>
        <w:tc>
          <w:tcPr>
            <w:tcW w:w="1275" w:type="dxa"/>
            <w:tcBorders>
              <w:top w:val="single" w:sz="4" w:space="0" w:color="auto"/>
              <w:left w:val="single" w:sz="4" w:space="0" w:color="auto"/>
              <w:bottom w:val="single" w:sz="4" w:space="0" w:color="auto"/>
              <w:right w:val="single" w:sz="4" w:space="0" w:color="auto"/>
            </w:tcBorders>
            <w:hideMark/>
          </w:tcPr>
          <w:p w14:paraId="78DF95EF"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3487F061" w14:textId="77777777" w:rsidR="00E110FA" w:rsidRDefault="00E110FA">
            <w:pPr>
              <w:jc w:val="center"/>
              <w:rPr>
                <w:bCs/>
                <w:color w:val="000000"/>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5E1D8B22" w14:textId="77777777" w:rsidR="00E110FA" w:rsidRDefault="00E110FA">
            <w:pPr>
              <w:jc w:val="both"/>
              <w:rPr>
                <w:color w:val="000000" w:themeColor="text1"/>
                <w:sz w:val="18"/>
                <w:szCs w:val="18"/>
              </w:rPr>
            </w:pPr>
            <w:r>
              <w:rPr>
                <w:color w:val="FF0000"/>
                <w:sz w:val="18"/>
                <w:szCs w:val="18"/>
              </w:rPr>
              <w:t>Procedure negoziate:  verifica presupposti applicativi.</w:t>
            </w:r>
          </w:p>
        </w:tc>
        <w:tc>
          <w:tcPr>
            <w:tcW w:w="1276" w:type="dxa"/>
            <w:tcBorders>
              <w:top w:val="single" w:sz="4" w:space="0" w:color="auto"/>
              <w:left w:val="single" w:sz="4" w:space="0" w:color="auto"/>
              <w:bottom w:val="single" w:sz="4" w:space="0" w:color="auto"/>
              <w:right w:val="single" w:sz="4" w:space="0" w:color="auto"/>
            </w:tcBorders>
            <w:hideMark/>
          </w:tcPr>
          <w:p w14:paraId="2E6F85A6"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766F32C"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38B8580"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A8D40E9"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8001A70" w14:textId="77777777" w:rsidR="00E110FA" w:rsidRDefault="00E110FA">
            <w:pPr>
              <w:jc w:val="center"/>
              <w:rPr>
                <w:b/>
                <w:bCs/>
                <w:color w:val="FF0000"/>
                <w:sz w:val="24"/>
                <w:szCs w:val="24"/>
              </w:rPr>
            </w:pPr>
            <w:r>
              <w:rPr>
                <w:b/>
                <w:bCs/>
                <w:color w:val="FF0000"/>
              </w:rPr>
              <w:t>14</w:t>
            </w:r>
          </w:p>
          <w:p w14:paraId="470314D3" w14:textId="77777777" w:rsidR="00E110FA" w:rsidRDefault="00E110FA">
            <w:pPr>
              <w:jc w:val="both"/>
              <w:rPr>
                <w:color w:val="FF0000"/>
                <w:sz w:val="18"/>
                <w:szCs w:val="18"/>
              </w:rPr>
            </w:pPr>
            <w:r>
              <w:rPr>
                <w:color w:val="FF0000"/>
                <w:sz w:val="18"/>
                <w:szCs w:val="18"/>
              </w:rPr>
              <w:t>Rischio di utilizzo della procedura negoziata al di fuori dei casi previsti dalla legge.</w:t>
            </w:r>
          </w:p>
          <w:p w14:paraId="5C42D032" w14:textId="77777777" w:rsidR="00E110FA" w:rsidRDefault="00E110FA">
            <w:pPr>
              <w:jc w:val="both"/>
              <w:rPr>
                <w:sz w:val="18"/>
                <w:szCs w:val="18"/>
              </w:rPr>
            </w:pPr>
            <w:r>
              <w:rPr>
                <w:b/>
                <w:bCs/>
                <w:color w:val="FF0000"/>
                <w:sz w:val="18"/>
                <w:szCs w:val="18"/>
              </w:rPr>
              <w:t>MISURA:</w:t>
            </w:r>
            <w:r>
              <w:rPr>
                <w:i/>
                <w:iCs/>
                <w:color w:val="FF0000"/>
                <w:sz w:val="18"/>
                <w:szCs w:val="18"/>
              </w:rPr>
              <w:t xml:space="preserve"> puntuale indicazione dei presupposti di utilizzo delle procedure negoziate.</w:t>
            </w:r>
          </w:p>
        </w:tc>
      </w:tr>
      <w:tr w:rsidR="00E110FA" w14:paraId="0EB6431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DBC5B0C" w14:textId="77777777" w:rsidR="00E110FA" w:rsidRDefault="00E110FA">
            <w:pPr>
              <w:jc w:val="center"/>
              <w:rPr>
                <w:bCs/>
                <w:color w:val="000000"/>
                <w:sz w:val="18"/>
                <w:szCs w:val="18"/>
              </w:rPr>
            </w:pPr>
            <w:r>
              <w:rPr>
                <w:bCs/>
                <w:color w:val="000000"/>
                <w:sz w:val="18"/>
                <w:szCs w:val="18"/>
              </w:rPr>
              <w:t>20</w:t>
            </w:r>
          </w:p>
        </w:tc>
        <w:tc>
          <w:tcPr>
            <w:tcW w:w="1275" w:type="dxa"/>
            <w:tcBorders>
              <w:top w:val="single" w:sz="4" w:space="0" w:color="auto"/>
              <w:left w:val="single" w:sz="4" w:space="0" w:color="auto"/>
              <w:bottom w:val="single" w:sz="4" w:space="0" w:color="auto"/>
              <w:right w:val="single" w:sz="4" w:space="0" w:color="auto"/>
            </w:tcBorders>
            <w:hideMark/>
          </w:tcPr>
          <w:p w14:paraId="6DFDBF63" w14:textId="77777777" w:rsidR="00E110FA" w:rsidRDefault="00E110FA">
            <w:pPr>
              <w:jc w:val="center"/>
              <w:rPr>
                <w:bCs/>
                <w:color w:val="000000"/>
                <w:sz w:val="18"/>
                <w:szCs w:val="18"/>
                <w:u w:val="single"/>
              </w:rPr>
            </w:pPr>
            <w:r>
              <w:rPr>
                <w:bCs/>
                <w:color w:val="000000"/>
                <w:sz w:val="18"/>
                <w:szCs w:val="18"/>
                <w:u w:val="single"/>
              </w:rPr>
              <w:t>A</w:t>
            </w:r>
          </w:p>
          <w:p w14:paraId="3AA425B0"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64699FE" w14:textId="77777777" w:rsidR="00E110FA" w:rsidRDefault="00E110FA">
            <w:pPr>
              <w:jc w:val="both"/>
              <w:rPr>
                <w:color w:val="000000" w:themeColor="text1"/>
                <w:sz w:val="18"/>
                <w:szCs w:val="18"/>
              </w:rPr>
            </w:pPr>
            <w:r>
              <w:rPr>
                <w:color w:val="000000" w:themeColor="text1"/>
                <w:sz w:val="18"/>
                <w:szCs w:val="18"/>
              </w:rPr>
              <w:t>Fissazione requisiti gara - Parametri OEV:  Verifica proporzionalità ed adeguatezza</w:t>
            </w:r>
          </w:p>
        </w:tc>
        <w:tc>
          <w:tcPr>
            <w:tcW w:w="1276" w:type="dxa"/>
            <w:tcBorders>
              <w:top w:val="single" w:sz="4" w:space="0" w:color="auto"/>
              <w:left w:val="single" w:sz="4" w:space="0" w:color="auto"/>
              <w:bottom w:val="single" w:sz="4" w:space="0" w:color="auto"/>
              <w:right w:val="single" w:sz="4" w:space="0" w:color="auto"/>
            </w:tcBorders>
            <w:hideMark/>
          </w:tcPr>
          <w:p w14:paraId="1D8E82F0"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F41E69C"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E38DC12"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65F5983"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2F9A832" w14:textId="77777777" w:rsidR="00E110FA" w:rsidRDefault="00E110FA">
            <w:pPr>
              <w:jc w:val="center"/>
              <w:rPr>
                <w:color w:val="FF0000"/>
                <w:sz w:val="18"/>
                <w:szCs w:val="18"/>
              </w:rPr>
            </w:pPr>
            <w:r>
              <w:rPr>
                <w:color w:val="000000" w:themeColor="text1"/>
                <w:sz w:val="18"/>
                <w:szCs w:val="18"/>
              </w:rPr>
              <w:t>12</w:t>
            </w:r>
          </w:p>
        </w:tc>
      </w:tr>
      <w:tr w:rsidR="00E110FA" w14:paraId="400E45C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13849F6" w14:textId="77777777" w:rsidR="00E110FA" w:rsidRDefault="00E110FA">
            <w:pPr>
              <w:jc w:val="center"/>
              <w:rPr>
                <w:bCs/>
                <w:color w:val="000000"/>
                <w:sz w:val="18"/>
                <w:szCs w:val="18"/>
              </w:rPr>
            </w:pPr>
            <w:r>
              <w:rPr>
                <w:bCs/>
                <w:color w:val="000000"/>
                <w:sz w:val="18"/>
                <w:szCs w:val="18"/>
              </w:rPr>
              <w:t>21</w:t>
            </w:r>
          </w:p>
        </w:tc>
        <w:tc>
          <w:tcPr>
            <w:tcW w:w="1275" w:type="dxa"/>
            <w:tcBorders>
              <w:top w:val="single" w:sz="4" w:space="0" w:color="auto"/>
              <w:left w:val="single" w:sz="4" w:space="0" w:color="auto"/>
              <w:bottom w:val="single" w:sz="4" w:space="0" w:color="auto"/>
              <w:right w:val="single" w:sz="4" w:space="0" w:color="auto"/>
            </w:tcBorders>
            <w:hideMark/>
          </w:tcPr>
          <w:p w14:paraId="677A00DC" w14:textId="77777777" w:rsidR="00E110FA" w:rsidRDefault="00E110FA">
            <w:pPr>
              <w:jc w:val="center"/>
              <w:rPr>
                <w:bCs/>
                <w:color w:val="000000"/>
                <w:sz w:val="18"/>
                <w:szCs w:val="18"/>
                <w:u w:val="single"/>
              </w:rPr>
            </w:pPr>
            <w:r>
              <w:rPr>
                <w:bCs/>
                <w:color w:val="000000"/>
                <w:sz w:val="18"/>
                <w:szCs w:val="18"/>
                <w:u w:val="single"/>
              </w:rPr>
              <w:t>A</w:t>
            </w:r>
          </w:p>
          <w:p w14:paraId="4E7FF55A"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DF4658C" w14:textId="77777777" w:rsidR="00E110FA" w:rsidRDefault="00E110FA">
            <w:pPr>
              <w:jc w:val="both"/>
              <w:rPr>
                <w:color w:val="000000" w:themeColor="text1"/>
                <w:sz w:val="18"/>
                <w:szCs w:val="18"/>
              </w:rPr>
            </w:pPr>
            <w:r>
              <w:rPr>
                <w:color w:val="FF0000"/>
                <w:sz w:val="18"/>
                <w:szCs w:val="18"/>
              </w:rPr>
              <w:t>Rinnovi e proroghe nei soli casi consentiti</w:t>
            </w:r>
          </w:p>
        </w:tc>
        <w:tc>
          <w:tcPr>
            <w:tcW w:w="1276" w:type="dxa"/>
            <w:tcBorders>
              <w:top w:val="single" w:sz="4" w:space="0" w:color="auto"/>
              <w:left w:val="single" w:sz="4" w:space="0" w:color="auto"/>
              <w:bottom w:val="single" w:sz="4" w:space="0" w:color="auto"/>
              <w:right w:val="single" w:sz="4" w:space="0" w:color="auto"/>
            </w:tcBorders>
            <w:hideMark/>
          </w:tcPr>
          <w:p w14:paraId="43E87C42" w14:textId="77777777" w:rsidR="00E110FA" w:rsidRDefault="00E110FA">
            <w:pPr>
              <w:jc w:val="center"/>
              <w:rPr>
                <w:color w:val="000000" w:themeColor="text1"/>
                <w:sz w:val="18"/>
                <w:szCs w:val="18"/>
              </w:rPr>
            </w:pPr>
            <w:r>
              <w:rPr>
                <w:color w:val="000000" w:themeColor="text1"/>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48F3C5FE"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AFF8F31"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925368C"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33AA7A58" w14:textId="77777777" w:rsidR="00E110FA" w:rsidRDefault="00E110FA">
            <w:pPr>
              <w:jc w:val="center"/>
              <w:rPr>
                <w:b/>
                <w:bCs/>
                <w:color w:val="FF0000"/>
                <w:sz w:val="24"/>
                <w:szCs w:val="24"/>
              </w:rPr>
            </w:pPr>
            <w:r>
              <w:rPr>
                <w:b/>
                <w:bCs/>
                <w:color w:val="FF0000"/>
              </w:rPr>
              <w:t>18</w:t>
            </w:r>
          </w:p>
          <w:p w14:paraId="2E244182" w14:textId="77777777" w:rsidR="00E110FA" w:rsidRDefault="00E110FA">
            <w:pPr>
              <w:jc w:val="both"/>
              <w:rPr>
                <w:color w:val="FF0000"/>
                <w:sz w:val="18"/>
                <w:szCs w:val="18"/>
              </w:rPr>
            </w:pPr>
            <w:r>
              <w:rPr>
                <w:color w:val="FF0000"/>
                <w:sz w:val="18"/>
                <w:szCs w:val="18"/>
              </w:rPr>
              <w:t xml:space="preserve">Rischio di utilizzo distorto delle proroghe e dei rinnovi </w:t>
            </w:r>
          </w:p>
          <w:p w14:paraId="3FF1F344" w14:textId="77777777" w:rsidR="00E110FA" w:rsidRDefault="00E110FA">
            <w:pPr>
              <w:jc w:val="both"/>
              <w:rPr>
                <w:i/>
                <w:iCs/>
                <w:color w:val="FF0000"/>
                <w:sz w:val="18"/>
                <w:szCs w:val="18"/>
              </w:rPr>
            </w:pPr>
            <w:r>
              <w:rPr>
                <w:b/>
                <w:bCs/>
                <w:color w:val="FF0000"/>
                <w:sz w:val="18"/>
                <w:szCs w:val="18"/>
              </w:rPr>
              <w:lastRenderedPageBreak/>
              <w:t>MISURE</w:t>
            </w:r>
            <w:r>
              <w:rPr>
                <w:color w:val="FF0000"/>
                <w:sz w:val="18"/>
                <w:szCs w:val="18"/>
              </w:rPr>
              <w:t xml:space="preserve">:  </w:t>
            </w:r>
            <w:r>
              <w:rPr>
                <w:i/>
                <w:iCs/>
                <w:color w:val="FF0000"/>
                <w:sz w:val="18"/>
                <w:szCs w:val="18"/>
              </w:rPr>
              <w:t>puntuale indicazione ragioni della proroga/rinnovo</w:t>
            </w:r>
            <w:r>
              <w:rPr>
                <w:color w:val="FF0000"/>
                <w:sz w:val="18"/>
                <w:szCs w:val="18"/>
              </w:rPr>
              <w:t xml:space="preserve"> + </w:t>
            </w:r>
            <w:r>
              <w:rPr>
                <w:i/>
                <w:iCs/>
                <w:color w:val="FF0000"/>
                <w:sz w:val="18"/>
                <w:szCs w:val="18"/>
              </w:rPr>
              <w:t>relazione semestrale (al Responsabile Anticorruzione) di tutte le proroghe/rinnovi effettuati.</w:t>
            </w:r>
          </w:p>
        </w:tc>
      </w:tr>
      <w:tr w:rsidR="00E110FA" w14:paraId="0E593E1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E97C778" w14:textId="77777777" w:rsidR="00E110FA" w:rsidRDefault="00E110FA">
            <w:pPr>
              <w:jc w:val="center"/>
              <w:rPr>
                <w:bCs/>
                <w:color w:val="000000"/>
                <w:sz w:val="18"/>
                <w:szCs w:val="18"/>
              </w:rPr>
            </w:pPr>
            <w:r>
              <w:rPr>
                <w:bCs/>
                <w:color w:val="000000"/>
                <w:sz w:val="18"/>
                <w:szCs w:val="18"/>
              </w:rPr>
              <w:lastRenderedPageBreak/>
              <w:t>22</w:t>
            </w:r>
          </w:p>
        </w:tc>
        <w:tc>
          <w:tcPr>
            <w:tcW w:w="1275" w:type="dxa"/>
            <w:tcBorders>
              <w:top w:val="single" w:sz="4" w:space="0" w:color="auto"/>
              <w:left w:val="single" w:sz="4" w:space="0" w:color="auto"/>
              <w:bottom w:val="single" w:sz="4" w:space="0" w:color="auto"/>
              <w:right w:val="single" w:sz="4" w:space="0" w:color="auto"/>
            </w:tcBorders>
            <w:hideMark/>
          </w:tcPr>
          <w:p w14:paraId="1FCC412E" w14:textId="77777777" w:rsidR="00E110FA" w:rsidRDefault="00E110FA">
            <w:pPr>
              <w:jc w:val="center"/>
              <w:rPr>
                <w:bCs/>
                <w:color w:val="000000"/>
                <w:sz w:val="18"/>
                <w:szCs w:val="18"/>
                <w:u w:val="single"/>
              </w:rPr>
            </w:pPr>
            <w:r>
              <w:rPr>
                <w:bCs/>
                <w:color w:val="000000"/>
                <w:sz w:val="18"/>
                <w:szCs w:val="18"/>
                <w:u w:val="single"/>
              </w:rPr>
              <w:t>A</w:t>
            </w:r>
          </w:p>
          <w:p w14:paraId="79ED3B7A"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D0FB940" w14:textId="77777777" w:rsidR="00E110FA" w:rsidRDefault="00E110FA">
            <w:pPr>
              <w:jc w:val="both"/>
              <w:rPr>
                <w:color w:val="000000" w:themeColor="text1"/>
                <w:sz w:val="18"/>
                <w:szCs w:val="18"/>
              </w:rPr>
            </w:pPr>
            <w:r>
              <w:rPr>
                <w:color w:val="000000" w:themeColor="text1"/>
                <w:sz w:val="18"/>
                <w:szCs w:val="18"/>
              </w:rPr>
              <w:t>Nomina commissione giudicatrice nei casi consentiti</w:t>
            </w:r>
          </w:p>
        </w:tc>
        <w:tc>
          <w:tcPr>
            <w:tcW w:w="1276" w:type="dxa"/>
            <w:tcBorders>
              <w:top w:val="single" w:sz="4" w:space="0" w:color="auto"/>
              <w:left w:val="single" w:sz="4" w:space="0" w:color="auto"/>
              <w:bottom w:val="single" w:sz="4" w:space="0" w:color="auto"/>
              <w:right w:val="single" w:sz="4" w:space="0" w:color="auto"/>
            </w:tcBorders>
            <w:hideMark/>
          </w:tcPr>
          <w:p w14:paraId="7F427E86"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4FCD650"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2B689CF"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FD1C6BC"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DC1C96C" w14:textId="77777777" w:rsidR="00E110FA" w:rsidRDefault="00E110FA">
            <w:pPr>
              <w:jc w:val="center"/>
              <w:rPr>
                <w:color w:val="FF0000"/>
                <w:sz w:val="18"/>
                <w:szCs w:val="18"/>
              </w:rPr>
            </w:pPr>
            <w:r>
              <w:rPr>
                <w:color w:val="000000" w:themeColor="text1"/>
                <w:sz w:val="18"/>
                <w:szCs w:val="18"/>
              </w:rPr>
              <w:t>12</w:t>
            </w:r>
          </w:p>
        </w:tc>
      </w:tr>
      <w:tr w:rsidR="00E110FA" w14:paraId="5F5FF69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0B04DAE" w14:textId="77777777" w:rsidR="00E110FA" w:rsidRDefault="00E110FA">
            <w:pPr>
              <w:jc w:val="center"/>
              <w:rPr>
                <w:bCs/>
                <w:color w:val="000000"/>
                <w:sz w:val="18"/>
                <w:szCs w:val="18"/>
              </w:rPr>
            </w:pPr>
            <w:r>
              <w:rPr>
                <w:bCs/>
                <w:color w:val="000000"/>
                <w:sz w:val="18"/>
                <w:szCs w:val="18"/>
              </w:rPr>
              <w:t>23</w:t>
            </w:r>
          </w:p>
        </w:tc>
        <w:tc>
          <w:tcPr>
            <w:tcW w:w="1275" w:type="dxa"/>
            <w:tcBorders>
              <w:top w:val="single" w:sz="4" w:space="0" w:color="auto"/>
              <w:left w:val="single" w:sz="4" w:space="0" w:color="auto"/>
              <w:bottom w:val="single" w:sz="4" w:space="0" w:color="auto"/>
              <w:right w:val="single" w:sz="4" w:space="0" w:color="auto"/>
            </w:tcBorders>
            <w:hideMark/>
          </w:tcPr>
          <w:p w14:paraId="56A0C4B5" w14:textId="77777777" w:rsidR="00E110FA" w:rsidRDefault="00E110FA">
            <w:pPr>
              <w:jc w:val="center"/>
              <w:rPr>
                <w:bCs/>
                <w:color w:val="000000"/>
                <w:sz w:val="18"/>
                <w:szCs w:val="18"/>
                <w:u w:val="single"/>
              </w:rPr>
            </w:pPr>
            <w:r>
              <w:rPr>
                <w:bCs/>
                <w:color w:val="000000"/>
                <w:sz w:val="18"/>
                <w:szCs w:val="18"/>
                <w:u w:val="single"/>
              </w:rPr>
              <w:t>A</w:t>
            </w:r>
          </w:p>
          <w:p w14:paraId="70A72BF1"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584DB4BC" w14:textId="77777777" w:rsidR="00E110FA" w:rsidRDefault="00E110FA">
            <w:pPr>
              <w:jc w:val="both"/>
              <w:rPr>
                <w:color w:val="000000" w:themeColor="text1"/>
                <w:sz w:val="18"/>
                <w:szCs w:val="18"/>
              </w:rPr>
            </w:pPr>
            <w:r>
              <w:rPr>
                <w:color w:val="000000" w:themeColor="text1"/>
                <w:sz w:val="18"/>
                <w:szCs w:val="18"/>
              </w:rPr>
              <w:t>Utilizzo corretto mercato elettronico</w:t>
            </w:r>
          </w:p>
        </w:tc>
        <w:tc>
          <w:tcPr>
            <w:tcW w:w="1276" w:type="dxa"/>
            <w:tcBorders>
              <w:top w:val="single" w:sz="4" w:space="0" w:color="auto"/>
              <w:left w:val="single" w:sz="4" w:space="0" w:color="auto"/>
              <w:bottom w:val="single" w:sz="4" w:space="0" w:color="auto"/>
              <w:right w:val="single" w:sz="4" w:space="0" w:color="auto"/>
            </w:tcBorders>
            <w:hideMark/>
          </w:tcPr>
          <w:p w14:paraId="381B77A0"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0C8FB1C"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9562DAD"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A230AC8"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D6178B1" w14:textId="77777777" w:rsidR="00E110FA" w:rsidRDefault="00E110FA">
            <w:pPr>
              <w:jc w:val="center"/>
              <w:rPr>
                <w:color w:val="FF0000"/>
                <w:sz w:val="18"/>
                <w:szCs w:val="18"/>
              </w:rPr>
            </w:pPr>
            <w:r>
              <w:rPr>
                <w:color w:val="000000" w:themeColor="text1"/>
                <w:sz w:val="18"/>
                <w:szCs w:val="18"/>
              </w:rPr>
              <w:t>11</w:t>
            </w:r>
          </w:p>
        </w:tc>
      </w:tr>
      <w:tr w:rsidR="00E110FA" w14:paraId="5BFD3A3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F82F176" w14:textId="77777777" w:rsidR="00E110FA" w:rsidRDefault="00E110FA">
            <w:pPr>
              <w:jc w:val="center"/>
              <w:rPr>
                <w:bCs/>
                <w:color w:val="000000"/>
                <w:sz w:val="18"/>
                <w:szCs w:val="18"/>
              </w:rPr>
            </w:pPr>
            <w:r>
              <w:rPr>
                <w:bCs/>
                <w:color w:val="000000"/>
                <w:sz w:val="18"/>
                <w:szCs w:val="18"/>
              </w:rPr>
              <w:t>24</w:t>
            </w:r>
          </w:p>
        </w:tc>
        <w:tc>
          <w:tcPr>
            <w:tcW w:w="1275" w:type="dxa"/>
            <w:tcBorders>
              <w:top w:val="single" w:sz="4" w:space="0" w:color="auto"/>
              <w:left w:val="single" w:sz="4" w:space="0" w:color="auto"/>
              <w:bottom w:val="single" w:sz="4" w:space="0" w:color="auto"/>
              <w:right w:val="single" w:sz="4" w:space="0" w:color="auto"/>
            </w:tcBorders>
            <w:hideMark/>
          </w:tcPr>
          <w:p w14:paraId="5D76456F" w14:textId="77777777" w:rsidR="00E110FA" w:rsidRDefault="00E110FA">
            <w:pPr>
              <w:jc w:val="center"/>
              <w:rPr>
                <w:bCs/>
                <w:color w:val="000000"/>
                <w:sz w:val="18"/>
                <w:szCs w:val="18"/>
                <w:u w:val="single"/>
              </w:rPr>
            </w:pPr>
            <w:r>
              <w:rPr>
                <w:bCs/>
                <w:color w:val="000000"/>
                <w:sz w:val="18"/>
                <w:szCs w:val="18"/>
                <w:u w:val="single"/>
              </w:rPr>
              <w:t>A</w:t>
            </w:r>
          </w:p>
          <w:p w14:paraId="1D52A00C"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05D2B558" w14:textId="77777777" w:rsidR="00E110FA" w:rsidRDefault="00E110FA">
            <w:pPr>
              <w:jc w:val="both"/>
              <w:rPr>
                <w:color w:val="000000" w:themeColor="text1"/>
                <w:sz w:val="18"/>
                <w:szCs w:val="18"/>
              </w:rPr>
            </w:pPr>
            <w:r>
              <w:rPr>
                <w:color w:val="000000" w:themeColor="text1"/>
                <w:sz w:val="18"/>
                <w:szCs w:val="18"/>
              </w:rPr>
              <w:t>Verifiche dei requisiti auto-dichiarati in sede di gara</w:t>
            </w:r>
          </w:p>
        </w:tc>
        <w:tc>
          <w:tcPr>
            <w:tcW w:w="1276" w:type="dxa"/>
            <w:tcBorders>
              <w:top w:val="single" w:sz="4" w:space="0" w:color="auto"/>
              <w:left w:val="single" w:sz="4" w:space="0" w:color="auto"/>
              <w:bottom w:val="single" w:sz="4" w:space="0" w:color="auto"/>
              <w:right w:val="single" w:sz="4" w:space="0" w:color="auto"/>
            </w:tcBorders>
            <w:hideMark/>
          </w:tcPr>
          <w:p w14:paraId="7F83A14B"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7CFC084"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81974F8"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3A95964"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2D6F838" w14:textId="77777777" w:rsidR="00E110FA" w:rsidRDefault="00E110FA">
            <w:pPr>
              <w:jc w:val="center"/>
              <w:rPr>
                <w:color w:val="FF0000"/>
                <w:sz w:val="18"/>
                <w:szCs w:val="18"/>
              </w:rPr>
            </w:pPr>
            <w:r>
              <w:rPr>
                <w:color w:val="000000" w:themeColor="text1"/>
                <w:sz w:val="18"/>
                <w:szCs w:val="18"/>
              </w:rPr>
              <w:t>10</w:t>
            </w:r>
          </w:p>
        </w:tc>
      </w:tr>
      <w:tr w:rsidR="00E110FA" w14:paraId="37AE127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CAFEAFD" w14:textId="77777777" w:rsidR="00E110FA" w:rsidRDefault="00E110FA">
            <w:pPr>
              <w:jc w:val="center"/>
              <w:rPr>
                <w:bCs/>
                <w:color w:val="000000"/>
                <w:sz w:val="18"/>
                <w:szCs w:val="18"/>
              </w:rPr>
            </w:pPr>
            <w:r>
              <w:rPr>
                <w:bCs/>
                <w:color w:val="000000"/>
                <w:sz w:val="18"/>
                <w:szCs w:val="18"/>
              </w:rPr>
              <w:t>25</w:t>
            </w:r>
          </w:p>
        </w:tc>
        <w:tc>
          <w:tcPr>
            <w:tcW w:w="1275" w:type="dxa"/>
            <w:tcBorders>
              <w:top w:val="single" w:sz="4" w:space="0" w:color="auto"/>
              <w:left w:val="single" w:sz="4" w:space="0" w:color="auto"/>
              <w:bottom w:val="single" w:sz="4" w:space="0" w:color="auto"/>
              <w:right w:val="single" w:sz="4" w:space="0" w:color="auto"/>
            </w:tcBorders>
            <w:hideMark/>
          </w:tcPr>
          <w:p w14:paraId="23D6A190" w14:textId="77777777" w:rsidR="00E110FA" w:rsidRDefault="00E110FA">
            <w:pPr>
              <w:jc w:val="center"/>
              <w:rPr>
                <w:bCs/>
                <w:color w:val="000000"/>
                <w:sz w:val="18"/>
                <w:szCs w:val="18"/>
                <w:u w:val="single"/>
              </w:rPr>
            </w:pPr>
            <w:r>
              <w:rPr>
                <w:bCs/>
                <w:color w:val="000000"/>
                <w:sz w:val="18"/>
                <w:szCs w:val="18"/>
                <w:u w:val="single"/>
              </w:rPr>
              <w:t>A</w:t>
            </w:r>
          </w:p>
          <w:p w14:paraId="7C00C6E2"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4DAC76F" w14:textId="77777777" w:rsidR="00E110FA" w:rsidRDefault="00E110FA">
            <w:pPr>
              <w:jc w:val="both"/>
              <w:rPr>
                <w:color w:val="000000" w:themeColor="text1"/>
                <w:sz w:val="18"/>
                <w:szCs w:val="18"/>
              </w:rPr>
            </w:pPr>
            <w:r>
              <w:rPr>
                <w:color w:val="FF0000"/>
                <w:sz w:val="18"/>
                <w:szCs w:val="18"/>
              </w:rPr>
              <w:t>Definizione importi di gara</w:t>
            </w:r>
          </w:p>
        </w:tc>
        <w:tc>
          <w:tcPr>
            <w:tcW w:w="1276" w:type="dxa"/>
            <w:tcBorders>
              <w:top w:val="single" w:sz="4" w:space="0" w:color="auto"/>
              <w:left w:val="single" w:sz="4" w:space="0" w:color="auto"/>
              <w:bottom w:val="single" w:sz="4" w:space="0" w:color="auto"/>
              <w:right w:val="single" w:sz="4" w:space="0" w:color="auto"/>
            </w:tcBorders>
            <w:hideMark/>
          </w:tcPr>
          <w:p w14:paraId="1821C691"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2CB68F6"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0869FBA"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7AA6DCD"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2043130A" w14:textId="77777777" w:rsidR="00E110FA" w:rsidRDefault="00E110FA">
            <w:pPr>
              <w:jc w:val="center"/>
              <w:rPr>
                <w:b/>
                <w:bCs/>
                <w:color w:val="FF0000"/>
                <w:sz w:val="24"/>
                <w:szCs w:val="24"/>
              </w:rPr>
            </w:pPr>
            <w:r>
              <w:rPr>
                <w:b/>
                <w:bCs/>
                <w:color w:val="FF0000"/>
              </w:rPr>
              <w:t>14</w:t>
            </w:r>
          </w:p>
          <w:p w14:paraId="483E17A3" w14:textId="77777777" w:rsidR="00E110FA" w:rsidRDefault="00E110FA">
            <w:pPr>
              <w:jc w:val="both"/>
              <w:rPr>
                <w:color w:val="FF0000"/>
                <w:sz w:val="18"/>
                <w:szCs w:val="18"/>
              </w:rPr>
            </w:pPr>
            <w:r>
              <w:rPr>
                <w:color w:val="FF0000"/>
                <w:sz w:val="18"/>
                <w:szCs w:val="18"/>
              </w:rPr>
              <w:t>Rischio di genericità ed indeterminazione degli importi e (in sede di affidamenti diretti) rischio di illeciti "accordi" per sovrastimare l’importo su cui praticare il ribasso</w:t>
            </w:r>
          </w:p>
          <w:p w14:paraId="111D9A1D" w14:textId="77777777" w:rsidR="00E110FA" w:rsidRDefault="00E110FA">
            <w:pPr>
              <w:jc w:val="both"/>
              <w:rPr>
                <w:b/>
                <w:bCs/>
                <w:color w:val="FF0000"/>
                <w:sz w:val="18"/>
                <w:szCs w:val="18"/>
              </w:rPr>
            </w:pPr>
            <w:r>
              <w:rPr>
                <w:b/>
                <w:bCs/>
                <w:color w:val="FF0000"/>
                <w:sz w:val="18"/>
                <w:szCs w:val="18"/>
              </w:rPr>
              <w:t>MISURE</w:t>
            </w:r>
            <w:r>
              <w:rPr>
                <w:color w:val="FF0000"/>
                <w:sz w:val="18"/>
                <w:szCs w:val="18"/>
              </w:rPr>
              <w:t xml:space="preserve">:  </w:t>
            </w:r>
            <w:r>
              <w:rPr>
                <w:i/>
                <w:iCs/>
                <w:color w:val="FF0000"/>
                <w:sz w:val="18"/>
                <w:szCs w:val="18"/>
              </w:rPr>
              <w:t>Puntuale indicazione della metodologia di "calcolo" + Conservazione della documentazione istruttoria, sulla base della quale è stata fatta la stima del prezzo (atti di altri enti per medesima fornitura, preventivi informali, etc.).</w:t>
            </w:r>
          </w:p>
        </w:tc>
      </w:tr>
      <w:tr w:rsidR="00E110FA" w14:paraId="1FA73DB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C074775" w14:textId="77777777" w:rsidR="00E110FA" w:rsidRDefault="00E110FA">
            <w:pPr>
              <w:jc w:val="center"/>
              <w:rPr>
                <w:bCs/>
                <w:color w:val="000000" w:themeColor="text1"/>
                <w:sz w:val="18"/>
                <w:szCs w:val="18"/>
              </w:rPr>
            </w:pPr>
            <w:r>
              <w:rPr>
                <w:bCs/>
                <w:color w:val="000000" w:themeColor="text1"/>
                <w:sz w:val="18"/>
                <w:szCs w:val="18"/>
              </w:rPr>
              <w:t>26</w:t>
            </w:r>
          </w:p>
        </w:tc>
        <w:tc>
          <w:tcPr>
            <w:tcW w:w="1275" w:type="dxa"/>
            <w:tcBorders>
              <w:top w:val="single" w:sz="4" w:space="0" w:color="auto"/>
              <w:left w:val="single" w:sz="4" w:space="0" w:color="auto"/>
              <w:bottom w:val="single" w:sz="4" w:space="0" w:color="auto"/>
              <w:right w:val="single" w:sz="4" w:space="0" w:color="auto"/>
            </w:tcBorders>
            <w:hideMark/>
          </w:tcPr>
          <w:p w14:paraId="2E4D2062" w14:textId="77777777" w:rsidR="00E110FA" w:rsidRDefault="00E110FA">
            <w:pPr>
              <w:jc w:val="center"/>
              <w:rPr>
                <w:bCs/>
                <w:color w:val="000000"/>
                <w:sz w:val="18"/>
                <w:szCs w:val="18"/>
                <w:u w:val="single"/>
              </w:rPr>
            </w:pPr>
            <w:r>
              <w:rPr>
                <w:bCs/>
                <w:color w:val="000000"/>
                <w:sz w:val="18"/>
                <w:szCs w:val="18"/>
                <w:u w:val="single"/>
              </w:rPr>
              <w:t>A</w:t>
            </w:r>
          </w:p>
          <w:p w14:paraId="5FE01103"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31F98FE2" w14:textId="77777777" w:rsidR="00E110FA" w:rsidRDefault="00E110FA">
            <w:pPr>
              <w:jc w:val="both"/>
              <w:rPr>
                <w:color w:val="000000" w:themeColor="text1"/>
                <w:sz w:val="18"/>
                <w:szCs w:val="18"/>
              </w:rPr>
            </w:pPr>
            <w:r>
              <w:rPr>
                <w:color w:val="000000" w:themeColor="text1"/>
                <w:sz w:val="18"/>
                <w:szCs w:val="18"/>
              </w:rPr>
              <w:t>Verifiche offerte anomale</w:t>
            </w:r>
          </w:p>
        </w:tc>
        <w:tc>
          <w:tcPr>
            <w:tcW w:w="1276" w:type="dxa"/>
            <w:tcBorders>
              <w:top w:val="single" w:sz="4" w:space="0" w:color="auto"/>
              <w:left w:val="single" w:sz="4" w:space="0" w:color="auto"/>
              <w:bottom w:val="single" w:sz="4" w:space="0" w:color="auto"/>
              <w:right w:val="single" w:sz="4" w:space="0" w:color="auto"/>
            </w:tcBorders>
            <w:hideMark/>
          </w:tcPr>
          <w:p w14:paraId="4E11AB3D"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6E330B5"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4D058A9"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67E61B1E"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1AB31EF" w14:textId="77777777" w:rsidR="00E110FA" w:rsidRDefault="00E110FA">
            <w:pPr>
              <w:jc w:val="center"/>
              <w:rPr>
                <w:color w:val="FF0000"/>
                <w:sz w:val="18"/>
                <w:szCs w:val="18"/>
              </w:rPr>
            </w:pPr>
            <w:r>
              <w:rPr>
                <w:color w:val="000000" w:themeColor="text1"/>
                <w:sz w:val="18"/>
                <w:szCs w:val="18"/>
              </w:rPr>
              <w:t>12</w:t>
            </w:r>
          </w:p>
        </w:tc>
      </w:tr>
      <w:tr w:rsidR="00E110FA" w14:paraId="5058E02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DF88A66" w14:textId="77777777" w:rsidR="00E110FA" w:rsidRDefault="00E110FA">
            <w:pPr>
              <w:jc w:val="center"/>
              <w:rPr>
                <w:bCs/>
                <w:color w:val="000000" w:themeColor="text1"/>
                <w:sz w:val="18"/>
                <w:szCs w:val="18"/>
              </w:rPr>
            </w:pPr>
            <w:r>
              <w:rPr>
                <w:bCs/>
                <w:color w:val="000000" w:themeColor="text1"/>
                <w:sz w:val="18"/>
                <w:szCs w:val="18"/>
              </w:rPr>
              <w:t>27</w:t>
            </w:r>
          </w:p>
        </w:tc>
        <w:tc>
          <w:tcPr>
            <w:tcW w:w="1275" w:type="dxa"/>
            <w:tcBorders>
              <w:top w:val="single" w:sz="4" w:space="0" w:color="auto"/>
              <w:left w:val="single" w:sz="4" w:space="0" w:color="auto"/>
              <w:bottom w:val="single" w:sz="4" w:space="0" w:color="auto"/>
              <w:right w:val="single" w:sz="4" w:space="0" w:color="auto"/>
            </w:tcBorders>
            <w:hideMark/>
          </w:tcPr>
          <w:p w14:paraId="72E25CDE"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7111AD8D"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E3BF2A2" w14:textId="77777777" w:rsidR="00E110FA" w:rsidRDefault="00E110FA">
            <w:pPr>
              <w:jc w:val="both"/>
              <w:rPr>
                <w:color w:val="000000" w:themeColor="text1"/>
                <w:sz w:val="18"/>
                <w:szCs w:val="18"/>
              </w:rPr>
            </w:pPr>
            <w:r>
              <w:rPr>
                <w:color w:val="000000" w:themeColor="text1"/>
                <w:sz w:val="18"/>
                <w:szCs w:val="18"/>
              </w:rPr>
              <w:t>Autorizzazione al subappalto</w:t>
            </w:r>
          </w:p>
        </w:tc>
        <w:tc>
          <w:tcPr>
            <w:tcW w:w="1276" w:type="dxa"/>
            <w:tcBorders>
              <w:top w:val="single" w:sz="4" w:space="0" w:color="auto"/>
              <w:left w:val="single" w:sz="4" w:space="0" w:color="auto"/>
              <w:bottom w:val="single" w:sz="4" w:space="0" w:color="auto"/>
              <w:right w:val="single" w:sz="4" w:space="0" w:color="auto"/>
            </w:tcBorders>
            <w:hideMark/>
          </w:tcPr>
          <w:p w14:paraId="6CD806CB"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68980B3"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41B1CAE"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F282E42"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338354CC" w14:textId="77777777" w:rsidR="00E110FA" w:rsidRDefault="00E110FA">
            <w:pPr>
              <w:jc w:val="center"/>
              <w:rPr>
                <w:color w:val="000000" w:themeColor="text1"/>
                <w:sz w:val="18"/>
                <w:szCs w:val="18"/>
              </w:rPr>
            </w:pPr>
            <w:r>
              <w:rPr>
                <w:color w:val="000000" w:themeColor="text1"/>
                <w:sz w:val="18"/>
                <w:szCs w:val="18"/>
              </w:rPr>
              <w:t>12</w:t>
            </w:r>
          </w:p>
        </w:tc>
      </w:tr>
      <w:tr w:rsidR="00E110FA" w14:paraId="2C0DFC1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C9B8A3C" w14:textId="77777777" w:rsidR="00E110FA" w:rsidRDefault="00E110FA">
            <w:pPr>
              <w:jc w:val="center"/>
              <w:rPr>
                <w:bCs/>
                <w:color w:val="000000"/>
                <w:sz w:val="18"/>
                <w:szCs w:val="18"/>
              </w:rPr>
            </w:pPr>
            <w:r>
              <w:rPr>
                <w:bCs/>
                <w:color w:val="000000"/>
                <w:sz w:val="18"/>
                <w:szCs w:val="18"/>
              </w:rPr>
              <w:t>28</w:t>
            </w:r>
          </w:p>
        </w:tc>
        <w:tc>
          <w:tcPr>
            <w:tcW w:w="1275" w:type="dxa"/>
            <w:tcBorders>
              <w:top w:val="single" w:sz="4" w:space="0" w:color="auto"/>
              <w:left w:val="single" w:sz="4" w:space="0" w:color="auto"/>
              <w:bottom w:val="single" w:sz="4" w:space="0" w:color="auto"/>
              <w:right w:val="single" w:sz="4" w:space="0" w:color="auto"/>
            </w:tcBorders>
            <w:hideMark/>
          </w:tcPr>
          <w:p w14:paraId="761312BC" w14:textId="77777777" w:rsidR="00E110FA" w:rsidRDefault="00E110FA">
            <w:pPr>
              <w:jc w:val="center"/>
              <w:rPr>
                <w:bCs/>
                <w:color w:val="000000"/>
                <w:sz w:val="18"/>
                <w:szCs w:val="18"/>
                <w:u w:val="single"/>
              </w:rPr>
            </w:pPr>
            <w:r>
              <w:rPr>
                <w:bCs/>
                <w:color w:val="000000"/>
                <w:sz w:val="18"/>
                <w:szCs w:val="18"/>
                <w:u w:val="single"/>
              </w:rPr>
              <w:t>A</w:t>
            </w:r>
          </w:p>
          <w:p w14:paraId="54C2A8B6"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ACF360B" w14:textId="77777777" w:rsidR="00E110FA" w:rsidRDefault="00E110FA">
            <w:pPr>
              <w:jc w:val="both"/>
              <w:rPr>
                <w:color w:val="000000" w:themeColor="text1"/>
                <w:sz w:val="18"/>
                <w:szCs w:val="18"/>
              </w:rPr>
            </w:pPr>
            <w:r>
              <w:rPr>
                <w:color w:val="000000" w:themeColor="text1"/>
                <w:sz w:val="18"/>
                <w:szCs w:val="18"/>
              </w:rPr>
              <w:t>Verifiche subappalto</w:t>
            </w:r>
          </w:p>
        </w:tc>
        <w:tc>
          <w:tcPr>
            <w:tcW w:w="1276" w:type="dxa"/>
            <w:tcBorders>
              <w:top w:val="single" w:sz="4" w:space="0" w:color="auto"/>
              <w:left w:val="single" w:sz="4" w:space="0" w:color="auto"/>
              <w:bottom w:val="single" w:sz="4" w:space="0" w:color="auto"/>
              <w:right w:val="single" w:sz="4" w:space="0" w:color="auto"/>
            </w:tcBorders>
            <w:hideMark/>
          </w:tcPr>
          <w:p w14:paraId="0A591B5E"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77B90AF"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A6A5181"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BC5AA16"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91B014E" w14:textId="77777777" w:rsidR="00E110FA" w:rsidRDefault="00E110FA">
            <w:pPr>
              <w:jc w:val="center"/>
              <w:rPr>
                <w:color w:val="FF0000"/>
                <w:sz w:val="18"/>
                <w:szCs w:val="18"/>
              </w:rPr>
            </w:pPr>
            <w:r>
              <w:rPr>
                <w:color w:val="000000" w:themeColor="text1"/>
                <w:sz w:val="18"/>
                <w:szCs w:val="18"/>
              </w:rPr>
              <w:t>11</w:t>
            </w:r>
          </w:p>
        </w:tc>
      </w:tr>
      <w:tr w:rsidR="00E110FA" w14:paraId="68B7DAC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F8C76F0" w14:textId="77777777" w:rsidR="00E110FA" w:rsidRDefault="00E110FA">
            <w:pPr>
              <w:jc w:val="center"/>
              <w:rPr>
                <w:bCs/>
                <w:color w:val="000000"/>
                <w:sz w:val="18"/>
                <w:szCs w:val="18"/>
              </w:rPr>
            </w:pPr>
            <w:r>
              <w:rPr>
                <w:bCs/>
                <w:color w:val="000000"/>
                <w:sz w:val="18"/>
                <w:szCs w:val="18"/>
              </w:rPr>
              <w:t>29</w:t>
            </w:r>
          </w:p>
        </w:tc>
        <w:tc>
          <w:tcPr>
            <w:tcW w:w="1275" w:type="dxa"/>
            <w:tcBorders>
              <w:top w:val="single" w:sz="4" w:space="0" w:color="auto"/>
              <w:left w:val="single" w:sz="4" w:space="0" w:color="auto"/>
              <w:bottom w:val="single" w:sz="4" w:space="0" w:color="auto"/>
              <w:right w:val="single" w:sz="4" w:space="0" w:color="auto"/>
            </w:tcBorders>
            <w:hideMark/>
          </w:tcPr>
          <w:p w14:paraId="3ABBAFB4" w14:textId="77777777" w:rsidR="00E110FA" w:rsidRDefault="00E110FA">
            <w:pPr>
              <w:jc w:val="center"/>
              <w:rPr>
                <w:bCs/>
                <w:color w:val="000000"/>
                <w:sz w:val="18"/>
                <w:szCs w:val="18"/>
                <w:u w:val="single"/>
              </w:rPr>
            </w:pPr>
            <w:r>
              <w:rPr>
                <w:bCs/>
                <w:color w:val="000000"/>
                <w:sz w:val="18"/>
                <w:szCs w:val="18"/>
                <w:u w:val="single"/>
              </w:rPr>
              <w:t>A</w:t>
            </w:r>
          </w:p>
          <w:p w14:paraId="4D50500D"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D1BDD63" w14:textId="77777777" w:rsidR="00E110FA" w:rsidRDefault="00E110FA">
            <w:pPr>
              <w:jc w:val="both"/>
              <w:rPr>
                <w:color w:val="000000" w:themeColor="text1"/>
                <w:sz w:val="18"/>
                <w:szCs w:val="18"/>
              </w:rPr>
            </w:pPr>
            <w:r>
              <w:rPr>
                <w:color w:val="FF0000"/>
                <w:sz w:val="18"/>
                <w:szCs w:val="18"/>
              </w:rPr>
              <w:t>Valutazione offerte nell’ambito del criterio OEV (Offerta Economicamente più Vantaggiosa)</w:t>
            </w:r>
          </w:p>
        </w:tc>
        <w:tc>
          <w:tcPr>
            <w:tcW w:w="1276" w:type="dxa"/>
            <w:tcBorders>
              <w:top w:val="single" w:sz="4" w:space="0" w:color="auto"/>
              <w:left w:val="single" w:sz="4" w:space="0" w:color="auto"/>
              <w:bottom w:val="single" w:sz="4" w:space="0" w:color="auto"/>
              <w:right w:val="single" w:sz="4" w:space="0" w:color="auto"/>
            </w:tcBorders>
            <w:hideMark/>
          </w:tcPr>
          <w:p w14:paraId="5108F090"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F0196BB"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B007CA4"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CBA9152"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5C65C649" w14:textId="77777777" w:rsidR="00E110FA" w:rsidRDefault="00E110FA">
            <w:pPr>
              <w:jc w:val="center"/>
              <w:rPr>
                <w:b/>
                <w:bCs/>
                <w:color w:val="FF0000"/>
                <w:sz w:val="24"/>
                <w:szCs w:val="24"/>
              </w:rPr>
            </w:pPr>
            <w:r>
              <w:rPr>
                <w:b/>
                <w:bCs/>
                <w:color w:val="FF0000"/>
              </w:rPr>
              <w:t>17</w:t>
            </w:r>
          </w:p>
          <w:p w14:paraId="4774D402" w14:textId="77777777" w:rsidR="00E110FA" w:rsidRDefault="00E110FA">
            <w:pPr>
              <w:jc w:val="both"/>
              <w:rPr>
                <w:color w:val="FF0000"/>
                <w:sz w:val="18"/>
                <w:szCs w:val="18"/>
              </w:rPr>
            </w:pPr>
            <w:r>
              <w:rPr>
                <w:color w:val="FF0000"/>
                <w:sz w:val="18"/>
                <w:szCs w:val="18"/>
              </w:rPr>
              <w:t>Rischio di arbitrarie ed irragionevoli valutazioni.</w:t>
            </w:r>
          </w:p>
          <w:p w14:paraId="67F6235F" w14:textId="77777777" w:rsidR="00E110FA" w:rsidRDefault="00E110FA">
            <w:pPr>
              <w:jc w:val="both"/>
              <w:rPr>
                <w:color w:val="FF0000"/>
                <w:sz w:val="18"/>
                <w:szCs w:val="18"/>
              </w:rPr>
            </w:pPr>
            <w:r>
              <w:rPr>
                <w:b/>
                <w:bCs/>
                <w:color w:val="FF0000"/>
                <w:sz w:val="18"/>
                <w:szCs w:val="18"/>
              </w:rPr>
              <w:t>MISURE</w:t>
            </w:r>
            <w:r>
              <w:rPr>
                <w:color w:val="FF0000"/>
                <w:sz w:val="18"/>
                <w:szCs w:val="18"/>
              </w:rPr>
              <w:t xml:space="preserve">:  </w:t>
            </w:r>
            <w:r>
              <w:rPr>
                <w:i/>
                <w:iCs/>
                <w:color w:val="FF0000"/>
                <w:sz w:val="18"/>
                <w:szCs w:val="18"/>
              </w:rPr>
              <w:t>Puntuale prefissazione dei parametri di valutazione + congrua motivazione valutativa.</w:t>
            </w:r>
          </w:p>
        </w:tc>
      </w:tr>
      <w:tr w:rsidR="00E110FA" w14:paraId="193CF58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0505037" w14:textId="77777777" w:rsidR="00E110FA" w:rsidRDefault="00E110FA">
            <w:pPr>
              <w:jc w:val="center"/>
              <w:rPr>
                <w:bCs/>
                <w:color w:val="000000"/>
                <w:sz w:val="18"/>
                <w:szCs w:val="18"/>
              </w:rPr>
            </w:pPr>
            <w:r>
              <w:rPr>
                <w:bCs/>
                <w:color w:val="000000"/>
                <w:sz w:val="18"/>
                <w:szCs w:val="18"/>
              </w:rPr>
              <w:lastRenderedPageBreak/>
              <w:t>30</w:t>
            </w:r>
          </w:p>
        </w:tc>
        <w:tc>
          <w:tcPr>
            <w:tcW w:w="1275" w:type="dxa"/>
            <w:tcBorders>
              <w:top w:val="single" w:sz="4" w:space="0" w:color="auto"/>
              <w:left w:val="single" w:sz="4" w:space="0" w:color="auto"/>
              <w:bottom w:val="single" w:sz="4" w:space="0" w:color="auto"/>
              <w:right w:val="single" w:sz="4" w:space="0" w:color="auto"/>
            </w:tcBorders>
            <w:hideMark/>
          </w:tcPr>
          <w:p w14:paraId="542244F7" w14:textId="77777777" w:rsidR="00E110FA" w:rsidRDefault="00E110FA">
            <w:pPr>
              <w:jc w:val="center"/>
              <w:rPr>
                <w:bCs/>
                <w:color w:val="000000"/>
                <w:sz w:val="18"/>
                <w:szCs w:val="18"/>
                <w:u w:val="single"/>
              </w:rPr>
            </w:pPr>
            <w:r>
              <w:rPr>
                <w:bCs/>
                <w:color w:val="000000"/>
                <w:sz w:val="18"/>
                <w:szCs w:val="18"/>
                <w:u w:val="single"/>
              </w:rPr>
              <w:t>A</w:t>
            </w:r>
          </w:p>
          <w:p w14:paraId="41BCA2A7"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7CB8C239" w14:textId="77777777" w:rsidR="00E110FA" w:rsidRDefault="00E110FA">
            <w:pPr>
              <w:jc w:val="both"/>
              <w:rPr>
                <w:color w:val="000000" w:themeColor="text1"/>
                <w:sz w:val="18"/>
                <w:szCs w:val="18"/>
              </w:rPr>
            </w:pPr>
            <w:r>
              <w:rPr>
                <w:color w:val="FF0000"/>
                <w:sz w:val="18"/>
                <w:szCs w:val="18"/>
              </w:rPr>
              <w:t>Annullamento/Revoca determinazione a contrarre e/o aggiudicazione</w:t>
            </w:r>
          </w:p>
        </w:tc>
        <w:tc>
          <w:tcPr>
            <w:tcW w:w="1276" w:type="dxa"/>
            <w:tcBorders>
              <w:top w:val="single" w:sz="4" w:space="0" w:color="auto"/>
              <w:left w:val="single" w:sz="4" w:space="0" w:color="auto"/>
              <w:bottom w:val="single" w:sz="4" w:space="0" w:color="auto"/>
              <w:right w:val="single" w:sz="4" w:space="0" w:color="auto"/>
            </w:tcBorders>
            <w:hideMark/>
          </w:tcPr>
          <w:p w14:paraId="56FFF194" w14:textId="77777777" w:rsidR="00E110FA" w:rsidRDefault="00E110FA">
            <w:pPr>
              <w:jc w:val="center"/>
              <w:rPr>
                <w:color w:val="000000" w:themeColor="text1"/>
                <w:sz w:val="18"/>
                <w:szCs w:val="18"/>
              </w:rPr>
            </w:pPr>
            <w:r>
              <w:rPr>
                <w:color w:val="000000" w:themeColor="text1"/>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33E391C2"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C5B94E5"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06BF1BB"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682552EC" w14:textId="77777777" w:rsidR="00E110FA" w:rsidRDefault="00E110FA">
            <w:pPr>
              <w:jc w:val="center"/>
              <w:rPr>
                <w:b/>
                <w:bCs/>
                <w:color w:val="FF0000"/>
                <w:sz w:val="24"/>
                <w:szCs w:val="24"/>
              </w:rPr>
            </w:pPr>
            <w:r>
              <w:rPr>
                <w:b/>
                <w:bCs/>
                <w:color w:val="FF0000"/>
              </w:rPr>
              <w:t>16</w:t>
            </w:r>
          </w:p>
          <w:p w14:paraId="7AEB0637" w14:textId="77777777" w:rsidR="00E110FA" w:rsidRDefault="00E110FA">
            <w:pPr>
              <w:jc w:val="both"/>
              <w:rPr>
                <w:color w:val="FF0000"/>
                <w:sz w:val="18"/>
                <w:szCs w:val="18"/>
              </w:rPr>
            </w:pPr>
            <w:r>
              <w:rPr>
                <w:color w:val="FF0000"/>
                <w:sz w:val="18"/>
                <w:szCs w:val="18"/>
              </w:rPr>
              <w:t>Rischio di carente indicazione delle severe ragioni a sostegno della delicata decisione.</w:t>
            </w:r>
          </w:p>
          <w:p w14:paraId="255A6E0F" w14:textId="77777777" w:rsidR="00E110FA" w:rsidRDefault="00E110FA">
            <w:pPr>
              <w:jc w:val="both"/>
              <w:rPr>
                <w:i/>
                <w:iCs/>
                <w:color w:val="FF0000"/>
                <w:sz w:val="18"/>
                <w:szCs w:val="18"/>
              </w:rPr>
            </w:pPr>
            <w:r>
              <w:rPr>
                <w:b/>
                <w:bCs/>
                <w:color w:val="FF0000"/>
                <w:sz w:val="18"/>
                <w:szCs w:val="18"/>
              </w:rPr>
              <w:t>MISURA</w:t>
            </w:r>
            <w:r>
              <w:rPr>
                <w:color w:val="FF0000"/>
                <w:sz w:val="18"/>
                <w:szCs w:val="18"/>
              </w:rPr>
              <w:t xml:space="preserve">: </w:t>
            </w:r>
            <w:r>
              <w:rPr>
                <w:i/>
                <w:iCs/>
                <w:color w:val="FF0000"/>
                <w:sz w:val="18"/>
                <w:szCs w:val="18"/>
              </w:rPr>
              <w:t>Puntuale motivazione.</w:t>
            </w:r>
          </w:p>
        </w:tc>
      </w:tr>
      <w:tr w:rsidR="00E110FA" w14:paraId="369A586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2A3880B" w14:textId="77777777" w:rsidR="00E110FA" w:rsidRDefault="00E110FA">
            <w:pPr>
              <w:jc w:val="center"/>
              <w:rPr>
                <w:bCs/>
                <w:color w:val="000000"/>
                <w:sz w:val="18"/>
                <w:szCs w:val="18"/>
              </w:rPr>
            </w:pPr>
            <w:r>
              <w:rPr>
                <w:bCs/>
                <w:color w:val="000000"/>
                <w:sz w:val="18"/>
                <w:szCs w:val="18"/>
              </w:rPr>
              <w:t>31</w:t>
            </w:r>
          </w:p>
        </w:tc>
        <w:tc>
          <w:tcPr>
            <w:tcW w:w="1275" w:type="dxa"/>
            <w:tcBorders>
              <w:top w:val="single" w:sz="4" w:space="0" w:color="auto"/>
              <w:left w:val="single" w:sz="4" w:space="0" w:color="auto"/>
              <w:bottom w:val="single" w:sz="4" w:space="0" w:color="auto"/>
              <w:right w:val="single" w:sz="4" w:space="0" w:color="auto"/>
            </w:tcBorders>
            <w:hideMark/>
          </w:tcPr>
          <w:p w14:paraId="66A6E596" w14:textId="77777777" w:rsidR="00E110FA" w:rsidRDefault="00E110FA">
            <w:pPr>
              <w:jc w:val="center"/>
              <w:rPr>
                <w:bCs/>
                <w:color w:val="000000"/>
                <w:sz w:val="18"/>
                <w:szCs w:val="18"/>
                <w:u w:val="single"/>
              </w:rPr>
            </w:pPr>
            <w:r>
              <w:rPr>
                <w:bCs/>
                <w:color w:val="000000"/>
                <w:sz w:val="18"/>
                <w:szCs w:val="18"/>
                <w:u w:val="single"/>
              </w:rPr>
              <w:t>A</w:t>
            </w:r>
          </w:p>
          <w:p w14:paraId="2BC2924C"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6273292D" w14:textId="77777777" w:rsidR="00E110FA" w:rsidRDefault="00E110FA">
            <w:pPr>
              <w:jc w:val="both"/>
              <w:rPr>
                <w:color w:val="000000" w:themeColor="text1"/>
                <w:sz w:val="18"/>
                <w:szCs w:val="18"/>
              </w:rPr>
            </w:pPr>
            <w:r>
              <w:rPr>
                <w:color w:val="FF0000"/>
                <w:sz w:val="18"/>
                <w:szCs w:val="18"/>
              </w:rPr>
              <w:t>Gestione delle varianti in corso d’opera</w:t>
            </w:r>
          </w:p>
        </w:tc>
        <w:tc>
          <w:tcPr>
            <w:tcW w:w="1276" w:type="dxa"/>
            <w:tcBorders>
              <w:top w:val="single" w:sz="4" w:space="0" w:color="auto"/>
              <w:left w:val="single" w:sz="4" w:space="0" w:color="auto"/>
              <w:bottom w:val="single" w:sz="4" w:space="0" w:color="auto"/>
              <w:right w:val="single" w:sz="4" w:space="0" w:color="auto"/>
            </w:tcBorders>
            <w:hideMark/>
          </w:tcPr>
          <w:p w14:paraId="76FF8CB2"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4C57157"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599E700"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C3FE761"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1A9C6229" w14:textId="77777777" w:rsidR="00E110FA" w:rsidRDefault="00E110FA">
            <w:pPr>
              <w:jc w:val="center"/>
              <w:rPr>
                <w:b/>
                <w:bCs/>
                <w:color w:val="FF0000"/>
                <w:sz w:val="24"/>
                <w:szCs w:val="24"/>
              </w:rPr>
            </w:pPr>
            <w:r>
              <w:rPr>
                <w:b/>
                <w:bCs/>
                <w:color w:val="FF0000"/>
              </w:rPr>
              <w:t>16</w:t>
            </w:r>
          </w:p>
          <w:p w14:paraId="7C6E8446" w14:textId="77777777" w:rsidR="00E110FA" w:rsidRDefault="00E110FA">
            <w:pPr>
              <w:jc w:val="both"/>
              <w:rPr>
                <w:color w:val="FF0000"/>
                <w:sz w:val="18"/>
                <w:szCs w:val="18"/>
              </w:rPr>
            </w:pPr>
            <w:r>
              <w:rPr>
                <w:color w:val="FF0000"/>
                <w:sz w:val="18"/>
                <w:szCs w:val="18"/>
              </w:rPr>
              <w:t>Rischio di varianti in corso di esecuzione del contratto per consentire all’appaltatore di recuperare lo sconto effettuato in sede di gara o di conseguire extra guadagni.</w:t>
            </w:r>
          </w:p>
          <w:p w14:paraId="36D57947" w14:textId="77777777" w:rsidR="00E110FA" w:rsidRDefault="00E110FA">
            <w:pPr>
              <w:jc w:val="both"/>
              <w:rPr>
                <w:b/>
                <w:bCs/>
                <w:color w:val="FF0000"/>
                <w:sz w:val="18"/>
                <w:szCs w:val="18"/>
              </w:rPr>
            </w:pPr>
            <w:r>
              <w:rPr>
                <w:b/>
                <w:bCs/>
                <w:color w:val="FF0000"/>
                <w:sz w:val="18"/>
                <w:szCs w:val="18"/>
              </w:rPr>
              <w:t>MISURA</w:t>
            </w:r>
            <w:r>
              <w:rPr>
                <w:color w:val="FF0000"/>
                <w:sz w:val="18"/>
                <w:szCs w:val="18"/>
              </w:rPr>
              <w:t xml:space="preserve">: </w:t>
            </w:r>
            <w:r>
              <w:rPr>
                <w:i/>
                <w:iCs/>
                <w:color w:val="FF0000"/>
                <w:sz w:val="18"/>
                <w:szCs w:val="18"/>
              </w:rPr>
              <w:t xml:space="preserve">puntuale indicazione dei presupposti applicativi (di legge) della variante </w:t>
            </w:r>
          </w:p>
        </w:tc>
      </w:tr>
      <w:tr w:rsidR="00E110FA" w14:paraId="369E69C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A3E6FC9" w14:textId="77777777" w:rsidR="00E110FA" w:rsidRDefault="00E110FA">
            <w:pPr>
              <w:jc w:val="center"/>
              <w:rPr>
                <w:bCs/>
                <w:color w:val="000000"/>
                <w:sz w:val="18"/>
                <w:szCs w:val="18"/>
              </w:rPr>
            </w:pPr>
            <w:r>
              <w:rPr>
                <w:bCs/>
                <w:color w:val="000000"/>
                <w:sz w:val="18"/>
                <w:szCs w:val="18"/>
              </w:rPr>
              <w:t>32</w:t>
            </w:r>
          </w:p>
        </w:tc>
        <w:tc>
          <w:tcPr>
            <w:tcW w:w="1275" w:type="dxa"/>
            <w:tcBorders>
              <w:top w:val="single" w:sz="4" w:space="0" w:color="auto"/>
              <w:left w:val="single" w:sz="4" w:space="0" w:color="auto"/>
              <w:bottom w:val="single" w:sz="4" w:space="0" w:color="auto"/>
              <w:right w:val="single" w:sz="4" w:space="0" w:color="auto"/>
            </w:tcBorders>
            <w:hideMark/>
          </w:tcPr>
          <w:p w14:paraId="28536257" w14:textId="77777777" w:rsidR="00E110FA" w:rsidRDefault="00E110FA">
            <w:pPr>
              <w:jc w:val="center"/>
              <w:rPr>
                <w:bCs/>
                <w:color w:val="000000"/>
                <w:sz w:val="18"/>
                <w:szCs w:val="18"/>
                <w:u w:val="single"/>
              </w:rPr>
            </w:pPr>
            <w:r>
              <w:rPr>
                <w:bCs/>
                <w:color w:val="000000"/>
                <w:sz w:val="18"/>
                <w:szCs w:val="18"/>
                <w:u w:val="single"/>
              </w:rPr>
              <w:t>A</w:t>
            </w:r>
          </w:p>
          <w:p w14:paraId="21F061CC"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DE49FCF" w14:textId="77777777" w:rsidR="00E110FA" w:rsidRDefault="00E110FA">
            <w:pPr>
              <w:jc w:val="both"/>
              <w:rPr>
                <w:color w:val="000000" w:themeColor="text1"/>
                <w:sz w:val="18"/>
                <w:szCs w:val="18"/>
              </w:rPr>
            </w:pPr>
            <w:r>
              <w:rPr>
                <w:color w:val="FF0000"/>
                <w:sz w:val="18"/>
                <w:szCs w:val="18"/>
              </w:rPr>
              <w:t>Lavori di somma urgenza o di protezione civile</w:t>
            </w:r>
          </w:p>
        </w:tc>
        <w:tc>
          <w:tcPr>
            <w:tcW w:w="1276" w:type="dxa"/>
            <w:tcBorders>
              <w:top w:val="single" w:sz="4" w:space="0" w:color="auto"/>
              <w:left w:val="single" w:sz="4" w:space="0" w:color="auto"/>
              <w:bottom w:val="single" w:sz="4" w:space="0" w:color="auto"/>
              <w:right w:val="single" w:sz="4" w:space="0" w:color="auto"/>
            </w:tcBorders>
            <w:hideMark/>
          </w:tcPr>
          <w:p w14:paraId="66D393BA"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DD72401" w14:textId="77777777" w:rsidR="00E110FA" w:rsidRDefault="00E110FA">
            <w:pPr>
              <w:jc w:val="center"/>
              <w:rPr>
                <w:color w:val="000000" w:themeColor="text1"/>
                <w:sz w:val="18"/>
                <w:szCs w:val="18"/>
              </w:rPr>
            </w:pPr>
            <w:r>
              <w:rPr>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18D279C"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F355F11"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D8CEF61" w14:textId="77777777" w:rsidR="00E110FA" w:rsidRDefault="00E110FA">
            <w:pPr>
              <w:jc w:val="center"/>
              <w:rPr>
                <w:b/>
                <w:bCs/>
                <w:color w:val="FF0000"/>
                <w:sz w:val="24"/>
                <w:szCs w:val="24"/>
              </w:rPr>
            </w:pPr>
            <w:r>
              <w:rPr>
                <w:b/>
                <w:bCs/>
                <w:color w:val="FF0000"/>
              </w:rPr>
              <w:t>17</w:t>
            </w:r>
          </w:p>
          <w:p w14:paraId="22C86522" w14:textId="77777777" w:rsidR="00E110FA" w:rsidRDefault="00E110FA">
            <w:pPr>
              <w:jc w:val="both"/>
              <w:rPr>
                <w:color w:val="FF0000"/>
                <w:sz w:val="18"/>
                <w:szCs w:val="18"/>
              </w:rPr>
            </w:pPr>
            <w:r>
              <w:rPr>
                <w:color w:val="FF0000"/>
                <w:sz w:val="18"/>
                <w:szCs w:val="18"/>
              </w:rPr>
              <w:t>Rischio di cattiva individuazione dei presupposti applicativi</w:t>
            </w:r>
          </w:p>
          <w:p w14:paraId="7CDC9DCB" w14:textId="77777777" w:rsidR="00E110FA" w:rsidRDefault="00E110FA">
            <w:pPr>
              <w:jc w:val="both"/>
              <w:rPr>
                <w:b/>
                <w:bCs/>
                <w:color w:val="FF0000"/>
                <w:sz w:val="18"/>
                <w:szCs w:val="18"/>
              </w:rPr>
            </w:pPr>
            <w:r>
              <w:rPr>
                <w:b/>
                <w:bCs/>
                <w:color w:val="FF0000"/>
                <w:sz w:val="18"/>
                <w:szCs w:val="18"/>
              </w:rPr>
              <w:t>MISURE</w:t>
            </w:r>
            <w:r>
              <w:rPr>
                <w:color w:val="FF0000"/>
                <w:sz w:val="18"/>
                <w:szCs w:val="18"/>
              </w:rPr>
              <w:t xml:space="preserve">:  </w:t>
            </w:r>
            <w:r>
              <w:rPr>
                <w:i/>
                <w:iCs/>
                <w:color w:val="FF0000"/>
                <w:sz w:val="18"/>
                <w:szCs w:val="18"/>
              </w:rPr>
              <w:t>puntuale individuazione presupposti di legge</w:t>
            </w:r>
            <w:r>
              <w:rPr>
                <w:color w:val="FF0000"/>
                <w:sz w:val="18"/>
                <w:szCs w:val="18"/>
              </w:rPr>
              <w:t xml:space="preserve">+ </w:t>
            </w:r>
            <w:r>
              <w:rPr>
                <w:i/>
                <w:iCs/>
                <w:color w:val="FF0000"/>
                <w:sz w:val="18"/>
                <w:szCs w:val="18"/>
              </w:rPr>
              <w:t>relazione semestrale (al Responsabile Anticorruzione) di tutti gli affidamenti effettuati</w:t>
            </w:r>
          </w:p>
        </w:tc>
      </w:tr>
      <w:tr w:rsidR="00E110FA" w14:paraId="4CAB1B7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64D135E" w14:textId="77777777" w:rsidR="00E110FA" w:rsidRDefault="00E110FA">
            <w:pPr>
              <w:jc w:val="center"/>
              <w:rPr>
                <w:bCs/>
                <w:color w:val="FF0000"/>
                <w:sz w:val="18"/>
                <w:szCs w:val="18"/>
              </w:rPr>
            </w:pPr>
            <w:r>
              <w:rPr>
                <w:bCs/>
                <w:color w:val="FF0000"/>
                <w:sz w:val="18"/>
                <w:szCs w:val="18"/>
              </w:rPr>
              <w:t>33</w:t>
            </w:r>
          </w:p>
        </w:tc>
        <w:tc>
          <w:tcPr>
            <w:tcW w:w="1275" w:type="dxa"/>
            <w:tcBorders>
              <w:top w:val="single" w:sz="4" w:space="0" w:color="auto"/>
              <w:left w:val="single" w:sz="4" w:space="0" w:color="auto"/>
              <w:bottom w:val="single" w:sz="4" w:space="0" w:color="auto"/>
              <w:right w:val="single" w:sz="4" w:space="0" w:color="auto"/>
            </w:tcBorders>
            <w:hideMark/>
          </w:tcPr>
          <w:p w14:paraId="05ECE4B4"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6C0E8210" w14:textId="77777777" w:rsidR="00E110FA" w:rsidRDefault="00E110FA">
            <w:pPr>
              <w:jc w:val="center"/>
              <w:rPr>
                <w:bCs/>
                <w:color w:val="FF0000"/>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03A09441" w14:textId="77777777" w:rsidR="00E110FA" w:rsidRDefault="00E110FA">
            <w:pPr>
              <w:jc w:val="both"/>
              <w:rPr>
                <w:color w:val="FF0000"/>
                <w:sz w:val="18"/>
                <w:szCs w:val="18"/>
              </w:rPr>
            </w:pPr>
            <w:r>
              <w:rPr>
                <w:color w:val="FF0000"/>
                <w:sz w:val="18"/>
                <w:szCs w:val="18"/>
              </w:rPr>
              <w:t>Approvazione delle modifiche del contratto originario</w:t>
            </w:r>
          </w:p>
        </w:tc>
        <w:tc>
          <w:tcPr>
            <w:tcW w:w="1276" w:type="dxa"/>
            <w:tcBorders>
              <w:top w:val="single" w:sz="4" w:space="0" w:color="auto"/>
              <w:left w:val="single" w:sz="4" w:space="0" w:color="auto"/>
              <w:bottom w:val="single" w:sz="4" w:space="0" w:color="auto"/>
              <w:right w:val="single" w:sz="4" w:space="0" w:color="auto"/>
            </w:tcBorders>
            <w:hideMark/>
          </w:tcPr>
          <w:p w14:paraId="42643F94" w14:textId="77777777" w:rsidR="00E110FA" w:rsidRDefault="00E110FA">
            <w:pPr>
              <w:jc w:val="center"/>
              <w:rPr>
                <w:color w:val="FF0000"/>
                <w:sz w:val="18"/>
                <w:szCs w:val="18"/>
              </w:rPr>
            </w:pPr>
            <w:r>
              <w:rPr>
                <w:color w:val="FF0000"/>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1AE7F2ED" w14:textId="77777777" w:rsidR="00E110FA" w:rsidRDefault="00E110FA">
            <w:pPr>
              <w:jc w:val="center"/>
              <w:rPr>
                <w:color w:val="FF0000"/>
                <w:sz w:val="18"/>
                <w:szCs w:val="18"/>
              </w:rPr>
            </w:pPr>
            <w:r>
              <w:rPr>
                <w:color w:val="FF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F5F1FA0" w14:textId="77777777" w:rsidR="00E110FA" w:rsidRDefault="00E110FA">
            <w:pPr>
              <w:jc w:val="center"/>
              <w:rPr>
                <w:color w:val="FF0000"/>
                <w:sz w:val="18"/>
                <w:szCs w:val="18"/>
              </w:rPr>
            </w:pPr>
            <w:r>
              <w:rPr>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F4D1971" w14:textId="77777777" w:rsidR="00E110FA" w:rsidRDefault="00E110FA">
            <w:pPr>
              <w:jc w:val="center"/>
              <w:rPr>
                <w:color w:val="FF0000"/>
                <w:sz w:val="18"/>
                <w:szCs w:val="18"/>
              </w:rPr>
            </w:pPr>
            <w:r>
              <w:rPr>
                <w:color w:val="FF0000"/>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1BD5AF23" w14:textId="77777777" w:rsidR="00E110FA" w:rsidRDefault="00E110FA">
            <w:pPr>
              <w:jc w:val="center"/>
              <w:rPr>
                <w:b/>
                <w:bCs/>
                <w:color w:val="FF0000"/>
                <w:sz w:val="24"/>
                <w:szCs w:val="24"/>
              </w:rPr>
            </w:pPr>
            <w:r>
              <w:rPr>
                <w:b/>
                <w:bCs/>
                <w:color w:val="FF0000"/>
              </w:rPr>
              <w:t>17</w:t>
            </w:r>
          </w:p>
          <w:p w14:paraId="6FAC9632" w14:textId="77777777" w:rsidR="00E110FA" w:rsidRDefault="00E110FA">
            <w:pPr>
              <w:jc w:val="both"/>
              <w:rPr>
                <w:color w:val="FF0000"/>
                <w:sz w:val="18"/>
                <w:szCs w:val="18"/>
              </w:rPr>
            </w:pPr>
            <w:r>
              <w:rPr>
                <w:color w:val="FF0000"/>
                <w:sz w:val="18"/>
                <w:szCs w:val="18"/>
              </w:rPr>
              <w:t xml:space="preserve">Rischio di alterazione successiva della concorrenza. </w:t>
            </w:r>
          </w:p>
          <w:p w14:paraId="4B0AFD1E" w14:textId="77777777" w:rsidR="00E110FA" w:rsidRDefault="00E110FA">
            <w:pPr>
              <w:jc w:val="both"/>
              <w:rPr>
                <w:color w:val="FF0000"/>
                <w:sz w:val="18"/>
                <w:szCs w:val="18"/>
              </w:rPr>
            </w:pPr>
            <w:r>
              <w:rPr>
                <w:b/>
                <w:bCs/>
                <w:color w:val="FF0000"/>
                <w:sz w:val="18"/>
                <w:szCs w:val="18"/>
              </w:rPr>
              <w:t>MISURE</w:t>
            </w:r>
            <w:r>
              <w:rPr>
                <w:color w:val="FF0000"/>
                <w:sz w:val="18"/>
                <w:szCs w:val="18"/>
              </w:rPr>
              <w:t xml:space="preserve">:   </w:t>
            </w:r>
          </w:p>
          <w:p w14:paraId="7F9D3299" w14:textId="77777777" w:rsidR="00E110FA" w:rsidRDefault="00E110FA">
            <w:pPr>
              <w:jc w:val="both"/>
              <w:rPr>
                <w:color w:val="FF0000"/>
                <w:sz w:val="18"/>
                <w:szCs w:val="18"/>
              </w:rPr>
            </w:pPr>
            <w:r>
              <w:rPr>
                <w:i/>
                <w:iCs/>
                <w:color w:val="FF0000"/>
                <w:sz w:val="18"/>
                <w:szCs w:val="18"/>
              </w:rPr>
              <w:t>puntuale individuazione presupposti di legge</w:t>
            </w:r>
            <w:r>
              <w:rPr>
                <w:color w:val="FF0000"/>
                <w:sz w:val="18"/>
                <w:szCs w:val="18"/>
              </w:rPr>
              <w:t>+</w:t>
            </w:r>
            <w:r>
              <w:rPr>
                <w:i/>
                <w:iCs/>
                <w:color w:val="FF0000"/>
                <w:sz w:val="18"/>
                <w:szCs w:val="18"/>
              </w:rPr>
              <w:t>Pubblicazione, contestualmente alla loro approvazione e almeno per tutta la durata del contratto, dei provvedimenti di modifica del contratto originario</w:t>
            </w:r>
            <w:r>
              <w:rPr>
                <w:color w:val="FF0000"/>
                <w:sz w:val="18"/>
                <w:szCs w:val="18"/>
              </w:rPr>
              <w:t>.</w:t>
            </w:r>
          </w:p>
        </w:tc>
      </w:tr>
      <w:tr w:rsidR="00E110FA" w14:paraId="058FE09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B49255A" w14:textId="77777777" w:rsidR="00E110FA" w:rsidRDefault="00E110FA">
            <w:pPr>
              <w:jc w:val="center"/>
              <w:rPr>
                <w:bCs/>
                <w:color w:val="000000" w:themeColor="text1"/>
                <w:sz w:val="18"/>
                <w:szCs w:val="18"/>
              </w:rPr>
            </w:pPr>
            <w:r>
              <w:rPr>
                <w:bCs/>
                <w:color w:val="000000" w:themeColor="text1"/>
                <w:sz w:val="18"/>
                <w:szCs w:val="18"/>
              </w:rPr>
              <w:t>34</w:t>
            </w:r>
          </w:p>
        </w:tc>
        <w:tc>
          <w:tcPr>
            <w:tcW w:w="1275" w:type="dxa"/>
            <w:tcBorders>
              <w:top w:val="single" w:sz="4" w:space="0" w:color="auto"/>
              <w:left w:val="single" w:sz="4" w:space="0" w:color="auto"/>
              <w:bottom w:val="single" w:sz="4" w:space="0" w:color="auto"/>
              <w:right w:val="single" w:sz="4" w:space="0" w:color="auto"/>
            </w:tcBorders>
            <w:hideMark/>
          </w:tcPr>
          <w:p w14:paraId="202AE356"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28601477"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08FDD1E1" w14:textId="77777777" w:rsidR="00E110FA" w:rsidRDefault="00E110FA">
            <w:pPr>
              <w:jc w:val="both"/>
              <w:rPr>
                <w:color w:val="000000" w:themeColor="text1"/>
                <w:sz w:val="18"/>
                <w:szCs w:val="18"/>
              </w:rPr>
            </w:pPr>
            <w:r>
              <w:rPr>
                <w:color w:val="000000" w:themeColor="text1"/>
                <w:sz w:val="18"/>
                <w:szCs w:val="18"/>
              </w:rPr>
              <w:t>Effettuazione di pagamenti in corso di esecuzione</w:t>
            </w:r>
          </w:p>
        </w:tc>
        <w:tc>
          <w:tcPr>
            <w:tcW w:w="1276" w:type="dxa"/>
            <w:tcBorders>
              <w:top w:val="single" w:sz="4" w:space="0" w:color="auto"/>
              <w:left w:val="single" w:sz="4" w:space="0" w:color="auto"/>
              <w:bottom w:val="single" w:sz="4" w:space="0" w:color="auto"/>
              <w:right w:val="single" w:sz="4" w:space="0" w:color="auto"/>
            </w:tcBorders>
            <w:hideMark/>
          </w:tcPr>
          <w:p w14:paraId="0C696481"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2417271"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3D04120"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75F4DEE"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2E3D6D1E" w14:textId="77777777" w:rsidR="00E110FA" w:rsidRDefault="00E110FA">
            <w:pPr>
              <w:jc w:val="center"/>
              <w:rPr>
                <w:b/>
                <w:bCs/>
                <w:color w:val="000000" w:themeColor="text1"/>
                <w:sz w:val="18"/>
                <w:szCs w:val="18"/>
              </w:rPr>
            </w:pPr>
            <w:r>
              <w:rPr>
                <w:b/>
                <w:bCs/>
                <w:color w:val="000000" w:themeColor="text1"/>
                <w:sz w:val="18"/>
                <w:szCs w:val="18"/>
              </w:rPr>
              <w:t>12</w:t>
            </w:r>
          </w:p>
        </w:tc>
      </w:tr>
      <w:tr w:rsidR="00E110FA" w14:paraId="600E117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BA76EF2" w14:textId="77777777" w:rsidR="00E110FA" w:rsidRDefault="00E110FA">
            <w:pPr>
              <w:jc w:val="center"/>
              <w:rPr>
                <w:bCs/>
                <w:color w:val="000000" w:themeColor="text1"/>
                <w:sz w:val="18"/>
                <w:szCs w:val="18"/>
              </w:rPr>
            </w:pPr>
            <w:r>
              <w:rPr>
                <w:bCs/>
                <w:color w:val="000000" w:themeColor="text1"/>
                <w:sz w:val="18"/>
                <w:szCs w:val="18"/>
              </w:rPr>
              <w:t>35</w:t>
            </w:r>
          </w:p>
        </w:tc>
        <w:tc>
          <w:tcPr>
            <w:tcW w:w="1275" w:type="dxa"/>
            <w:tcBorders>
              <w:top w:val="single" w:sz="4" w:space="0" w:color="auto"/>
              <w:left w:val="single" w:sz="4" w:space="0" w:color="auto"/>
              <w:bottom w:val="single" w:sz="4" w:space="0" w:color="auto"/>
              <w:right w:val="single" w:sz="4" w:space="0" w:color="auto"/>
            </w:tcBorders>
            <w:hideMark/>
          </w:tcPr>
          <w:p w14:paraId="61582A4E"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0E5BDDDD"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755B0D7F" w14:textId="77777777" w:rsidR="00E110FA" w:rsidRDefault="00E110FA">
            <w:pPr>
              <w:jc w:val="both"/>
              <w:rPr>
                <w:color w:val="000000" w:themeColor="text1"/>
                <w:sz w:val="18"/>
                <w:szCs w:val="18"/>
              </w:rPr>
            </w:pPr>
            <w:r>
              <w:rPr>
                <w:color w:val="000000" w:themeColor="text1"/>
                <w:sz w:val="18"/>
                <w:szCs w:val="18"/>
              </w:rPr>
              <w:t>Pagamento fatture fornitori</w:t>
            </w:r>
          </w:p>
        </w:tc>
        <w:tc>
          <w:tcPr>
            <w:tcW w:w="1276" w:type="dxa"/>
            <w:tcBorders>
              <w:top w:val="single" w:sz="4" w:space="0" w:color="auto"/>
              <w:left w:val="single" w:sz="4" w:space="0" w:color="auto"/>
              <w:bottom w:val="single" w:sz="4" w:space="0" w:color="auto"/>
              <w:right w:val="single" w:sz="4" w:space="0" w:color="auto"/>
            </w:tcBorders>
            <w:hideMark/>
          </w:tcPr>
          <w:p w14:paraId="4121B367"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4EC5068" w14:textId="77777777" w:rsidR="00E110FA" w:rsidRDefault="00E110FA">
            <w:pPr>
              <w:jc w:val="center"/>
              <w:rPr>
                <w:color w:val="000000" w:themeColor="text1"/>
                <w:sz w:val="18"/>
                <w:szCs w:val="18"/>
              </w:rPr>
            </w:pPr>
            <w:r>
              <w:rPr>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38D58564"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26B1E79"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127CFD4C" w14:textId="77777777" w:rsidR="00E110FA" w:rsidRDefault="00E110FA">
            <w:pPr>
              <w:jc w:val="center"/>
              <w:rPr>
                <w:b/>
                <w:bCs/>
                <w:color w:val="000000" w:themeColor="text1"/>
                <w:sz w:val="18"/>
                <w:szCs w:val="18"/>
              </w:rPr>
            </w:pPr>
            <w:r>
              <w:rPr>
                <w:b/>
                <w:bCs/>
                <w:color w:val="000000" w:themeColor="text1"/>
                <w:sz w:val="18"/>
                <w:szCs w:val="18"/>
              </w:rPr>
              <w:t>10</w:t>
            </w:r>
          </w:p>
        </w:tc>
      </w:tr>
      <w:tr w:rsidR="00E110FA" w14:paraId="5A0EDF6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6C0FFAA" w14:textId="77777777" w:rsidR="00E110FA" w:rsidRDefault="00E110FA">
            <w:pPr>
              <w:jc w:val="center"/>
              <w:rPr>
                <w:bCs/>
                <w:color w:val="000000"/>
                <w:sz w:val="18"/>
                <w:szCs w:val="18"/>
              </w:rPr>
            </w:pPr>
            <w:r>
              <w:rPr>
                <w:bCs/>
                <w:color w:val="000000"/>
                <w:sz w:val="18"/>
                <w:szCs w:val="18"/>
              </w:rPr>
              <w:t>36</w:t>
            </w:r>
          </w:p>
        </w:tc>
        <w:tc>
          <w:tcPr>
            <w:tcW w:w="1275" w:type="dxa"/>
            <w:tcBorders>
              <w:top w:val="single" w:sz="4" w:space="0" w:color="auto"/>
              <w:left w:val="single" w:sz="4" w:space="0" w:color="auto"/>
              <w:bottom w:val="single" w:sz="4" w:space="0" w:color="auto"/>
              <w:right w:val="single" w:sz="4" w:space="0" w:color="auto"/>
            </w:tcBorders>
            <w:hideMark/>
          </w:tcPr>
          <w:p w14:paraId="051CD2C9" w14:textId="77777777" w:rsidR="00E110FA" w:rsidRDefault="00E110FA">
            <w:pPr>
              <w:jc w:val="center"/>
              <w:rPr>
                <w:bCs/>
                <w:color w:val="000000"/>
                <w:sz w:val="18"/>
                <w:szCs w:val="18"/>
                <w:u w:val="single"/>
              </w:rPr>
            </w:pPr>
            <w:r>
              <w:rPr>
                <w:bCs/>
                <w:color w:val="000000"/>
                <w:sz w:val="18"/>
                <w:szCs w:val="18"/>
                <w:u w:val="single"/>
              </w:rPr>
              <w:t>A</w:t>
            </w:r>
          </w:p>
          <w:p w14:paraId="3DCF1B12"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D4E6844" w14:textId="77777777" w:rsidR="00E110FA" w:rsidRDefault="00E110FA">
            <w:pPr>
              <w:jc w:val="both"/>
              <w:rPr>
                <w:color w:val="000000" w:themeColor="text1"/>
                <w:sz w:val="18"/>
                <w:szCs w:val="18"/>
              </w:rPr>
            </w:pPr>
            <w:r>
              <w:rPr>
                <w:color w:val="000000" w:themeColor="text1"/>
                <w:sz w:val="18"/>
                <w:szCs w:val="18"/>
              </w:rPr>
              <w:t>Custodia dei documenti di gara, sia cartacei che digitali</w:t>
            </w:r>
          </w:p>
        </w:tc>
        <w:tc>
          <w:tcPr>
            <w:tcW w:w="1276" w:type="dxa"/>
            <w:tcBorders>
              <w:top w:val="single" w:sz="4" w:space="0" w:color="auto"/>
              <w:left w:val="single" w:sz="4" w:space="0" w:color="auto"/>
              <w:bottom w:val="single" w:sz="4" w:space="0" w:color="auto"/>
              <w:right w:val="single" w:sz="4" w:space="0" w:color="auto"/>
            </w:tcBorders>
            <w:hideMark/>
          </w:tcPr>
          <w:p w14:paraId="5402D3AA"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B7F0E3B"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451AF5F"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CC1A35B"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BA4BDB6" w14:textId="77777777" w:rsidR="00E110FA" w:rsidRDefault="00E110FA">
            <w:pPr>
              <w:jc w:val="center"/>
              <w:rPr>
                <w:color w:val="FF0000"/>
                <w:sz w:val="18"/>
                <w:szCs w:val="18"/>
              </w:rPr>
            </w:pPr>
            <w:r>
              <w:rPr>
                <w:color w:val="000000" w:themeColor="text1"/>
                <w:sz w:val="18"/>
                <w:szCs w:val="18"/>
              </w:rPr>
              <w:t>10</w:t>
            </w:r>
          </w:p>
        </w:tc>
      </w:tr>
      <w:tr w:rsidR="00E110FA" w14:paraId="475D22D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79E89E2" w14:textId="77777777" w:rsidR="00E110FA" w:rsidRDefault="00E110FA">
            <w:pPr>
              <w:jc w:val="center"/>
              <w:rPr>
                <w:bCs/>
                <w:color w:val="000000"/>
                <w:sz w:val="18"/>
                <w:szCs w:val="18"/>
              </w:rPr>
            </w:pPr>
            <w:r>
              <w:rPr>
                <w:bCs/>
                <w:color w:val="000000"/>
                <w:sz w:val="18"/>
                <w:szCs w:val="18"/>
              </w:rPr>
              <w:t>37</w:t>
            </w:r>
          </w:p>
        </w:tc>
        <w:tc>
          <w:tcPr>
            <w:tcW w:w="1275" w:type="dxa"/>
            <w:tcBorders>
              <w:top w:val="single" w:sz="4" w:space="0" w:color="auto"/>
              <w:left w:val="single" w:sz="4" w:space="0" w:color="auto"/>
              <w:bottom w:val="single" w:sz="4" w:space="0" w:color="auto"/>
              <w:right w:val="single" w:sz="4" w:space="0" w:color="auto"/>
            </w:tcBorders>
            <w:hideMark/>
          </w:tcPr>
          <w:p w14:paraId="681C4D6F" w14:textId="77777777" w:rsidR="00E110FA" w:rsidRDefault="00E110FA">
            <w:pPr>
              <w:jc w:val="center"/>
              <w:rPr>
                <w:bCs/>
                <w:color w:val="000000"/>
                <w:sz w:val="18"/>
                <w:szCs w:val="18"/>
                <w:u w:val="single"/>
              </w:rPr>
            </w:pPr>
            <w:r>
              <w:rPr>
                <w:bCs/>
                <w:color w:val="000000"/>
                <w:sz w:val="18"/>
                <w:szCs w:val="18"/>
                <w:u w:val="single"/>
              </w:rPr>
              <w:t>A</w:t>
            </w:r>
          </w:p>
          <w:p w14:paraId="20D38D38"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6EDD546A" w14:textId="77777777" w:rsidR="00E110FA" w:rsidRDefault="00E110FA">
            <w:pPr>
              <w:jc w:val="both"/>
              <w:rPr>
                <w:color w:val="000000" w:themeColor="text1"/>
                <w:sz w:val="18"/>
                <w:szCs w:val="18"/>
              </w:rPr>
            </w:pPr>
            <w:r>
              <w:rPr>
                <w:color w:val="000000" w:themeColor="text1"/>
                <w:sz w:val="18"/>
                <w:szCs w:val="18"/>
              </w:rPr>
              <w:t>Stipula contratti di appalto e concessione</w:t>
            </w:r>
          </w:p>
        </w:tc>
        <w:tc>
          <w:tcPr>
            <w:tcW w:w="1276" w:type="dxa"/>
            <w:tcBorders>
              <w:top w:val="single" w:sz="4" w:space="0" w:color="auto"/>
              <w:left w:val="single" w:sz="4" w:space="0" w:color="auto"/>
              <w:bottom w:val="single" w:sz="4" w:space="0" w:color="auto"/>
              <w:right w:val="single" w:sz="4" w:space="0" w:color="auto"/>
            </w:tcBorders>
            <w:hideMark/>
          </w:tcPr>
          <w:p w14:paraId="3BFC53C1"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A25E6A8"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B0EA92C"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C7CFDA2"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621B2B68" w14:textId="77777777" w:rsidR="00E110FA" w:rsidRDefault="00E110FA">
            <w:pPr>
              <w:jc w:val="center"/>
              <w:rPr>
                <w:color w:val="FF0000"/>
                <w:sz w:val="18"/>
                <w:szCs w:val="18"/>
              </w:rPr>
            </w:pPr>
            <w:r>
              <w:rPr>
                <w:color w:val="000000" w:themeColor="text1"/>
                <w:sz w:val="18"/>
                <w:szCs w:val="18"/>
              </w:rPr>
              <w:t>12</w:t>
            </w:r>
          </w:p>
        </w:tc>
      </w:tr>
      <w:tr w:rsidR="00E110FA" w14:paraId="298B66E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B0ED884" w14:textId="77777777" w:rsidR="00E110FA" w:rsidRDefault="00E110FA">
            <w:pPr>
              <w:jc w:val="center"/>
              <w:rPr>
                <w:bCs/>
                <w:color w:val="000000"/>
                <w:sz w:val="18"/>
                <w:szCs w:val="18"/>
              </w:rPr>
            </w:pPr>
            <w:r>
              <w:rPr>
                <w:bCs/>
                <w:color w:val="000000"/>
                <w:sz w:val="18"/>
                <w:szCs w:val="18"/>
              </w:rPr>
              <w:lastRenderedPageBreak/>
              <w:t>38</w:t>
            </w:r>
          </w:p>
        </w:tc>
        <w:tc>
          <w:tcPr>
            <w:tcW w:w="1275" w:type="dxa"/>
            <w:tcBorders>
              <w:top w:val="single" w:sz="4" w:space="0" w:color="auto"/>
              <w:left w:val="single" w:sz="4" w:space="0" w:color="auto"/>
              <w:bottom w:val="single" w:sz="4" w:space="0" w:color="auto"/>
              <w:right w:val="single" w:sz="4" w:space="0" w:color="auto"/>
            </w:tcBorders>
            <w:hideMark/>
          </w:tcPr>
          <w:p w14:paraId="63951931" w14:textId="77777777" w:rsidR="00E110FA" w:rsidRDefault="00E110FA">
            <w:pPr>
              <w:jc w:val="center"/>
              <w:rPr>
                <w:bCs/>
                <w:color w:val="000000"/>
                <w:sz w:val="18"/>
                <w:szCs w:val="18"/>
                <w:u w:val="single"/>
              </w:rPr>
            </w:pPr>
            <w:r>
              <w:rPr>
                <w:bCs/>
                <w:color w:val="000000"/>
                <w:sz w:val="18"/>
                <w:szCs w:val="18"/>
                <w:u w:val="single"/>
              </w:rPr>
              <w:t>A</w:t>
            </w:r>
          </w:p>
          <w:p w14:paraId="69F45373"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5D325D22" w14:textId="77777777" w:rsidR="00E110FA" w:rsidRDefault="00E110FA">
            <w:pPr>
              <w:jc w:val="both"/>
              <w:rPr>
                <w:color w:val="000000" w:themeColor="text1"/>
                <w:sz w:val="18"/>
                <w:szCs w:val="18"/>
              </w:rPr>
            </w:pPr>
            <w:r>
              <w:rPr>
                <w:color w:val="000000" w:themeColor="text1"/>
                <w:sz w:val="18"/>
                <w:szCs w:val="18"/>
              </w:rPr>
              <w:t>Lavori pubblici: verifiche normative di sicurezza ed altre</w:t>
            </w:r>
          </w:p>
        </w:tc>
        <w:tc>
          <w:tcPr>
            <w:tcW w:w="1276" w:type="dxa"/>
            <w:tcBorders>
              <w:top w:val="single" w:sz="4" w:space="0" w:color="auto"/>
              <w:left w:val="single" w:sz="4" w:space="0" w:color="auto"/>
              <w:bottom w:val="single" w:sz="4" w:space="0" w:color="auto"/>
              <w:right w:val="single" w:sz="4" w:space="0" w:color="auto"/>
            </w:tcBorders>
            <w:hideMark/>
          </w:tcPr>
          <w:p w14:paraId="702BD2F1"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C484F7A"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D1DD2C3"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C2B5BB4"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669F291" w14:textId="77777777" w:rsidR="00E110FA" w:rsidRDefault="00E110FA">
            <w:pPr>
              <w:jc w:val="center"/>
              <w:rPr>
                <w:color w:val="FF0000"/>
                <w:sz w:val="18"/>
                <w:szCs w:val="18"/>
              </w:rPr>
            </w:pPr>
            <w:r>
              <w:rPr>
                <w:color w:val="000000" w:themeColor="text1"/>
                <w:sz w:val="18"/>
                <w:szCs w:val="18"/>
              </w:rPr>
              <w:t>11</w:t>
            </w:r>
          </w:p>
        </w:tc>
      </w:tr>
      <w:tr w:rsidR="00E110FA" w14:paraId="14C3CD6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3F7E85C" w14:textId="77777777" w:rsidR="00E110FA" w:rsidRDefault="00E110FA">
            <w:pPr>
              <w:jc w:val="center"/>
              <w:rPr>
                <w:bCs/>
                <w:color w:val="000000"/>
                <w:sz w:val="18"/>
                <w:szCs w:val="18"/>
              </w:rPr>
            </w:pPr>
            <w:r>
              <w:rPr>
                <w:bCs/>
                <w:color w:val="000000"/>
                <w:sz w:val="18"/>
                <w:szCs w:val="18"/>
              </w:rPr>
              <w:t>39</w:t>
            </w:r>
          </w:p>
        </w:tc>
        <w:tc>
          <w:tcPr>
            <w:tcW w:w="1275" w:type="dxa"/>
            <w:tcBorders>
              <w:top w:val="single" w:sz="4" w:space="0" w:color="auto"/>
              <w:left w:val="single" w:sz="4" w:space="0" w:color="auto"/>
              <w:bottom w:val="single" w:sz="4" w:space="0" w:color="auto"/>
              <w:right w:val="single" w:sz="4" w:space="0" w:color="auto"/>
            </w:tcBorders>
            <w:hideMark/>
          </w:tcPr>
          <w:p w14:paraId="389A0AF5" w14:textId="77777777" w:rsidR="00E110FA" w:rsidRDefault="00E110FA">
            <w:pPr>
              <w:jc w:val="center"/>
              <w:rPr>
                <w:bCs/>
                <w:color w:val="000000"/>
                <w:sz w:val="18"/>
                <w:szCs w:val="18"/>
                <w:u w:val="single"/>
              </w:rPr>
            </w:pPr>
            <w:r>
              <w:rPr>
                <w:bCs/>
                <w:color w:val="000000"/>
                <w:sz w:val="18"/>
                <w:szCs w:val="18"/>
                <w:u w:val="single"/>
              </w:rPr>
              <w:t>A</w:t>
            </w:r>
          </w:p>
          <w:p w14:paraId="08A3244F" w14:textId="77777777" w:rsidR="00E110FA" w:rsidRDefault="00E110FA">
            <w:pPr>
              <w:jc w:val="center"/>
              <w:rPr>
                <w:bCs/>
                <w:color w:val="000000"/>
                <w:sz w:val="16"/>
                <w:szCs w:val="16"/>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75B4B33A" w14:textId="77777777" w:rsidR="00E110FA" w:rsidRDefault="00E110FA">
            <w:pPr>
              <w:jc w:val="both"/>
              <w:rPr>
                <w:color w:val="000000" w:themeColor="text1"/>
                <w:sz w:val="16"/>
                <w:szCs w:val="16"/>
              </w:rPr>
            </w:pPr>
            <w:r>
              <w:rPr>
                <w:color w:val="000000" w:themeColor="text1"/>
                <w:sz w:val="18"/>
                <w:szCs w:val="18"/>
              </w:rPr>
              <w:t>Lavori pubblici: verifiche fase esecutiva</w:t>
            </w:r>
          </w:p>
        </w:tc>
        <w:tc>
          <w:tcPr>
            <w:tcW w:w="1276" w:type="dxa"/>
            <w:tcBorders>
              <w:top w:val="single" w:sz="4" w:space="0" w:color="auto"/>
              <w:left w:val="single" w:sz="4" w:space="0" w:color="auto"/>
              <w:bottom w:val="single" w:sz="4" w:space="0" w:color="auto"/>
              <w:right w:val="single" w:sz="4" w:space="0" w:color="auto"/>
            </w:tcBorders>
            <w:hideMark/>
          </w:tcPr>
          <w:p w14:paraId="304CB1AE" w14:textId="77777777" w:rsidR="00E110FA" w:rsidRDefault="00E110FA">
            <w:pPr>
              <w:jc w:val="center"/>
              <w:rPr>
                <w:color w:val="000000" w:themeColor="text1"/>
                <w:sz w:val="16"/>
                <w:szCs w:val="16"/>
              </w:rPr>
            </w:pPr>
            <w:r>
              <w:rPr>
                <w:color w:val="000000" w:themeColor="text1"/>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09493290" w14:textId="77777777" w:rsidR="00E110FA" w:rsidRDefault="00E110FA">
            <w:pPr>
              <w:jc w:val="center"/>
              <w:rPr>
                <w:color w:val="000000" w:themeColor="text1"/>
                <w:sz w:val="16"/>
                <w:szCs w:val="16"/>
              </w:rPr>
            </w:pPr>
            <w:r>
              <w:rPr>
                <w:color w:val="000000" w:themeColor="text1"/>
                <w:sz w:val="16"/>
                <w:szCs w:val="16"/>
              </w:rPr>
              <w:t>3</w:t>
            </w:r>
          </w:p>
        </w:tc>
        <w:tc>
          <w:tcPr>
            <w:tcW w:w="1275" w:type="dxa"/>
            <w:tcBorders>
              <w:top w:val="single" w:sz="4" w:space="0" w:color="auto"/>
              <w:left w:val="single" w:sz="4" w:space="0" w:color="auto"/>
              <w:bottom w:val="single" w:sz="4" w:space="0" w:color="auto"/>
              <w:right w:val="single" w:sz="4" w:space="0" w:color="auto"/>
            </w:tcBorders>
            <w:hideMark/>
          </w:tcPr>
          <w:p w14:paraId="58256353" w14:textId="77777777" w:rsidR="00E110FA" w:rsidRDefault="00E110FA">
            <w:pPr>
              <w:jc w:val="center"/>
              <w:rPr>
                <w:color w:val="000000" w:themeColor="text1"/>
                <w:sz w:val="16"/>
                <w:szCs w:val="16"/>
              </w:rPr>
            </w:pPr>
            <w:r>
              <w:rPr>
                <w:color w:val="000000" w:themeColor="text1"/>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14:paraId="2D605D04" w14:textId="77777777" w:rsidR="00E110FA" w:rsidRDefault="00E110FA">
            <w:pPr>
              <w:jc w:val="center"/>
              <w:rPr>
                <w:color w:val="000000" w:themeColor="text1"/>
                <w:sz w:val="16"/>
                <w:szCs w:val="16"/>
              </w:rPr>
            </w:pPr>
            <w:r>
              <w:rPr>
                <w:color w:val="000000" w:themeColor="text1"/>
                <w:sz w:val="16"/>
                <w:szCs w:val="16"/>
              </w:rPr>
              <w:t>2</w:t>
            </w:r>
          </w:p>
        </w:tc>
        <w:tc>
          <w:tcPr>
            <w:tcW w:w="2127" w:type="dxa"/>
            <w:tcBorders>
              <w:top w:val="single" w:sz="4" w:space="0" w:color="auto"/>
              <w:left w:val="single" w:sz="4" w:space="0" w:color="auto"/>
              <w:bottom w:val="single" w:sz="4" w:space="0" w:color="auto"/>
              <w:right w:val="single" w:sz="4" w:space="0" w:color="auto"/>
            </w:tcBorders>
            <w:hideMark/>
          </w:tcPr>
          <w:p w14:paraId="64DD3193" w14:textId="77777777" w:rsidR="00E110FA" w:rsidRDefault="00E110FA">
            <w:pPr>
              <w:jc w:val="center"/>
              <w:rPr>
                <w:color w:val="FF0000"/>
                <w:sz w:val="18"/>
                <w:szCs w:val="18"/>
              </w:rPr>
            </w:pPr>
            <w:r>
              <w:rPr>
                <w:color w:val="000000" w:themeColor="text1"/>
                <w:sz w:val="18"/>
                <w:szCs w:val="18"/>
              </w:rPr>
              <w:t>11</w:t>
            </w:r>
          </w:p>
        </w:tc>
      </w:tr>
      <w:tr w:rsidR="00E110FA" w14:paraId="61F181B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6AC1C66" w14:textId="77777777" w:rsidR="00E110FA" w:rsidRDefault="00E110FA">
            <w:pPr>
              <w:jc w:val="center"/>
              <w:rPr>
                <w:bCs/>
                <w:color w:val="000000"/>
                <w:sz w:val="18"/>
                <w:szCs w:val="18"/>
              </w:rPr>
            </w:pPr>
            <w:r>
              <w:rPr>
                <w:bCs/>
                <w:color w:val="000000"/>
                <w:sz w:val="18"/>
                <w:szCs w:val="18"/>
              </w:rPr>
              <w:t>40</w:t>
            </w:r>
          </w:p>
        </w:tc>
        <w:tc>
          <w:tcPr>
            <w:tcW w:w="1275" w:type="dxa"/>
            <w:tcBorders>
              <w:top w:val="single" w:sz="4" w:space="0" w:color="auto"/>
              <w:left w:val="single" w:sz="4" w:space="0" w:color="auto"/>
              <w:bottom w:val="single" w:sz="4" w:space="0" w:color="auto"/>
              <w:right w:val="single" w:sz="4" w:space="0" w:color="auto"/>
            </w:tcBorders>
            <w:hideMark/>
          </w:tcPr>
          <w:p w14:paraId="03CA3413" w14:textId="77777777" w:rsidR="00E110FA" w:rsidRDefault="00E110FA">
            <w:pPr>
              <w:jc w:val="center"/>
              <w:rPr>
                <w:bCs/>
                <w:color w:val="000000"/>
                <w:sz w:val="18"/>
                <w:szCs w:val="18"/>
                <w:u w:val="single"/>
              </w:rPr>
            </w:pPr>
            <w:r>
              <w:rPr>
                <w:bCs/>
                <w:color w:val="000000"/>
                <w:sz w:val="18"/>
                <w:szCs w:val="18"/>
                <w:u w:val="single"/>
              </w:rPr>
              <w:t>A</w:t>
            </w:r>
          </w:p>
          <w:p w14:paraId="7F3C6729"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B4E7AD1" w14:textId="77777777" w:rsidR="00E110FA" w:rsidRDefault="00E110FA">
            <w:pPr>
              <w:jc w:val="both"/>
              <w:rPr>
                <w:color w:val="000000" w:themeColor="text1"/>
                <w:sz w:val="18"/>
                <w:szCs w:val="18"/>
              </w:rPr>
            </w:pPr>
            <w:r>
              <w:rPr>
                <w:color w:val="000000" w:themeColor="text1"/>
                <w:sz w:val="18"/>
                <w:szCs w:val="18"/>
              </w:rPr>
              <w:t>Forniture/Servizi: verifiche in corso di esecuzione</w:t>
            </w:r>
          </w:p>
        </w:tc>
        <w:tc>
          <w:tcPr>
            <w:tcW w:w="1276" w:type="dxa"/>
            <w:tcBorders>
              <w:top w:val="single" w:sz="4" w:space="0" w:color="auto"/>
              <w:left w:val="single" w:sz="4" w:space="0" w:color="auto"/>
              <w:bottom w:val="single" w:sz="4" w:space="0" w:color="auto"/>
              <w:right w:val="single" w:sz="4" w:space="0" w:color="auto"/>
            </w:tcBorders>
            <w:hideMark/>
          </w:tcPr>
          <w:p w14:paraId="1CCA858F" w14:textId="77777777" w:rsidR="00E110FA" w:rsidRDefault="00E110FA">
            <w:pPr>
              <w:jc w:val="center"/>
              <w:rPr>
                <w:color w:val="000000" w:themeColor="text1"/>
                <w:sz w:val="16"/>
                <w:szCs w:val="16"/>
              </w:rPr>
            </w:pPr>
            <w:r>
              <w:rPr>
                <w:color w:val="000000" w:themeColor="text1"/>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20728C6D" w14:textId="77777777" w:rsidR="00E110FA" w:rsidRDefault="00E110FA">
            <w:pPr>
              <w:jc w:val="center"/>
              <w:rPr>
                <w:color w:val="000000" w:themeColor="text1"/>
                <w:sz w:val="16"/>
                <w:szCs w:val="16"/>
              </w:rPr>
            </w:pPr>
            <w:r>
              <w:rPr>
                <w:color w:val="000000" w:themeColor="text1"/>
                <w:sz w:val="16"/>
                <w:szCs w:val="16"/>
              </w:rPr>
              <w:t>3</w:t>
            </w:r>
          </w:p>
        </w:tc>
        <w:tc>
          <w:tcPr>
            <w:tcW w:w="1275" w:type="dxa"/>
            <w:tcBorders>
              <w:top w:val="single" w:sz="4" w:space="0" w:color="auto"/>
              <w:left w:val="single" w:sz="4" w:space="0" w:color="auto"/>
              <w:bottom w:val="single" w:sz="4" w:space="0" w:color="auto"/>
              <w:right w:val="single" w:sz="4" w:space="0" w:color="auto"/>
            </w:tcBorders>
            <w:hideMark/>
          </w:tcPr>
          <w:p w14:paraId="65820464" w14:textId="77777777" w:rsidR="00E110FA" w:rsidRDefault="00E110FA">
            <w:pPr>
              <w:jc w:val="center"/>
              <w:rPr>
                <w:color w:val="000000" w:themeColor="text1"/>
                <w:sz w:val="16"/>
                <w:szCs w:val="16"/>
              </w:rPr>
            </w:pPr>
            <w:r>
              <w:rPr>
                <w:color w:val="000000" w:themeColor="text1"/>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14:paraId="47EF6584" w14:textId="77777777" w:rsidR="00E110FA" w:rsidRDefault="00E110FA">
            <w:pPr>
              <w:jc w:val="center"/>
              <w:rPr>
                <w:color w:val="000000" w:themeColor="text1"/>
                <w:sz w:val="16"/>
                <w:szCs w:val="16"/>
              </w:rPr>
            </w:pPr>
            <w:r>
              <w:rPr>
                <w:color w:val="000000" w:themeColor="text1"/>
                <w:sz w:val="16"/>
                <w:szCs w:val="16"/>
              </w:rPr>
              <w:t>2</w:t>
            </w:r>
          </w:p>
        </w:tc>
        <w:tc>
          <w:tcPr>
            <w:tcW w:w="2127" w:type="dxa"/>
            <w:tcBorders>
              <w:top w:val="single" w:sz="4" w:space="0" w:color="auto"/>
              <w:left w:val="single" w:sz="4" w:space="0" w:color="auto"/>
              <w:bottom w:val="single" w:sz="4" w:space="0" w:color="auto"/>
              <w:right w:val="single" w:sz="4" w:space="0" w:color="auto"/>
            </w:tcBorders>
            <w:hideMark/>
          </w:tcPr>
          <w:p w14:paraId="46165617" w14:textId="77777777" w:rsidR="00E110FA" w:rsidRDefault="00E110FA">
            <w:pPr>
              <w:jc w:val="center"/>
              <w:rPr>
                <w:color w:val="000000" w:themeColor="text1"/>
                <w:sz w:val="18"/>
                <w:szCs w:val="18"/>
              </w:rPr>
            </w:pPr>
            <w:r>
              <w:rPr>
                <w:color w:val="000000" w:themeColor="text1"/>
                <w:sz w:val="18"/>
                <w:szCs w:val="18"/>
              </w:rPr>
              <w:t>11</w:t>
            </w:r>
          </w:p>
        </w:tc>
      </w:tr>
      <w:tr w:rsidR="00E110FA" w14:paraId="47FCE5C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90AA074" w14:textId="77777777" w:rsidR="00E110FA" w:rsidRDefault="00E110FA">
            <w:pPr>
              <w:jc w:val="center"/>
              <w:rPr>
                <w:bCs/>
                <w:color w:val="000000"/>
                <w:sz w:val="18"/>
                <w:szCs w:val="18"/>
              </w:rPr>
            </w:pPr>
            <w:r>
              <w:rPr>
                <w:bCs/>
                <w:color w:val="000000"/>
                <w:sz w:val="18"/>
                <w:szCs w:val="18"/>
              </w:rPr>
              <w:t>41</w:t>
            </w:r>
          </w:p>
        </w:tc>
        <w:tc>
          <w:tcPr>
            <w:tcW w:w="1275" w:type="dxa"/>
            <w:tcBorders>
              <w:top w:val="single" w:sz="4" w:space="0" w:color="auto"/>
              <w:left w:val="single" w:sz="4" w:space="0" w:color="auto"/>
              <w:bottom w:val="single" w:sz="4" w:space="0" w:color="auto"/>
              <w:right w:val="single" w:sz="4" w:space="0" w:color="auto"/>
            </w:tcBorders>
            <w:hideMark/>
          </w:tcPr>
          <w:p w14:paraId="77BA3A7C" w14:textId="77777777" w:rsidR="00E110FA" w:rsidRDefault="00E110FA">
            <w:pPr>
              <w:jc w:val="center"/>
              <w:rPr>
                <w:bCs/>
                <w:color w:val="000000"/>
                <w:sz w:val="18"/>
                <w:szCs w:val="18"/>
                <w:u w:val="single"/>
              </w:rPr>
            </w:pPr>
            <w:r>
              <w:rPr>
                <w:bCs/>
                <w:color w:val="000000"/>
                <w:sz w:val="18"/>
                <w:szCs w:val="18"/>
                <w:u w:val="single"/>
              </w:rPr>
              <w:t>A</w:t>
            </w:r>
          </w:p>
          <w:p w14:paraId="3E6297AA" w14:textId="77777777" w:rsidR="00E110FA" w:rsidRDefault="00E110FA">
            <w:pPr>
              <w:jc w:val="center"/>
              <w:rPr>
                <w:bCs/>
                <w:color w:val="000000"/>
                <w:sz w:val="16"/>
                <w:szCs w:val="16"/>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67612EE5" w14:textId="77777777" w:rsidR="00E110FA" w:rsidRDefault="00E110FA">
            <w:pPr>
              <w:jc w:val="both"/>
              <w:rPr>
                <w:color w:val="000000" w:themeColor="text1"/>
                <w:sz w:val="18"/>
                <w:szCs w:val="18"/>
              </w:rPr>
            </w:pPr>
            <w:r>
              <w:rPr>
                <w:color w:val="000000" w:themeColor="text1"/>
                <w:sz w:val="18"/>
                <w:szCs w:val="18"/>
              </w:rPr>
              <w:t>Lavori pubblici: sicurezza cantieri edili</w:t>
            </w:r>
          </w:p>
        </w:tc>
        <w:tc>
          <w:tcPr>
            <w:tcW w:w="1276" w:type="dxa"/>
            <w:tcBorders>
              <w:top w:val="single" w:sz="4" w:space="0" w:color="auto"/>
              <w:left w:val="single" w:sz="4" w:space="0" w:color="auto"/>
              <w:bottom w:val="single" w:sz="4" w:space="0" w:color="auto"/>
              <w:right w:val="single" w:sz="4" w:space="0" w:color="auto"/>
            </w:tcBorders>
            <w:hideMark/>
          </w:tcPr>
          <w:p w14:paraId="1650F4BD" w14:textId="77777777" w:rsidR="00E110FA" w:rsidRDefault="00E110FA">
            <w:pPr>
              <w:jc w:val="center"/>
              <w:rPr>
                <w:color w:val="000000" w:themeColor="text1"/>
                <w:sz w:val="16"/>
                <w:szCs w:val="16"/>
              </w:rPr>
            </w:pPr>
            <w:r>
              <w:rPr>
                <w:color w:val="000000" w:themeColor="text1"/>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3AC9BF91" w14:textId="77777777" w:rsidR="00E110FA" w:rsidRDefault="00E110FA">
            <w:pPr>
              <w:jc w:val="center"/>
              <w:rPr>
                <w:color w:val="000000" w:themeColor="text1"/>
                <w:sz w:val="16"/>
                <w:szCs w:val="16"/>
              </w:rPr>
            </w:pPr>
            <w:r>
              <w:rPr>
                <w:color w:val="000000" w:themeColor="text1"/>
                <w:sz w:val="16"/>
                <w:szCs w:val="16"/>
              </w:rPr>
              <w:t>4</w:t>
            </w:r>
          </w:p>
        </w:tc>
        <w:tc>
          <w:tcPr>
            <w:tcW w:w="1275" w:type="dxa"/>
            <w:tcBorders>
              <w:top w:val="single" w:sz="4" w:space="0" w:color="auto"/>
              <w:left w:val="single" w:sz="4" w:space="0" w:color="auto"/>
              <w:bottom w:val="single" w:sz="4" w:space="0" w:color="auto"/>
              <w:right w:val="single" w:sz="4" w:space="0" w:color="auto"/>
            </w:tcBorders>
            <w:hideMark/>
          </w:tcPr>
          <w:p w14:paraId="68C6ED66" w14:textId="77777777" w:rsidR="00E110FA" w:rsidRDefault="00E110FA">
            <w:pPr>
              <w:jc w:val="center"/>
              <w:rPr>
                <w:color w:val="000000" w:themeColor="text1"/>
                <w:sz w:val="16"/>
                <w:szCs w:val="16"/>
              </w:rPr>
            </w:pPr>
            <w:r>
              <w:rPr>
                <w:color w:val="000000" w:themeColor="text1"/>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14:paraId="328E4616" w14:textId="77777777" w:rsidR="00E110FA" w:rsidRDefault="00E110FA">
            <w:pPr>
              <w:jc w:val="center"/>
              <w:rPr>
                <w:color w:val="000000" w:themeColor="text1"/>
                <w:sz w:val="16"/>
                <w:szCs w:val="16"/>
              </w:rPr>
            </w:pPr>
            <w:r>
              <w:rPr>
                <w:color w:val="000000" w:themeColor="text1"/>
                <w:sz w:val="16"/>
                <w:szCs w:val="16"/>
              </w:rPr>
              <w:t>2</w:t>
            </w:r>
          </w:p>
        </w:tc>
        <w:tc>
          <w:tcPr>
            <w:tcW w:w="2127" w:type="dxa"/>
            <w:tcBorders>
              <w:top w:val="single" w:sz="4" w:space="0" w:color="auto"/>
              <w:left w:val="single" w:sz="4" w:space="0" w:color="auto"/>
              <w:bottom w:val="single" w:sz="4" w:space="0" w:color="auto"/>
              <w:right w:val="single" w:sz="4" w:space="0" w:color="auto"/>
            </w:tcBorders>
            <w:hideMark/>
          </w:tcPr>
          <w:p w14:paraId="17238047" w14:textId="77777777" w:rsidR="00E110FA" w:rsidRDefault="00E110FA">
            <w:pPr>
              <w:jc w:val="center"/>
              <w:rPr>
                <w:color w:val="FF0000"/>
                <w:sz w:val="18"/>
                <w:szCs w:val="18"/>
              </w:rPr>
            </w:pPr>
            <w:r>
              <w:rPr>
                <w:color w:val="000000" w:themeColor="text1"/>
                <w:sz w:val="18"/>
                <w:szCs w:val="18"/>
              </w:rPr>
              <w:t>12</w:t>
            </w:r>
          </w:p>
        </w:tc>
      </w:tr>
      <w:tr w:rsidR="00E110FA" w14:paraId="04F5CB3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C08EAA6" w14:textId="77777777" w:rsidR="00E110FA" w:rsidRDefault="00E110FA">
            <w:pPr>
              <w:jc w:val="center"/>
              <w:rPr>
                <w:bCs/>
                <w:color w:val="000000"/>
                <w:sz w:val="18"/>
                <w:szCs w:val="18"/>
              </w:rPr>
            </w:pPr>
            <w:r>
              <w:rPr>
                <w:bCs/>
                <w:color w:val="000000"/>
                <w:sz w:val="18"/>
                <w:szCs w:val="18"/>
              </w:rPr>
              <w:t>42</w:t>
            </w:r>
          </w:p>
        </w:tc>
        <w:tc>
          <w:tcPr>
            <w:tcW w:w="1275" w:type="dxa"/>
            <w:tcBorders>
              <w:top w:val="single" w:sz="4" w:space="0" w:color="auto"/>
              <w:left w:val="single" w:sz="4" w:space="0" w:color="auto"/>
              <w:bottom w:val="single" w:sz="4" w:space="0" w:color="auto"/>
              <w:right w:val="single" w:sz="4" w:space="0" w:color="auto"/>
            </w:tcBorders>
            <w:hideMark/>
          </w:tcPr>
          <w:p w14:paraId="0D1EC1D7" w14:textId="77777777" w:rsidR="00E110FA" w:rsidRDefault="00E110FA">
            <w:pPr>
              <w:jc w:val="center"/>
              <w:rPr>
                <w:bCs/>
                <w:color w:val="000000"/>
                <w:sz w:val="18"/>
                <w:szCs w:val="18"/>
                <w:u w:val="single"/>
              </w:rPr>
            </w:pPr>
            <w:r>
              <w:rPr>
                <w:bCs/>
                <w:color w:val="000000"/>
                <w:sz w:val="18"/>
                <w:szCs w:val="18"/>
                <w:u w:val="single"/>
              </w:rPr>
              <w:t>A</w:t>
            </w:r>
          </w:p>
          <w:p w14:paraId="6FFF1F48" w14:textId="77777777" w:rsidR="00E110FA" w:rsidRDefault="00E110FA">
            <w:pPr>
              <w:jc w:val="center"/>
              <w:rPr>
                <w:bCs/>
                <w:color w:val="000000"/>
                <w:sz w:val="16"/>
                <w:szCs w:val="16"/>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2960069E" w14:textId="77777777" w:rsidR="00E110FA" w:rsidRDefault="00E110FA">
            <w:pPr>
              <w:jc w:val="both"/>
              <w:rPr>
                <w:color w:val="000000" w:themeColor="text1"/>
                <w:sz w:val="16"/>
                <w:szCs w:val="16"/>
              </w:rPr>
            </w:pPr>
            <w:r>
              <w:rPr>
                <w:color w:val="000000" w:themeColor="text1"/>
                <w:sz w:val="18"/>
                <w:szCs w:val="18"/>
              </w:rPr>
              <w:t>Approvazione stati di avanzamento lavori e liquidazione acconti e saldi</w:t>
            </w:r>
          </w:p>
        </w:tc>
        <w:tc>
          <w:tcPr>
            <w:tcW w:w="1276" w:type="dxa"/>
            <w:tcBorders>
              <w:top w:val="single" w:sz="4" w:space="0" w:color="auto"/>
              <w:left w:val="single" w:sz="4" w:space="0" w:color="auto"/>
              <w:bottom w:val="single" w:sz="4" w:space="0" w:color="auto"/>
              <w:right w:val="single" w:sz="4" w:space="0" w:color="auto"/>
            </w:tcBorders>
            <w:hideMark/>
          </w:tcPr>
          <w:p w14:paraId="63EA9FCE" w14:textId="77777777" w:rsidR="00E110FA" w:rsidRDefault="00E110FA">
            <w:pPr>
              <w:jc w:val="center"/>
              <w:rPr>
                <w:color w:val="000000" w:themeColor="text1"/>
                <w:sz w:val="16"/>
                <w:szCs w:val="16"/>
              </w:rPr>
            </w:pPr>
            <w:r>
              <w:rPr>
                <w:color w:val="000000" w:themeColor="text1"/>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3B019BD2" w14:textId="77777777" w:rsidR="00E110FA" w:rsidRDefault="00E110FA">
            <w:pPr>
              <w:jc w:val="center"/>
              <w:rPr>
                <w:color w:val="000000" w:themeColor="text1"/>
                <w:sz w:val="16"/>
                <w:szCs w:val="16"/>
              </w:rPr>
            </w:pPr>
            <w:r>
              <w:rPr>
                <w:color w:val="000000" w:themeColor="text1"/>
                <w:sz w:val="16"/>
                <w:szCs w:val="16"/>
              </w:rPr>
              <w:t>4</w:t>
            </w:r>
          </w:p>
        </w:tc>
        <w:tc>
          <w:tcPr>
            <w:tcW w:w="1275" w:type="dxa"/>
            <w:tcBorders>
              <w:top w:val="single" w:sz="4" w:space="0" w:color="auto"/>
              <w:left w:val="single" w:sz="4" w:space="0" w:color="auto"/>
              <w:bottom w:val="single" w:sz="4" w:space="0" w:color="auto"/>
              <w:right w:val="single" w:sz="4" w:space="0" w:color="auto"/>
            </w:tcBorders>
            <w:hideMark/>
          </w:tcPr>
          <w:p w14:paraId="47C3960A" w14:textId="77777777" w:rsidR="00E110FA" w:rsidRDefault="00E110FA">
            <w:pPr>
              <w:jc w:val="center"/>
              <w:rPr>
                <w:color w:val="000000" w:themeColor="text1"/>
                <w:sz w:val="16"/>
                <w:szCs w:val="16"/>
              </w:rPr>
            </w:pPr>
            <w:r>
              <w:rPr>
                <w:color w:val="000000" w:themeColor="text1"/>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14:paraId="355FD3CD" w14:textId="77777777" w:rsidR="00E110FA" w:rsidRDefault="00E110FA">
            <w:pPr>
              <w:jc w:val="center"/>
              <w:rPr>
                <w:color w:val="000000" w:themeColor="text1"/>
                <w:sz w:val="16"/>
                <w:szCs w:val="16"/>
              </w:rPr>
            </w:pPr>
            <w:r>
              <w:rPr>
                <w:color w:val="000000" w:themeColor="text1"/>
                <w:sz w:val="16"/>
                <w:szCs w:val="16"/>
              </w:rPr>
              <w:t>2</w:t>
            </w:r>
          </w:p>
        </w:tc>
        <w:tc>
          <w:tcPr>
            <w:tcW w:w="2127" w:type="dxa"/>
            <w:tcBorders>
              <w:top w:val="single" w:sz="4" w:space="0" w:color="auto"/>
              <w:left w:val="single" w:sz="4" w:space="0" w:color="auto"/>
              <w:bottom w:val="single" w:sz="4" w:space="0" w:color="auto"/>
              <w:right w:val="single" w:sz="4" w:space="0" w:color="auto"/>
            </w:tcBorders>
            <w:hideMark/>
          </w:tcPr>
          <w:p w14:paraId="384D34F7" w14:textId="77777777" w:rsidR="00E110FA" w:rsidRDefault="00E110FA">
            <w:pPr>
              <w:jc w:val="center"/>
              <w:rPr>
                <w:color w:val="FF0000"/>
                <w:sz w:val="18"/>
                <w:szCs w:val="18"/>
              </w:rPr>
            </w:pPr>
            <w:r>
              <w:rPr>
                <w:color w:val="000000" w:themeColor="text1"/>
                <w:sz w:val="18"/>
                <w:szCs w:val="18"/>
              </w:rPr>
              <w:t>11</w:t>
            </w:r>
          </w:p>
        </w:tc>
      </w:tr>
      <w:tr w:rsidR="00E110FA" w14:paraId="0217573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4829F07" w14:textId="77777777" w:rsidR="00E110FA" w:rsidRDefault="00E110FA">
            <w:pPr>
              <w:jc w:val="center"/>
              <w:rPr>
                <w:bCs/>
                <w:color w:val="000000"/>
                <w:sz w:val="18"/>
                <w:szCs w:val="18"/>
              </w:rPr>
            </w:pPr>
            <w:r>
              <w:rPr>
                <w:bCs/>
                <w:color w:val="000000"/>
                <w:sz w:val="18"/>
                <w:szCs w:val="18"/>
              </w:rPr>
              <w:t>43</w:t>
            </w:r>
          </w:p>
        </w:tc>
        <w:tc>
          <w:tcPr>
            <w:tcW w:w="1275" w:type="dxa"/>
            <w:tcBorders>
              <w:top w:val="single" w:sz="4" w:space="0" w:color="auto"/>
              <w:left w:val="single" w:sz="4" w:space="0" w:color="auto"/>
              <w:bottom w:val="single" w:sz="4" w:space="0" w:color="auto"/>
              <w:right w:val="single" w:sz="4" w:space="0" w:color="auto"/>
            </w:tcBorders>
            <w:hideMark/>
          </w:tcPr>
          <w:p w14:paraId="021BAE68" w14:textId="77777777" w:rsidR="00E110FA" w:rsidRDefault="00E110FA">
            <w:pPr>
              <w:jc w:val="center"/>
              <w:rPr>
                <w:bCs/>
                <w:color w:val="000000"/>
                <w:sz w:val="18"/>
                <w:szCs w:val="18"/>
                <w:u w:val="single"/>
              </w:rPr>
            </w:pPr>
            <w:r>
              <w:rPr>
                <w:bCs/>
                <w:color w:val="000000"/>
                <w:sz w:val="18"/>
                <w:szCs w:val="18"/>
                <w:u w:val="single"/>
              </w:rPr>
              <w:t>A</w:t>
            </w:r>
          </w:p>
          <w:p w14:paraId="7AFE7D9B"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10259B80" w14:textId="77777777" w:rsidR="00E110FA" w:rsidRDefault="00E110FA">
            <w:pPr>
              <w:jc w:val="both"/>
              <w:rPr>
                <w:color w:val="000000" w:themeColor="text1"/>
                <w:sz w:val="18"/>
                <w:szCs w:val="18"/>
              </w:rPr>
            </w:pPr>
            <w:r>
              <w:rPr>
                <w:color w:val="000000" w:themeColor="text1"/>
                <w:sz w:val="18"/>
                <w:szCs w:val="18"/>
              </w:rPr>
              <w:t>Contratti di sponsorizzazione</w:t>
            </w:r>
          </w:p>
        </w:tc>
        <w:tc>
          <w:tcPr>
            <w:tcW w:w="1276" w:type="dxa"/>
            <w:tcBorders>
              <w:top w:val="single" w:sz="4" w:space="0" w:color="auto"/>
              <w:left w:val="single" w:sz="4" w:space="0" w:color="auto"/>
              <w:bottom w:val="single" w:sz="4" w:space="0" w:color="auto"/>
              <w:right w:val="single" w:sz="4" w:space="0" w:color="auto"/>
            </w:tcBorders>
            <w:hideMark/>
          </w:tcPr>
          <w:p w14:paraId="0DCB2F2E"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6DDBB99"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372A5C9"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04EFB9E"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tcPr>
          <w:p w14:paraId="1117AFF2" w14:textId="77777777" w:rsidR="00E110FA" w:rsidRDefault="00E110FA">
            <w:pPr>
              <w:jc w:val="center"/>
              <w:rPr>
                <w:color w:val="000000" w:themeColor="text1"/>
                <w:sz w:val="18"/>
                <w:szCs w:val="18"/>
              </w:rPr>
            </w:pPr>
            <w:r>
              <w:rPr>
                <w:color w:val="000000" w:themeColor="text1"/>
                <w:sz w:val="18"/>
                <w:szCs w:val="18"/>
              </w:rPr>
              <w:t>11</w:t>
            </w:r>
          </w:p>
          <w:p w14:paraId="54C59EB2" w14:textId="77777777" w:rsidR="00E110FA" w:rsidRDefault="00E110FA">
            <w:pPr>
              <w:jc w:val="center"/>
              <w:rPr>
                <w:color w:val="000000" w:themeColor="text1"/>
                <w:sz w:val="18"/>
                <w:szCs w:val="18"/>
              </w:rPr>
            </w:pPr>
          </w:p>
          <w:p w14:paraId="3C65ECF4" w14:textId="77777777" w:rsidR="00E110FA" w:rsidRDefault="00E110FA">
            <w:pPr>
              <w:jc w:val="center"/>
              <w:rPr>
                <w:color w:val="000000" w:themeColor="text1"/>
                <w:sz w:val="18"/>
                <w:szCs w:val="18"/>
              </w:rPr>
            </w:pPr>
          </w:p>
          <w:p w14:paraId="2D4021C3" w14:textId="77777777" w:rsidR="00E110FA" w:rsidRDefault="00E110FA">
            <w:pPr>
              <w:jc w:val="center"/>
              <w:rPr>
                <w:color w:val="000000" w:themeColor="text1"/>
                <w:sz w:val="18"/>
                <w:szCs w:val="18"/>
              </w:rPr>
            </w:pPr>
          </w:p>
          <w:p w14:paraId="105BF682" w14:textId="77777777" w:rsidR="00E110FA" w:rsidRDefault="00E110FA">
            <w:pPr>
              <w:jc w:val="center"/>
              <w:rPr>
                <w:color w:val="000000" w:themeColor="text1"/>
                <w:sz w:val="18"/>
                <w:szCs w:val="18"/>
              </w:rPr>
            </w:pPr>
          </w:p>
          <w:p w14:paraId="330C8356" w14:textId="77777777" w:rsidR="00E110FA" w:rsidRDefault="00E110FA">
            <w:pPr>
              <w:jc w:val="center"/>
              <w:rPr>
                <w:color w:val="FF0000"/>
                <w:sz w:val="18"/>
                <w:szCs w:val="18"/>
              </w:rPr>
            </w:pPr>
          </w:p>
        </w:tc>
      </w:tr>
      <w:tr w:rsidR="00E110FA" w14:paraId="0230B32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47A35DE" w14:textId="77777777" w:rsidR="00E110FA" w:rsidRDefault="00E110FA">
            <w:pPr>
              <w:jc w:val="center"/>
              <w:rPr>
                <w:bCs/>
                <w:color w:val="000000"/>
                <w:sz w:val="18"/>
                <w:szCs w:val="18"/>
              </w:rPr>
            </w:pPr>
            <w:r>
              <w:rPr>
                <w:bCs/>
                <w:color w:val="000000"/>
                <w:sz w:val="18"/>
                <w:szCs w:val="18"/>
              </w:rPr>
              <w:t>44</w:t>
            </w:r>
          </w:p>
        </w:tc>
        <w:tc>
          <w:tcPr>
            <w:tcW w:w="1275" w:type="dxa"/>
            <w:tcBorders>
              <w:top w:val="single" w:sz="4" w:space="0" w:color="auto"/>
              <w:left w:val="single" w:sz="4" w:space="0" w:color="auto"/>
              <w:bottom w:val="single" w:sz="4" w:space="0" w:color="auto"/>
              <w:right w:val="single" w:sz="4" w:space="0" w:color="auto"/>
            </w:tcBorders>
            <w:hideMark/>
          </w:tcPr>
          <w:p w14:paraId="6F7171C5" w14:textId="77777777" w:rsidR="00E110FA" w:rsidRDefault="00E110FA">
            <w:pPr>
              <w:jc w:val="center"/>
              <w:rPr>
                <w:bCs/>
                <w:color w:val="000000"/>
                <w:sz w:val="18"/>
                <w:szCs w:val="18"/>
                <w:u w:val="single"/>
              </w:rPr>
            </w:pPr>
            <w:r>
              <w:rPr>
                <w:bCs/>
                <w:color w:val="000000"/>
                <w:sz w:val="18"/>
                <w:szCs w:val="18"/>
                <w:u w:val="single"/>
              </w:rPr>
              <w:t>A</w:t>
            </w:r>
          </w:p>
          <w:p w14:paraId="6E268787"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572A34B6" w14:textId="77777777" w:rsidR="00E110FA" w:rsidRDefault="00E110FA">
            <w:pPr>
              <w:jc w:val="both"/>
              <w:rPr>
                <w:color w:val="000000" w:themeColor="text1"/>
                <w:sz w:val="18"/>
                <w:szCs w:val="18"/>
              </w:rPr>
            </w:pPr>
            <w:r>
              <w:rPr>
                <w:color w:val="000000" w:themeColor="text1"/>
                <w:sz w:val="18"/>
                <w:szCs w:val="18"/>
              </w:rPr>
              <w:t>Project financing</w:t>
            </w:r>
          </w:p>
        </w:tc>
        <w:tc>
          <w:tcPr>
            <w:tcW w:w="1276" w:type="dxa"/>
            <w:tcBorders>
              <w:top w:val="single" w:sz="4" w:space="0" w:color="auto"/>
              <w:left w:val="single" w:sz="4" w:space="0" w:color="auto"/>
              <w:bottom w:val="single" w:sz="4" w:space="0" w:color="auto"/>
              <w:right w:val="single" w:sz="4" w:space="0" w:color="auto"/>
            </w:tcBorders>
            <w:hideMark/>
          </w:tcPr>
          <w:p w14:paraId="09350EE6"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3894CCB"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553ED46"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FC274FE"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20EF098" w14:textId="77777777" w:rsidR="00E110FA" w:rsidRDefault="00E110FA">
            <w:pPr>
              <w:jc w:val="center"/>
              <w:rPr>
                <w:color w:val="FF0000"/>
                <w:sz w:val="18"/>
                <w:szCs w:val="18"/>
              </w:rPr>
            </w:pPr>
            <w:r>
              <w:rPr>
                <w:color w:val="000000" w:themeColor="text1"/>
                <w:sz w:val="18"/>
                <w:szCs w:val="18"/>
              </w:rPr>
              <w:t>11</w:t>
            </w:r>
          </w:p>
        </w:tc>
      </w:tr>
      <w:tr w:rsidR="00E110FA" w14:paraId="5DC9CCC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15611B9" w14:textId="77777777" w:rsidR="00E110FA" w:rsidRDefault="00E110FA">
            <w:pPr>
              <w:jc w:val="center"/>
              <w:rPr>
                <w:bCs/>
                <w:color w:val="000000"/>
                <w:sz w:val="18"/>
                <w:szCs w:val="18"/>
              </w:rPr>
            </w:pPr>
            <w:r>
              <w:rPr>
                <w:bCs/>
                <w:color w:val="000000"/>
                <w:sz w:val="18"/>
                <w:szCs w:val="18"/>
              </w:rPr>
              <w:t>45</w:t>
            </w:r>
          </w:p>
        </w:tc>
        <w:tc>
          <w:tcPr>
            <w:tcW w:w="1275" w:type="dxa"/>
            <w:tcBorders>
              <w:top w:val="single" w:sz="4" w:space="0" w:color="auto"/>
              <w:left w:val="single" w:sz="4" w:space="0" w:color="auto"/>
              <w:bottom w:val="single" w:sz="4" w:space="0" w:color="auto"/>
              <w:right w:val="single" w:sz="4" w:space="0" w:color="auto"/>
            </w:tcBorders>
            <w:hideMark/>
          </w:tcPr>
          <w:p w14:paraId="7DF2BA47" w14:textId="77777777" w:rsidR="00E110FA" w:rsidRDefault="00E110FA">
            <w:pPr>
              <w:jc w:val="center"/>
              <w:rPr>
                <w:bCs/>
                <w:color w:val="000000"/>
                <w:sz w:val="18"/>
                <w:szCs w:val="18"/>
                <w:u w:val="single"/>
              </w:rPr>
            </w:pPr>
            <w:r>
              <w:rPr>
                <w:bCs/>
                <w:color w:val="000000"/>
                <w:sz w:val="18"/>
                <w:szCs w:val="18"/>
                <w:u w:val="single"/>
              </w:rPr>
              <w:t>A</w:t>
            </w:r>
          </w:p>
          <w:p w14:paraId="63E11EFE" w14:textId="77777777" w:rsidR="00E110FA" w:rsidRDefault="00E110FA">
            <w:pPr>
              <w:jc w:val="center"/>
              <w:rPr>
                <w:bCs/>
                <w:color w:val="000000"/>
                <w:sz w:val="18"/>
                <w:szCs w:val="18"/>
                <w:u w:val="single"/>
              </w:rPr>
            </w:pPr>
            <w:r>
              <w:rPr>
                <w:bCs/>
                <w:color w:val="000000"/>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4E6ED103" w14:textId="77777777" w:rsidR="00E110FA" w:rsidRDefault="00E110FA">
            <w:pPr>
              <w:jc w:val="both"/>
              <w:rPr>
                <w:color w:val="000000" w:themeColor="text1"/>
                <w:sz w:val="18"/>
                <w:szCs w:val="18"/>
              </w:rPr>
            </w:pPr>
            <w:r>
              <w:rPr>
                <w:color w:val="000000" w:themeColor="text1"/>
                <w:sz w:val="18"/>
                <w:szCs w:val="18"/>
              </w:rPr>
              <w:t>Gestione Impianti Sportivi Comunali</w:t>
            </w:r>
          </w:p>
        </w:tc>
        <w:tc>
          <w:tcPr>
            <w:tcW w:w="1276" w:type="dxa"/>
            <w:tcBorders>
              <w:top w:val="single" w:sz="4" w:space="0" w:color="auto"/>
              <w:left w:val="single" w:sz="4" w:space="0" w:color="auto"/>
              <w:bottom w:val="single" w:sz="4" w:space="0" w:color="auto"/>
              <w:right w:val="single" w:sz="4" w:space="0" w:color="auto"/>
            </w:tcBorders>
            <w:hideMark/>
          </w:tcPr>
          <w:p w14:paraId="0C5538A9"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C6B5355"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C68B699"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831F9CD"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0490ECF" w14:textId="77777777" w:rsidR="00E110FA" w:rsidRDefault="00E110FA">
            <w:pPr>
              <w:jc w:val="center"/>
              <w:rPr>
                <w:color w:val="000000" w:themeColor="text1"/>
                <w:sz w:val="18"/>
                <w:szCs w:val="18"/>
              </w:rPr>
            </w:pPr>
            <w:r>
              <w:rPr>
                <w:color w:val="000000" w:themeColor="text1"/>
                <w:sz w:val="18"/>
                <w:szCs w:val="18"/>
              </w:rPr>
              <w:t>11</w:t>
            </w:r>
          </w:p>
        </w:tc>
      </w:tr>
      <w:tr w:rsidR="00E110FA" w14:paraId="058A93C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1C2B7C1" w14:textId="77777777" w:rsidR="00E110FA" w:rsidRDefault="00E110FA">
            <w:pPr>
              <w:jc w:val="center"/>
              <w:rPr>
                <w:bCs/>
                <w:color w:val="000000" w:themeColor="text1"/>
                <w:sz w:val="18"/>
                <w:szCs w:val="18"/>
              </w:rPr>
            </w:pPr>
            <w:r>
              <w:rPr>
                <w:bCs/>
                <w:color w:val="000000" w:themeColor="text1"/>
                <w:sz w:val="18"/>
                <w:szCs w:val="18"/>
              </w:rPr>
              <w:t>46</w:t>
            </w:r>
          </w:p>
        </w:tc>
        <w:tc>
          <w:tcPr>
            <w:tcW w:w="1275" w:type="dxa"/>
            <w:tcBorders>
              <w:top w:val="single" w:sz="4" w:space="0" w:color="auto"/>
              <w:left w:val="single" w:sz="4" w:space="0" w:color="auto"/>
              <w:bottom w:val="single" w:sz="4" w:space="0" w:color="auto"/>
              <w:right w:val="single" w:sz="4" w:space="0" w:color="auto"/>
            </w:tcBorders>
            <w:hideMark/>
          </w:tcPr>
          <w:p w14:paraId="46103470" w14:textId="77777777" w:rsidR="00E110FA" w:rsidRDefault="00E110FA">
            <w:pPr>
              <w:jc w:val="center"/>
              <w:rPr>
                <w:bCs/>
                <w:color w:val="000000" w:themeColor="text1"/>
                <w:sz w:val="18"/>
                <w:szCs w:val="18"/>
                <w:u w:val="single"/>
              </w:rPr>
            </w:pPr>
            <w:r>
              <w:rPr>
                <w:bCs/>
                <w:color w:val="000000" w:themeColor="text1"/>
                <w:sz w:val="18"/>
                <w:szCs w:val="18"/>
                <w:u w:val="single"/>
              </w:rPr>
              <w:t>A</w:t>
            </w:r>
          </w:p>
          <w:p w14:paraId="76B897E8" w14:textId="77777777" w:rsidR="00E110FA" w:rsidRDefault="00E110FA">
            <w:pPr>
              <w:jc w:val="center"/>
              <w:rPr>
                <w:bCs/>
                <w:color w:val="000000" w:themeColor="text1"/>
                <w:sz w:val="18"/>
                <w:szCs w:val="18"/>
                <w:u w:val="single"/>
              </w:rPr>
            </w:pPr>
            <w:r>
              <w:rPr>
                <w:bCs/>
                <w:color w:val="000000" w:themeColor="text1"/>
                <w:sz w:val="18"/>
                <w:szCs w:val="18"/>
              </w:rPr>
              <w:t>L’affidamento di pubblici appalti e concessioni</w:t>
            </w:r>
          </w:p>
        </w:tc>
        <w:tc>
          <w:tcPr>
            <w:tcW w:w="1418" w:type="dxa"/>
            <w:tcBorders>
              <w:top w:val="single" w:sz="4" w:space="0" w:color="auto"/>
              <w:left w:val="single" w:sz="4" w:space="0" w:color="auto"/>
              <w:bottom w:val="single" w:sz="4" w:space="0" w:color="auto"/>
              <w:right w:val="single" w:sz="4" w:space="0" w:color="auto"/>
            </w:tcBorders>
            <w:hideMark/>
          </w:tcPr>
          <w:p w14:paraId="22A89CB7" w14:textId="77777777" w:rsidR="00E110FA" w:rsidRDefault="00E110FA">
            <w:pPr>
              <w:jc w:val="both"/>
              <w:rPr>
                <w:color w:val="000000" w:themeColor="text1"/>
                <w:sz w:val="18"/>
                <w:szCs w:val="18"/>
              </w:rPr>
            </w:pPr>
            <w:r>
              <w:rPr>
                <w:color w:val="000000" w:themeColor="text1"/>
                <w:sz w:val="18"/>
                <w:szCs w:val="18"/>
              </w:rPr>
              <w:t>Gestione delle controversie</w:t>
            </w:r>
          </w:p>
        </w:tc>
        <w:tc>
          <w:tcPr>
            <w:tcW w:w="1276" w:type="dxa"/>
            <w:tcBorders>
              <w:top w:val="single" w:sz="4" w:space="0" w:color="auto"/>
              <w:left w:val="single" w:sz="4" w:space="0" w:color="auto"/>
              <w:bottom w:val="single" w:sz="4" w:space="0" w:color="auto"/>
              <w:right w:val="single" w:sz="4" w:space="0" w:color="auto"/>
            </w:tcBorders>
            <w:hideMark/>
          </w:tcPr>
          <w:p w14:paraId="3990CEA8"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354C306"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5CA754D"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302E6B0"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158C501" w14:textId="77777777" w:rsidR="00E110FA" w:rsidRDefault="00E110FA">
            <w:pPr>
              <w:jc w:val="center"/>
              <w:rPr>
                <w:color w:val="000000" w:themeColor="text1"/>
                <w:sz w:val="18"/>
                <w:szCs w:val="18"/>
              </w:rPr>
            </w:pPr>
            <w:r>
              <w:rPr>
                <w:color w:val="000000" w:themeColor="text1"/>
                <w:sz w:val="18"/>
                <w:szCs w:val="18"/>
              </w:rPr>
              <w:t>12</w:t>
            </w:r>
          </w:p>
        </w:tc>
      </w:tr>
      <w:tr w:rsidR="00E110FA" w14:paraId="382B678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053052B" w14:textId="77777777" w:rsidR="00E110FA" w:rsidRDefault="00E110FA">
            <w:pPr>
              <w:jc w:val="center"/>
              <w:rPr>
                <w:bCs/>
                <w:color w:val="000000"/>
                <w:sz w:val="18"/>
                <w:szCs w:val="18"/>
              </w:rPr>
            </w:pPr>
            <w:r>
              <w:rPr>
                <w:bCs/>
                <w:color w:val="000000"/>
                <w:sz w:val="18"/>
                <w:szCs w:val="18"/>
              </w:rPr>
              <w:t>47</w:t>
            </w:r>
          </w:p>
        </w:tc>
        <w:tc>
          <w:tcPr>
            <w:tcW w:w="1275" w:type="dxa"/>
            <w:tcBorders>
              <w:top w:val="single" w:sz="4" w:space="0" w:color="auto"/>
              <w:left w:val="single" w:sz="4" w:space="0" w:color="auto"/>
              <w:bottom w:val="single" w:sz="4" w:space="0" w:color="auto"/>
              <w:right w:val="single" w:sz="4" w:space="0" w:color="auto"/>
            </w:tcBorders>
            <w:hideMark/>
          </w:tcPr>
          <w:p w14:paraId="7BFA02FB" w14:textId="77777777" w:rsidR="00E110FA" w:rsidRDefault="00E110FA">
            <w:pPr>
              <w:jc w:val="center"/>
              <w:rPr>
                <w:b/>
                <w:color w:val="000000"/>
                <w:sz w:val="24"/>
                <w:szCs w:val="24"/>
                <w:u w:val="single"/>
              </w:rPr>
            </w:pPr>
            <w:r>
              <w:rPr>
                <w:b/>
                <w:color w:val="000000"/>
                <w:u w:val="single"/>
              </w:rPr>
              <w:t>B</w:t>
            </w:r>
          </w:p>
          <w:p w14:paraId="41515883" w14:textId="77777777" w:rsidR="00E110FA" w:rsidRDefault="00E110FA">
            <w:pPr>
              <w:jc w:val="center"/>
              <w:rPr>
                <w:bCs/>
                <w:color w:val="000000"/>
                <w:sz w:val="16"/>
                <w:szCs w:val="16"/>
                <w:u w:val="single"/>
              </w:rPr>
            </w:pPr>
            <w:r>
              <w:rPr>
                <w:b/>
                <w:color w:val="000000"/>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68BD60D8" w14:textId="77777777" w:rsidR="00E110FA" w:rsidRDefault="00E110FA">
            <w:pPr>
              <w:jc w:val="both"/>
              <w:rPr>
                <w:color w:val="000000" w:themeColor="text1"/>
                <w:sz w:val="16"/>
                <w:szCs w:val="16"/>
              </w:rPr>
            </w:pPr>
            <w:r>
              <w:rPr>
                <w:color w:val="000000" w:themeColor="text1"/>
                <w:sz w:val="18"/>
                <w:szCs w:val="18"/>
              </w:rPr>
              <w:t>Osservanza presupposti applicativi titoli edilizi</w:t>
            </w:r>
          </w:p>
        </w:tc>
        <w:tc>
          <w:tcPr>
            <w:tcW w:w="1276" w:type="dxa"/>
            <w:tcBorders>
              <w:top w:val="single" w:sz="4" w:space="0" w:color="auto"/>
              <w:left w:val="single" w:sz="4" w:space="0" w:color="auto"/>
              <w:bottom w:val="single" w:sz="4" w:space="0" w:color="auto"/>
              <w:right w:val="single" w:sz="4" w:space="0" w:color="auto"/>
            </w:tcBorders>
            <w:hideMark/>
          </w:tcPr>
          <w:p w14:paraId="443934B5" w14:textId="77777777" w:rsidR="00E110FA" w:rsidRDefault="00E110FA">
            <w:pPr>
              <w:jc w:val="center"/>
              <w:rPr>
                <w:color w:val="000000" w:themeColor="text1"/>
                <w:sz w:val="16"/>
                <w:szCs w:val="16"/>
              </w:rPr>
            </w:pPr>
            <w:r>
              <w:rPr>
                <w:color w:val="000000" w:themeColor="text1"/>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61A7CF5B" w14:textId="77777777" w:rsidR="00E110FA" w:rsidRDefault="00E110FA">
            <w:pPr>
              <w:jc w:val="center"/>
              <w:rPr>
                <w:color w:val="000000" w:themeColor="text1"/>
                <w:sz w:val="16"/>
                <w:szCs w:val="16"/>
              </w:rPr>
            </w:pPr>
            <w:r>
              <w:rPr>
                <w:color w:val="000000" w:themeColor="text1"/>
                <w:sz w:val="16"/>
                <w:szCs w:val="16"/>
              </w:rPr>
              <w:t>4</w:t>
            </w:r>
          </w:p>
        </w:tc>
        <w:tc>
          <w:tcPr>
            <w:tcW w:w="1275" w:type="dxa"/>
            <w:tcBorders>
              <w:top w:val="single" w:sz="4" w:space="0" w:color="auto"/>
              <w:left w:val="single" w:sz="4" w:space="0" w:color="auto"/>
              <w:bottom w:val="single" w:sz="4" w:space="0" w:color="auto"/>
              <w:right w:val="single" w:sz="4" w:space="0" w:color="auto"/>
            </w:tcBorders>
            <w:hideMark/>
          </w:tcPr>
          <w:p w14:paraId="7DCABA76" w14:textId="77777777" w:rsidR="00E110FA" w:rsidRDefault="00E110FA">
            <w:pPr>
              <w:jc w:val="center"/>
              <w:rPr>
                <w:color w:val="000000" w:themeColor="text1"/>
                <w:sz w:val="16"/>
                <w:szCs w:val="16"/>
              </w:rPr>
            </w:pPr>
            <w:r>
              <w:rPr>
                <w:color w:val="000000" w:themeColor="text1"/>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14:paraId="656029FD" w14:textId="77777777" w:rsidR="00E110FA" w:rsidRDefault="00E110FA">
            <w:pPr>
              <w:jc w:val="center"/>
              <w:rPr>
                <w:color w:val="000000" w:themeColor="text1"/>
                <w:sz w:val="16"/>
                <w:szCs w:val="16"/>
              </w:rPr>
            </w:pPr>
            <w:r>
              <w:rPr>
                <w:color w:val="000000" w:themeColor="text1"/>
                <w:sz w:val="16"/>
                <w:szCs w:val="16"/>
              </w:rPr>
              <w:t>3</w:t>
            </w:r>
          </w:p>
        </w:tc>
        <w:tc>
          <w:tcPr>
            <w:tcW w:w="2127" w:type="dxa"/>
            <w:tcBorders>
              <w:top w:val="single" w:sz="4" w:space="0" w:color="auto"/>
              <w:left w:val="single" w:sz="4" w:space="0" w:color="auto"/>
              <w:bottom w:val="single" w:sz="4" w:space="0" w:color="auto"/>
              <w:right w:val="single" w:sz="4" w:space="0" w:color="auto"/>
            </w:tcBorders>
            <w:hideMark/>
          </w:tcPr>
          <w:p w14:paraId="3537C91F" w14:textId="77777777" w:rsidR="00E110FA" w:rsidRDefault="00E110FA">
            <w:pPr>
              <w:jc w:val="center"/>
              <w:rPr>
                <w:color w:val="FF0000"/>
                <w:sz w:val="18"/>
                <w:szCs w:val="18"/>
              </w:rPr>
            </w:pPr>
            <w:r>
              <w:rPr>
                <w:color w:val="000000" w:themeColor="text1"/>
                <w:sz w:val="18"/>
                <w:szCs w:val="18"/>
              </w:rPr>
              <w:t>12</w:t>
            </w:r>
          </w:p>
        </w:tc>
      </w:tr>
      <w:tr w:rsidR="00E110FA" w14:paraId="18E98E8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4307C63" w14:textId="77777777" w:rsidR="00E110FA" w:rsidRDefault="00E110FA">
            <w:pPr>
              <w:jc w:val="center"/>
              <w:rPr>
                <w:bCs/>
                <w:color w:val="000000"/>
                <w:sz w:val="18"/>
                <w:szCs w:val="18"/>
              </w:rPr>
            </w:pPr>
            <w:r>
              <w:rPr>
                <w:bCs/>
                <w:color w:val="000000"/>
                <w:sz w:val="18"/>
                <w:szCs w:val="18"/>
              </w:rPr>
              <w:t>48</w:t>
            </w:r>
          </w:p>
        </w:tc>
        <w:tc>
          <w:tcPr>
            <w:tcW w:w="1275" w:type="dxa"/>
            <w:tcBorders>
              <w:top w:val="single" w:sz="4" w:space="0" w:color="auto"/>
              <w:left w:val="single" w:sz="4" w:space="0" w:color="auto"/>
              <w:bottom w:val="single" w:sz="4" w:space="0" w:color="auto"/>
              <w:right w:val="single" w:sz="4" w:space="0" w:color="auto"/>
            </w:tcBorders>
            <w:hideMark/>
          </w:tcPr>
          <w:p w14:paraId="0320DEF3" w14:textId="77777777" w:rsidR="00E110FA" w:rsidRDefault="00E110FA">
            <w:pPr>
              <w:jc w:val="center"/>
              <w:rPr>
                <w:bCs/>
                <w:color w:val="000000"/>
                <w:sz w:val="18"/>
                <w:szCs w:val="18"/>
                <w:u w:val="single"/>
              </w:rPr>
            </w:pPr>
            <w:r>
              <w:rPr>
                <w:bCs/>
                <w:color w:val="000000"/>
                <w:sz w:val="18"/>
                <w:szCs w:val="18"/>
                <w:u w:val="single"/>
              </w:rPr>
              <w:t>B</w:t>
            </w:r>
          </w:p>
          <w:p w14:paraId="1F15C2DB" w14:textId="77777777" w:rsidR="00E110FA" w:rsidRDefault="00E110FA">
            <w:pPr>
              <w:jc w:val="center"/>
              <w:rPr>
                <w:bCs/>
                <w:color w:val="000000"/>
                <w:sz w:val="16"/>
                <w:szCs w:val="16"/>
                <w:u w:val="single"/>
              </w:rPr>
            </w:pPr>
            <w:r>
              <w:rPr>
                <w:bCs/>
                <w:color w:val="000000"/>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20E11657" w14:textId="77777777" w:rsidR="00E110FA" w:rsidRDefault="00E110FA">
            <w:pPr>
              <w:jc w:val="both"/>
              <w:rPr>
                <w:color w:val="000000" w:themeColor="text1"/>
                <w:sz w:val="18"/>
                <w:szCs w:val="18"/>
              </w:rPr>
            </w:pPr>
            <w:r>
              <w:rPr>
                <w:color w:val="FF0000"/>
                <w:sz w:val="18"/>
                <w:szCs w:val="18"/>
              </w:rPr>
              <w:t>Divieto rilascio pareri preventivi o atti equipollenti</w:t>
            </w:r>
          </w:p>
        </w:tc>
        <w:tc>
          <w:tcPr>
            <w:tcW w:w="1276" w:type="dxa"/>
            <w:tcBorders>
              <w:top w:val="single" w:sz="4" w:space="0" w:color="auto"/>
              <w:left w:val="single" w:sz="4" w:space="0" w:color="auto"/>
              <w:bottom w:val="single" w:sz="4" w:space="0" w:color="auto"/>
              <w:right w:val="single" w:sz="4" w:space="0" w:color="auto"/>
            </w:tcBorders>
            <w:hideMark/>
          </w:tcPr>
          <w:p w14:paraId="7622DCB9"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27A8C3C" w14:textId="77777777" w:rsidR="00E110FA" w:rsidRDefault="00E110FA">
            <w:pPr>
              <w:jc w:val="center"/>
              <w:rPr>
                <w:color w:val="000000" w:themeColor="text1"/>
                <w:sz w:val="18"/>
                <w:szCs w:val="18"/>
              </w:rPr>
            </w:pPr>
            <w:r>
              <w:rPr>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262AA59" w14:textId="77777777" w:rsidR="00E110FA" w:rsidRDefault="00E110FA">
            <w:pPr>
              <w:jc w:val="center"/>
              <w:rPr>
                <w:color w:val="000000" w:themeColor="text1"/>
                <w:sz w:val="18"/>
                <w:szCs w:val="18"/>
              </w:rPr>
            </w:pPr>
            <w:r>
              <w:rPr>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E2DD5EC" w14:textId="77777777" w:rsidR="00E110FA" w:rsidRDefault="00E110FA">
            <w:pPr>
              <w:jc w:val="center"/>
              <w:rPr>
                <w:color w:val="000000" w:themeColor="text1"/>
                <w:sz w:val="18"/>
                <w:szCs w:val="18"/>
              </w:rPr>
            </w:pPr>
            <w:r>
              <w:rPr>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F74A469" w14:textId="77777777" w:rsidR="00E110FA" w:rsidRDefault="00E110FA">
            <w:pPr>
              <w:jc w:val="center"/>
              <w:rPr>
                <w:b/>
                <w:bCs/>
                <w:color w:val="FF0000"/>
                <w:sz w:val="24"/>
                <w:szCs w:val="24"/>
              </w:rPr>
            </w:pPr>
            <w:r>
              <w:rPr>
                <w:b/>
                <w:bCs/>
                <w:color w:val="FF0000"/>
              </w:rPr>
              <w:t>17</w:t>
            </w:r>
          </w:p>
          <w:p w14:paraId="38D43CA4" w14:textId="77777777" w:rsidR="00E110FA" w:rsidRDefault="00E110FA">
            <w:pPr>
              <w:jc w:val="both"/>
              <w:rPr>
                <w:color w:val="FF0000"/>
                <w:sz w:val="18"/>
                <w:szCs w:val="18"/>
              </w:rPr>
            </w:pPr>
            <w:r>
              <w:rPr>
                <w:color w:val="FF0000"/>
                <w:sz w:val="18"/>
                <w:szCs w:val="18"/>
              </w:rPr>
              <w:t>Rischio di dar luogo ad illecite consulenze preventive, quale terreno fertile di possibili "mercimoni" – Violazione art. 12, comma 4°, Codice di comportamento pubblici dipendenti.</w:t>
            </w:r>
          </w:p>
          <w:p w14:paraId="41273A04" w14:textId="77777777" w:rsidR="00E110FA" w:rsidRDefault="00E110FA">
            <w:pPr>
              <w:jc w:val="both"/>
              <w:rPr>
                <w:b/>
                <w:bCs/>
                <w:color w:val="FF0000"/>
                <w:sz w:val="18"/>
                <w:szCs w:val="18"/>
              </w:rPr>
            </w:pPr>
            <w:r>
              <w:rPr>
                <w:b/>
                <w:bCs/>
                <w:color w:val="FF0000"/>
                <w:sz w:val="18"/>
                <w:szCs w:val="18"/>
              </w:rPr>
              <w:lastRenderedPageBreak/>
              <w:t>MISURA</w:t>
            </w:r>
            <w:r>
              <w:rPr>
                <w:color w:val="FF0000"/>
                <w:sz w:val="18"/>
                <w:szCs w:val="18"/>
              </w:rPr>
              <w:t xml:space="preserve">: </w:t>
            </w:r>
            <w:r>
              <w:rPr>
                <w:i/>
                <w:iCs/>
                <w:color w:val="FF0000"/>
                <w:sz w:val="18"/>
                <w:szCs w:val="18"/>
              </w:rPr>
              <w:t>Divieto assoluto di pareri preventivi o atti equivalenti</w:t>
            </w:r>
          </w:p>
        </w:tc>
      </w:tr>
      <w:tr w:rsidR="00E110FA" w14:paraId="5BC5C2B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30CF003" w14:textId="77777777" w:rsidR="00E110FA" w:rsidRDefault="00E110FA">
            <w:pPr>
              <w:jc w:val="center"/>
              <w:rPr>
                <w:bCs/>
                <w:color w:val="000000"/>
                <w:sz w:val="18"/>
                <w:szCs w:val="18"/>
              </w:rPr>
            </w:pPr>
            <w:r>
              <w:rPr>
                <w:bCs/>
                <w:color w:val="000000"/>
                <w:sz w:val="18"/>
                <w:szCs w:val="18"/>
              </w:rPr>
              <w:lastRenderedPageBreak/>
              <w:t>49</w:t>
            </w:r>
          </w:p>
        </w:tc>
        <w:tc>
          <w:tcPr>
            <w:tcW w:w="1275" w:type="dxa"/>
            <w:tcBorders>
              <w:top w:val="single" w:sz="4" w:space="0" w:color="auto"/>
              <w:left w:val="single" w:sz="4" w:space="0" w:color="auto"/>
              <w:bottom w:val="single" w:sz="4" w:space="0" w:color="auto"/>
              <w:right w:val="single" w:sz="4" w:space="0" w:color="auto"/>
            </w:tcBorders>
            <w:hideMark/>
          </w:tcPr>
          <w:p w14:paraId="32607450" w14:textId="77777777" w:rsidR="00E110FA" w:rsidRDefault="00E110FA">
            <w:pPr>
              <w:jc w:val="center"/>
              <w:rPr>
                <w:bCs/>
                <w:color w:val="000000"/>
                <w:sz w:val="18"/>
                <w:szCs w:val="18"/>
                <w:u w:val="single"/>
              </w:rPr>
            </w:pPr>
            <w:r>
              <w:rPr>
                <w:bCs/>
                <w:color w:val="000000"/>
                <w:sz w:val="18"/>
                <w:szCs w:val="18"/>
                <w:u w:val="single"/>
              </w:rPr>
              <w:t>B</w:t>
            </w:r>
          </w:p>
          <w:p w14:paraId="395AF702" w14:textId="77777777" w:rsidR="00E110FA" w:rsidRDefault="00E110FA">
            <w:pPr>
              <w:jc w:val="center"/>
              <w:rPr>
                <w:bCs/>
                <w:color w:val="000000"/>
                <w:sz w:val="18"/>
                <w:szCs w:val="18"/>
                <w:u w:val="single"/>
              </w:rPr>
            </w:pPr>
            <w:r>
              <w:rPr>
                <w:bCs/>
                <w:color w:val="000000"/>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71C2C850" w14:textId="77777777" w:rsidR="00E110FA" w:rsidRDefault="00E110FA">
            <w:pPr>
              <w:jc w:val="both"/>
              <w:rPr>
                <w:color w:val="FF0000"/>
                <w:sz w:val="18"/>
                <w:szCs w:val="18"/>
              </w:rPr>
            </w:pPr>
            <w:r>
              <w:rPr>
                <w:color w:val="000000" w:themeColor="text1"/>
                <w:sz w:val="18"/>
                <w:szCs w:val="18"/>
              </w:rPr>
              <w:t>Attività di edilizia libera</w:t>
            </w:r>
          </w:p>
        </w:tc>
        <w:tc>
          <w:tcPr>
            <w:tcW w:w="1276" w:type="dxa"/>
            <w:tcBorders>
              <w:top w:val="single" w:sz="4" w:space="0" w:color="auto"/>
              <w:left w:val="single" w:sz="4" w:space="0" w:color="auto"/>
              <w:bottom w:val="single" w:sz="4" w:space="0" w:color="auto"/>
              <w:right w:val="single" w:sz="4" w:space="0" w:color="auto"/>
            </w:tcBorders>
            <w:hideMark/>
          </w:tcPr>
          <w:p w14:paraId="588B94EE"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DDD4FA4"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E4536F9"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05AB39E"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2A980FA" w14:textId="77777777" w:rsidR="00E110FA" w:rsidRDefault="00E110FA">
            <w:pPr>
              <w:jc w:val="center"/>
              <w:rPr>
                <w:color w:val="FF0000"/>
                <w:sz w:val="20"/>
                <w:szCs w:val="20"/>
              </w:rPr>
            </w:pPr>
            <w:r>
              <w:rPr>
                <w:color w:val="000000" w:themeColor="text1"/>
                <w:sz w:val="20"/>
                <w:szCs w:val="20"/>
              </w:rPr>
              <w:t>10</w:t>
            </w:r>
          </w:p>
        </w:tc>
      </w:tr>
      <w:tr w:rsidR="00E110FA" w14:paraId="0152185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CCC0D1F" w14:textId="77777777" w:rsidR="00E110FA" w:rsidRDefault="00E110FA">
            <w:pPr>
              <w:jc w:val="center"/>
              <w:rPr>
                <w:bCs/>
                <w:color w:val="000000"/>
                <w:sz w:val="18"/>
                <w:szCs w:val="18"/>
              </w:rPr>
            </w:pPr>
            <w:r>
              <w:rPr>
                <w:bCs/>
                <w:color w:val="000000"/>
                <w:sz w:val="18"/>
                <w:szCs w:val="18"/>
              </w:rPr>
              <w:t>50</w:t>
            </w:r>
          </w:p>
        </w:tc>
        <w:tc>
          <w:tcPr>
            <w:tcW w:w="1275" w:type="dxa"/>
            <w:tcBorders>
              <w:top w:val="single" w:sz="4" w:space="0" w:color="auto"/>
              <w:left w:val="single" w:sz="4" w:space="0" w:color="auto"/>
              <w:bottom w:val="single" w:sz="4" w:space="0" w:color="auto"/>
              <w:right w:val="single" w:sz="4" w:space="0" w:color="auto"/>
            </w:tcBorders>
            <w:hideMark/>
          </w:tcPr>
          <w:p w14:paraId="4B2036E7" w14:textId="77777777" w:rsidR="00E110FA" w:rsidRDefault="00E110FA">
            <w:pPr>
              <w:jc w:val="center"/>
              <w:rPr>
                <w:bCs/>
                <w:color w:val="000000"/>
                <w:sz w:val="18"/>
                <w:szCs w:val="18"/>
                <w:u w:val="single"/>
              </w:rPr>
            </w:pPr>
            <w:r>
              <w:rPr>
                <w:bCs/>
                <w:color w:val="000000"/>
                <w:sz w:val="18"/>
                <w:szCs w:val="18"/>
                <w:u w:val="single"/>
              </w:rPr>
              <w:t>B</w:t>
            </w:r>
          </w:p>
          <w:p w14:paraId="2DE71130" w14:textId="77777777" w:rsidR="00E110FA" w:rsidRDefault="00E110FA">
            <w:pPr>
              <w:jc w:val="center"/>
              <w:rPr>
                <w:bCs/>
                <w:color w:val="000000"/>
                <w:sz w:val="16"/>
                <w:szCs w:val="16"/>
                <w:u w:val="single"/>
              </w:rPr>
            </w:pPr>
            <w:r>
              <w:rPr>
                <w:bCs/>
                <w:color w:val="000000"/>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48B2D0A" w14:textId="77777777" w:rsidR="00E110FA" w:rsidRDefault="00E110FA">
            <w:pPr>
              <w:jc w:val="both"/>
              <w:rPr>
                <w:color w:val="000000" w:themeColor="text1"/>
                <w:sz w:val="18"/>
                <w:szCs w:val="18"/>
              </w:rPr>
            </w:pPr>
            <w:r>
              <w:rPr>
                <w:color w:val="000000" w:themeColor="text1"/>
                <w:sz w:val="18"/>
                <w:szCs w:val="18"/>
              </w:rPr>
              <w:t>Rilascio permessi di costruire</w:t>
            </w:r>
          </w:p>
        </w:tc>
        <w:tc>
          <w:tcPr>
            <w:tcW w:w="1276" w:type="dxa"/>
            <w:tcBorders>
              <w:top w:val="single" w:sz="4" w:space="0" w:color="auto"/>
              <w:left w:val="single" w:sz="4" w:space="0" w:color="auto"/>
              <w:bottom w:val="single" w:sz="4" w:space="0" w:color="auto"/>
              <w:right w:val="single" w:sz="4" w:space="0" w:color="auto"/>
            </w:tcBorders>
            <w:hideMark/>
          </w:tcPr>
          <w:p w14:paraId="3A4BA0DD"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2671C06"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8AACE92" w14:textId="77777777" w:rsidR="00E110FA" w:rsidRDefault="00E110FA">
            <w:pPr>
              <w:jc w:val="center"/>
              <w:rPr>
                <w:color w:val="000000" w:themeColor="text1"/>
                <w:sz w:val="18"/>
                <w:szCs w:val="18"/>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BC3A050" w14:textId="77777777" w:rsidR="00E110FA" w:rsidRDefault="00E110FA">
            <w:pPr>
              <w:jc w:val="center"/>
              <w:rPr>
                <w:color w:val="000000" w:themeColor="text1"/>
                <w:sz w:val="18"/>
                <w:szCs w:val="18"/>
              </w:rPr>
            </w:pPr>
            <w:r>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7AEA15C5" w14:textId="77777777" w:rsidR="00E110FA" w:rsidRDefault="00E110FA">
            <w:pPr>
              <w:jc w:val="center"/>
              <w:rPr>
                <w:color w:val="FF0000"/>
                <w:sz w:val="18"/>
                <w:szCs w:val="18"/>
              </w:rPr>
            </w:pPr>
            <w:r>
              <w:rPr>
                <w:color w:val="000000" w:themeColor="text1"/>
                <w:sz w:val="18"/>
                <w:szCs w:val="18"/>
              </w:rPr>
              <w:t>12</w:t>
            </w:r>
          </w:p>
        </w:tc>
      </w:tr>
      <w:tr w:rsidR="00E110FA" w14:paraId="2D06DC6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57B5E59" w14:textId="77777777" w:rsidR="00E110FA" w:rsidRDefault="00E110FA">
            <w:pPr>
              <w:jc w:val="center"/>
              <w:rPr>
                <w:bCs/>
                <w:color w:val="000000"/>
                <w:sz w:val="18"/>
                <w:szCs w:val="18"/>
              </w:rPr>
            </w:pPr>
            <w:r>
              <w:rPr>
                <w:bCs/>
                <w:color w:val="000000"/>
                <w:sz w:val="18"/>
                <w:szCs w:val="18"/>
              </w:rPr>
              <w:t>51</w:t>
            </w:r>
          </w:p>
        </w:tc>
        <w:tc>
          <w:tcPr>
            <w:tcW w:w="1275" w:type="dxa"/>
            <w:tcBorders>
              <w:top w:val="single" w:sz="4" w:space="0" w:color="auto"/>
              <w:left w:val="single" w:sz="4" w:space="0" w:color="auto"/>
              <w:bottom w:val="single" w:sz="4" w:space="0" w:color="auto"/>
              <w:right w:val="single" w:sz="4" w:space="0" w:color="auto"/>
            </w:tcBorders>
            <w:hideMark/>
          </w:tcPr>
          <w:p w14:paraId="28DF5965" w14:textId="77777777" w:rsidR="00E110FA" w:rsidRDefault="00E110FA">
            <w:pPr>
              <w:jc w:val="center"/>
              <w:rPr>
                <w:bCs/>
                <w:color w:val="000000"/>
                <w:sz w:val="18"/>
                <w:szCs w:val="18"/>
                <w:u w:val="single"/>
              </w:rPr>
            </w:pPr>
            <w:r>
              <w:rPr>
                <w:bCs/>
                <w:color w:val="000000"/>
                <w:sz w:val="18"/>
                <w:szCs w:val="18"/>
                <w:u w:val="single"/>
              </w:rPr>
              <w:t>B</w:t>
            </w:r>
          </w:p>
          <w:p w14:paraId="1B754D90" w14:textId="77777777" w:rsidR="00E110FA" w:rsidRDefault="00E110FA">
            <w:pPr>
              <w:jc w:val="center"/>
              <w:rPr>
                <w:bCs/>
                <w:color w:val="000000"/>
                <w:sz w:val="18"/>
                <w:szCs w:val="18"/>
                <w:u w:val="single"/>
              </w:rPr>
            </w:pPr>
            <w:r>
              <w:rPr>
                <w:bCs/>
                <w:color w:val="000000"/>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7E2D46EE" w14:textId="77777777" w:rsidR="00E110FA" w:rsidRDefault="00E110FA">
            <w:pPr>
              <w:jc w:val="both"/>
              <w:rPr>
                <w:color w:val="000000" w:themeColor="text1"/>
                <w:sz w:val="18"/>
                <w:szCs w:val="18"/>
              </w:rPr>
            </w:pPr>
            <w:r>
              <w:rPr>
                <w:color w:val="000000" w:themeColor="text1"/>
                <w:sz w:val="18"/>
                <w:szCs w:val="18"/>
              </w:rPr>
              <w:t>Verifica SCIA edilizia ed altri Titoli Edilizi</w:t>
            </w:r>
          </w:p>
        </w:tc>
        <w:tc>
          <w:tcPr>
            <w:tcW w:w="1276" w:type="dxa"/>
            <w:tcBorders>
              <w:top w:val="single" w:sz="4" w:space="0" w:color="auto"/>
              <w:left w:val="single" w:sz="4" w:space="0" w:color="auto"/>
              <w:bottom w:val="single" w:sz="4" w:space="0" w:color="auto"/>
              <w:right w:val="single" w:sz="4" w:space="0" w:color="auto"/>
            </w:tcBorders>
            <w:hideMark/>
          </w:tcPr>
          <w:p w14:paraId="2A070C74"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B757882"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49D002D"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61C7604"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CE87614" w14:textId="77777777" w:rsidR="00E110FA" w:rsidRDefault="00E110FA">
            <w:pPr>
              <w:jc w:val="center"/>
              <w:rPr>
                <w:color w:val="FF0000"/>
                <w:sz w:val="18"/>
                <w:szCs w:val="18"/>
              </w:rPr>
            </w:pPr>
            <w:r>
              <w:rPr>
                <w:color w:val="000000" w:themeColor="text1"/>
                <w:sz w:val="18"/>
                <w:szCs w:val="18"/>
              </w:rPr>
              <w:t>11</w:t>
            </w:r>
          </w:p>
        </w:tc>
      </w:tr>
      <w:tr w:rsidR="00E110FA" w14:paraId="366754A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B42D826" w14:textId="77777777" w:rsidR="00E110FA" w:rsidRDefault="00E110FA">
            <w:pPr>
              <w:jc w:val="center"/>
              <w:rPr>
                <w:bCs/>
                <w:color w:val="000000" w:themeColor="text1"/>
                <w:sz w:val="18"/>
                <w:szCs w:val="18"/>
              </w:rPr>
            </w:pPr>
            <w:r>
              <w:rPr>
                <w:bCs/>
                <w:color w:val="000000" w:themeColor="text1"/>
                <w:sz w:val="18"/>
                <w:szCs w:val="18"/>
              </w:rPr>
              <w:t>52</w:t>
            </w:r>
          </w:p>
        </w:tc>
        <w:tc>
          <w:tcPr>
            <w:tcW w:w="1275" w:type="dxa"/>
            <w:tcBorders>
              <w:top w:val="single" w:sz="4" w:space="0" w:color="auto"/>
              <w:left w:val="single" w:sz="4" w:space="0" w:color="auto"/>
              <w:bottom w:val="single" w:sz="4" w:space="0" w:color="auto"/>
              <w:right w:val="single" w:sz="4" w:space="0" w:color="auto"/>
            </w:tcBorders>
            <w:hideMark/>
          </w:tcPr>
          <w:p w14:paraId="4E6B1D7E"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E5755FE"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778AEEB3" w14:textId="77777777" w:rsidR="00E110FA" w:rsidRDefault="00E110FA">
            <w:pPr>
              <w:jc w:val="both"/>
              <w:rPr>
                <w:color w:val="000000" w:themeColor="text1"/>
                <w:sz w:val="18"/>
                <w:szCs w:val="18"/>
              </w:rPr>
            </w:pPr>
            <w:r>
              <w:rPr>
                <w:color w:val="000000" w:themeColor="text1"/>
                <w:sz w:val="18"/>
                <w:szCs w:val="18"/>
              </w:rPr>
              <w:t>Trattamento segnalazioni e reclami</w:t>
            </w:r>
          </w:p>
        </w:tc>
        <w:tc>
          <w:tcPr>
            <w:tcW w:w="1276" w:type="dxa"/>
            <w:tcBorders>
              <w:top w:val="single" w:sz="4" w:space="0" w:color="auto"/>
              <w:left w:val="single" w:sz="4" w:space="0" w:color="auto"/>
              <w:bottom w:val="single" w:sz="4" w:space="0" w:color="auto"/>
              <w:right w:val="single" w:sz="4" w:space="0" w:color="auto"/>
            </w:tcBorders>
            <w:hideMark/>
          </w:tcPr>
          <w:p w14:paraId="27F44BEE"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211A986" w14:textId="77777777" w:rsidR="00E110FA" w:rsidRDefault="00E110FA">
            <w:pPr>
              <w:jc w:val="center"/>
              <w:rPr>
                <w:color w:val="000000" w:themeColor="text1"/>
                <w:sz w:val="18"/>
                <w:szCs w:val="18"/>
              </w:rPr>
            </w:pPr>
            <w:r>
              <w:rPr>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AA15F22"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BCB72F0"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7056E5A" w14:textId="77777777" w:rsidR="00E110FA" w:rsidRDefault="00E110FA">
            <w:pPr>
              <w:jc w:val="center"/>
              <w:rPr>
                <w:color w:val="000000" w:themeColor="text1"/>
                <w:sz w:val="18"/>
                <w:szCs w:val="18"/>
              </w:rPr>
            </w:pPr>
            <w:r>
              <w:rPr>
                <w:color w:val="000000" w:themeColor="text1"/>
                <w:sz w:val="18"/>
                <w:szCs w:val="18"/>
              </w:rPr>
              <w:t>11</w:t>
            </w:r>
          </w:p>
        </w:tc>
      </w:tr>
      <w:tr w:rsidR="00E110FA" w14:paraId="73ADE9B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526677A" w14:textId="77777777" w:rsidR="00E110FA" w:rsidRDefault="00E110FA">
            <w:pPr>
              <w:jc w:val="center"/>
              <w:rPr>
                <w:bCs/>
                <w:color w:val="000000" w:themeColor="text1"/>
                <w:sz w:val="18"/>
                <w:szCs w:val="18"/>
              </w:rPr>
            </w:pPr>
            <w:r>
              <w:rPr>
                <w:bCs/>
                <w:color w:val="000000" w:themeColor="text1"/>
                <w:sz w:val="18"/>
                <w:szCs w:val="18"/>
              </w:rPr>
              <w:t>53</w:t>
            </w:r>
          </w:p>
        </w:tc>
        <w:tc>
          <w:tcPr>
            <w:tcW w:w="1275" w:type="dxa"/>
            <w:tcBorders>
              <w:top w:val="single" w:sz="4" w:space="0" w:color="auto"/>
              <w:left w:val="single" w:sz="4" w:space="0" w:color="auto"/>
              <w:bottom w:val="single" w:sz="4" w:space="0" w:color="auto"/>
              <w:right w:val="single" w:sz="4" w:space="0" w:color="auto"/>
            </w:tcBorders>
            <w:hideMark/>
          </w:tcPr>
          <w:p w14:paraId="1D5C75A2"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F19982C"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3EFC566" w14:textId="77777777" w:rsidR="00E110FA" w:rsidRDefault="00E110FA">
            <w:pPr>
              <w:jc w:val="both"/>
              <w:rPr>
                <w:bCs/>
                <w:color w:val="000000" w:themeColor="text1"/>
                <w:sz w:val="18"/>
                <w:szCs w:val="18"/>
              </w:rPr>
            </w:pPr>
            <w:r>
              <w:rPr>
                <w:bCs/>
                <w:color w:val="000000" w:themeColor="text1"/>
                <w:sz w:val="18"/>
                <w:szCs w:val="18"/>
              </w:rPr>
              <w:t>Convenzione edilizia per disciplina “costruzioni a confine”</w:t>
            </w:r>
          </w:p>
        </w:tc>
        <w:tc>
          <w:tcPr>
            <w:tcW w:w="1276" w:type="dxa"/>
            <w:tcBorders>
              <w:top w:val="single" w:sz="4" w:space="0" w:color="auto"/>
              <w:left w:val="single" w:sz="4" w:space="0" w:color="auto"/>
              <w:bottom w:val="single" w:sz="4" w:space="0" w:color="auto"/>
              <w:right w:val="single" w:sz="4" w:space="0" w:color="auto"/>
            </w:tcBorders>
            <w:hideMark/>
          </w:tcPr>
          <w:p w14:paraId="7074A5C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609C22D"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F6B196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AB980B2"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98AFA37"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12D3C1B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1ED0F16" w14:textId="77777777" w:rsidR="00E110FA" w:rsidRDefault="00E110FA">
            <w:pPr>
              <w:jc w:val="center"/>
              <w:rPr>
                <w:bCs/>
                <w:color w:val="000000" w:themeColor="text1"/>
                <w:sz w:val="18"/>
                <w:szCs w:val="18"/>
              </w:rPr>
            </w:pPr>
            <w:r>
              <w:rPr>
                <w:bCs/>
                <w:color w:val="000000" w:themeColor="text1"/>
                <w:sz w:val="18"/>
                <w:szCs w:val="18"/>
              </w:rPr>
              <w:t>54</w:t>
            </w:r>
          </w:p>
        </w:tc>
        <w:tc>
          <w:tcPr>
            <w:tcW w:w="1275" w:type="dxa"/>
            <w:tcBorders>
              <w:top w:val="single" w:sz="4" w:space="0" w:color="auto"/>
              <w:left w:val="single" w:sz="4" w:space="0" w:color="auto"/>
              <w:bottom w:val="single" w:sz="4" w:space="0" w:color="auto"/>
              <w:right w:val="single" w:sz="4" w:space="0" w:color="auto"/>
            </w:tcBorders>
            <w:hideMark/>
          </w:tcPr>
          <w:p w14:paraId="2E68C2F1"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040B6C73"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54C2389" w14:textId="77777777" w:rsidR="00E110FA" w:rsidRDefault="00E110FA">
            <w:pPr>
              <w:jc w:val="both"/>
              <w:rPr>
                <w:bCs/>
                <w:color w:val="000000" w:themeColor="text1"/>
                <w:sz w:val="18"/>
                <w:szCs w:val="18"/>
              </w:rPr>
            </w:pPr>
            <w:r>
              <w:rPr>
                <w:bCs/>
                <w:color w:val="000000" w:themeColor="text1"/>
                <w:sz w:val="18"/>
                <w:szCs w:val="18"/>
              </w:rPr>
              <w:t>Permesso di costruire convenzionato</w:t>
            </w:r>
          </w:p>
        </w:tc>
        <w:tc>
          <w:tcPr>
            <w:tcW w:w="1276" w:type="dxa"/>
            <w:tcBorders>
              <w:top w:val="single" w:sz="4" w:space="0" w:color="auto"/>
              <w:left w:val="single" w:sz="4" w:space="0" w:color="auto"/>
              <w:bottom w:val="single" w:sz="4" w:space="0" w:color="auto"/>
              <w:right w:val="single" w:sz="4" w:space="0" w:color="auto"/>
            </w:tcBorders>
            <w:hideMark/>
          </w:tcPr>
          <w:p w14:paraId="14FC1B9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6BBE52C"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15396FD"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ED41EC2"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AACD0D1"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488FA91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0BA35A8" w14:textId="77777777" w:rsidR="00E110FA" w:rsidRDefault="00E110FA">
            <w:pPr>
              <w:jc w:val="center"/>
              <w:rPr>
                <w:bCs/>
                <w:color w:val="000000" w:themeColor="text1"/>
                <w:sz w:val="18"/>
                <w:szCs w:val="18"/>
              </w:rPr>
            </w:pPr>
            <w:r>
              <w:rPr>
                <w:bCs/>
                <w:color w:val="000000" w:themeColor="text1"/>
                <w:sz w:val="18"/>
                <w:szCs w:val="18"/>
              </w:rPr>
              <w:t>55</w:t>
            </w:r>
          </w:p>
        </w:tc>
        <w:tc>
          <w:tcPr>
            <w:tcW w:w="1275" w:type="dxa"/>
            <w:tcBorders>
              <w:top w:val="single" w:sz="4" w:space="0" w:color="auto"/>
              <w:left w:val="single" w:sz="4" w:space="0" w:color="auto"/>
              <w:bottom w:val="single" w:sz="4" w:space="0" w:color="auto"/>
              <w:right w:val="single" w:sz="4" w:space="0" w:color="auto"/>
            </w:tcBorders>
            <w:hideMark/>
          </w:tcPr>
          <w:p w14:paraId="62A95B20"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1619C673"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75DEEBDC" w14:textId="77777777" w:rsidR="00E110FA" w:rsidRDefault="00E110FA">
            <w:pPr>
              <w:jc w:val="both"/>
              <w:rPr>
                <w:bCs/>
                <w:color w:val="000000" w:themeColor="text1"/>
                <w:sz w:val="18"/>
                <w:szCs w:val="18"/>
              </w:rPr>
            </w:pPr>
            <w:r>
              <w:rPr>
                <w:bCs/>
                <w:color w:val="000000" w:themeColor="text1"/>
                <w:sz w:val="18"/>
                <w:szCs w:val="18"/>
              </w:rPr>
              <w:t>Convenzione concessione suolo pubblico o locazione per installazione impianti di telefonia mobile</w:t>
            </w:r>
          </w:p>
        </w:tc>
        <w:tc>
          <w:tcPr>
            <w:tcW w:w="1276" w:type="dxa"/>
            <w:tcBorders>
              <w:top w:val="single" w:sz="4" w:space="0" w:color="auto"/>
              <w:left w:val="single" w:sz="4" w:space="0" w:color="auto"/>
              <w:bottom w:val="single" w:sz="4" w:space="0" w:color="auto"/>
              <w:right w:val="single" w:sz="4" w:space="0" w:color="auto"/>
            </w:tcBorders>
            <w:hideMark/>
          </w:tcPr>
          <w:p w14:paraId="040B5F1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34AEAA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C194D48"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1B68E9B"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389CD24"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7D595C6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A565DA6" w14:textId="77777777" w:rsidR="00E110FA" w:rsidRDefault="00E110FA">
            <w:pPr>
              <w:jc w:val="center"/>
              <w:rPr>
                <w:bCs/>
                <w:color w:val="000000" w:themeColor="text1"/>
                <w:sz w:val="18"/>
                <w:szCs w:val="18"/>
              </w:rPr>
            </w:pPr>
            <w:r>
              <w:rPr>
                <w:bCs/>
                <w:color w:val="000000" w:themeColor="text1"/>
                <w:sz w:val="18"/>
                <w:szCs w:val="18"/>
              </w:rPr>
              <w:t>56</w:t>
            </w:r>
          </w:p>
        </w:tc>
        <w:tc>
          <w:tcPr>
            <w:tcW w:w="1275" w:type="dxa"/>
            <w:tcBorders>
              <w:top w:val="single" w:sz="4" w:space="0" w:color="auto"/>
              <w:left w:val="single" w:sz="4" w:space="0" w:color="auto"/>
              <w:bottom w:val="single" w:sz="4" w:space="0" w:color="auto"/>
              <w:right w:val="single" w:sz="4" w:space="0" w:color="auto"/>
            </w:tcBorders>
            <w:hideMark/>
          </w:tcPr>
          <w:p w14:paraId="6E538D0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1656630C" w14:textId="77777777" w:rsidR="00E110FA" w:rsidRDefault="00E110FA">
            <w:pPr>
              <w:jc w:val="center"/>
              <w:rPr>
                <w:bCs/>
                <w:color w:val="000000"/>
                <w:sz w:val="16"/>
                <w:szCs w:val="16"/>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B226FA5" w14:textId="77777777" w:rsidR="00E110FA" w:rsidRDefault="00E110FA">
            <w:pPr>
              <w:jc w:val="both"/>
              <w:rPr>
                <w:color w:val="000000" w:themeColor="text1"/>
                <w:sz w:val="16"/>
                <w:szCs w:val="16"/>
              </w:rPr>
            </w:pPr>
            <w:r>
              <w:rPr>
                <w:color w:val="FF0000"/>
                <w:sz w:val="18"/>
                <w:szCs w:val="18"/>
              </w:rPr>
              <w:t>Rilascio permessi di costruire in sanatoria (accertamento di conformità ex art. 36 TUE)</w:t>
            </w:r>
          </w:p>
        </w:tc>
        <w:tc>
          <w:tcPr>
            <w:tcW w:w="1276" w:type="dxa"/>
            <w:tcBorders>
              <w:top w:val="single" w:sz="4" w:space="0" w:color="auto"/>
              <w:left w:val="single" w:sz="4" w:space="0" w:color="auto"/>
              <w:bottom w:val="single" w:sz="4" w:space="0" w:color="auto"/>
              <w:right w:val="single" w:sz="4" w:space="0" w:color="auto"/>
            </w:tcBorders>
            <w:hideMark/>
          </w:tcPr>
          <w:p w14:paraId="4321CDD4" w14:textId="77777777" w:rsidR="00E110FA" w:rsidRDefault="00E110FA">
            <w:pPr>
              <w:jc w:val="center"/>
              <w:rPr>
                <w:color w:val="000000" w:themeColor="text1"/>
                <w:sz w:val="16"/>
                <w:szCs w:val="16"/>
              </w:rPr>
            </w:pPr>
            <w:r>
              <w:rPr>
                <w:color w:val="000000" w:themeColor="text1"/>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14:paraId="02E22366" w14:textId="77777777" w:rsidR="00E110FA" w:rsidRDefault="00E110FA">
            <w:pPr>
              <w:jc w:val="center"/>
              <w:rPr>
                <w:color w:val="000000" w:themeColor="text1"/>
                <w:sz w:val="16"/>
                <w:szCs w:val="16"/>
              </w:rPr>
            </w:pPr>
            <w:r>
              <w:rPr>
                <w:color w:val="000000" w:themeColor="text1"/>
                <w:sz w:val="16"/>
                <w:szCs w:val="16"/>
              </w:rPr>
              <w:t>5</w:t>
            </w:r>
          </w:p>
        </w:tc>
        <w:tc>
          <w:tcPr>
            <w:tcW w:w="1275" w:type="dxa"/>
            <w:tcBorders>
              <w:top w:val="single" w:sz="4" w:space="0" w:color="auto"/>
              <w:left w:val="single" w:sz="4" w:space="0" w:color="auto"/>
              <w:bottom w:val="single" w:sz="4" w:space="0" w:color="auto"/>
              <w:right w:val="single" w:sz="4" w:space="0" w:color="auto"/>
            </w:tcBorders>
            <w:hideMark/>
          </w:tcPr>
          <w:p w14:paraId="3874AA51" w14:textId="77777777" w:rsidR="00E110FA" w:rsidRDefault="00E110FA">
            <w:pPr>
              <w:jc w:val="center"/>
              <w:rPr>
                <w:color w:val="000000" w:themeColor="text1"/>
                <w:sz w:val="16"/>
                <w:szCs w:val="16"/>
              </w:rPr>
            </w:pPr>
            <w:r>
              <w:rPr>
                <w:color w:val="000000" w:themeColor="text1"/>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14:paraId="6EB6A9FC" w14:textId="77777777" w:rsidR="00E110FA" w:rsidRDefault="00E110FA">
            <w:pPr>
              <w:jc w:val="center"/>
              <w:rPr>
                <w:color w:val="000000" w:themeColor="text1"/>
                <w:sz w:val="16"/>
                <w:szCs w:val="16"/>
              </w:rPr>
            </w:pPr>
            <w:r>
              <w:rPr>
                <w:color w:val="000000" w:themeColor="text1"/>
                <w:sz w:val="16"/>
                <w:szCs w:val="16"/>
              </w:rPr>
              <w:t>3</w:t>
            </w:r>
          </w:p>
        </w:tc>
        <w:tc>
          <w:tcPr>
            <w:tcW w:w="2127" w:type="dxa"/>
            <w:tcBorders>
              <w:top w:val="single" w:sz="4" w:space="0" w:color="auto"/>
              <w:left w:val="single" w:sz="4" w:space="0" w:color="auto"/>
              <w:bottom w:val="single" w:sz="4" w:space="0" w:color="auto"/>
              <w:right w:val="single" w:sz="4" w:space="0" w:color="auto"/>
            </w:tcBorders>
            <w:hideMark/>
          </w:tcPr>
          <w:p w14:paraId="70A4211B" w14:textId="77777777" w:rsidR="00E110FA" w:rsidRDefault="00E110FA">
            <w:pPr>
              <w:jc w:val="center"/>
              <w:rPr>
                <w:b/>
                <w:bCs/>
                <w:color w:val="FF0000"/>
                <w:sz w:val="24"/>
                <w:szCs w:val="24"/>
              </w:rPr>
            </w:pPr>
            <w:r>
              <w:rPr>
                <w:b/>
                <w:bCs/>
                <w:color w:val="FF0000"/>
              </w:rPr>
              <w:t>16</w:t>
            </w:r>
          </w:p>
          <w:p w14:paraId="6396ECB0" w14:textId="77777777" w:rsidR="00E110FA" w:rsidRDefault="00E110FA">
            <w:pPr>
              <w:jc w:val="both"/>
              <w:rPr>
                <w:color w:val="FF0000"/>
                <w:sz w:val="18"/>
                <w:szCs w:val="18"/>
              </w:rPr>
            </w:pPr>
            <w:r>
              <w:rPr>
                <w:color w:val="FF0000"/>
                <w:sz w:val="18"/>
                <w:szCs w:val="18"/>
              </w:rPr>
              <w:t>Delicatezza della materia afferente a pregresse irregolarità edilizie</w:t>
            </w:r>
          </w:p>
          <w:p w14:paraId="3002FAB9" w14:textId="77777777" w:rsidR="00E110FA" w:rsidRDefault="00E110FA">
            <w:pPr>
              <w:jc w:val="both"/>
              <w:rPr>
                <w:b/>
                <w:bCs/>
                <w:color w:val="FF0000"/>
                <w:sz w:val="24"/>
                <w:szCs w:val="24"/>
              </w:rPr>
            </w:pPr>
            <w:r>
              <w:rPr>
                <w:b/>
                <w:bCs/>
                <w:color w:val="FF0000"/>
                <w:sz w:val="18"/>
                <w:szCs w:val="18"/>
              </w:rPr>
              <w:t>MISURE</w:t>
            </w:r>
            <w:r>
              <w:rPr>
                <w:color w:val="FF0000"/>
                <w:sz w:val="18"/>
                <w:szCs w:val="18"/>
              </w:rPr>
              <w:t xml:space="preserve">:  </w:t>
            </w:r>
            <w:r>
              <w:rPr>
                <w:i/>
                <w:iCs/>
                <w:color w:val="FF0000"/>
                <w:sz w:val="18"/>
                <w:szCs w:val="18"/>
              </w:rPr>
              <w:t xml:space="preserve">Puntuale individuazione presupposti di legge </w:t>
            </w:r>
            <w:r>
              <w:rPr>
                <w:color w:val="FF0000"/>
                <w:sz w:val="18"/>
                <w:szCs w:val="18"/>
              </w:rPr>
              <w:t xml:space="preserve">+ </w:t>
            </w:r>
            <w:r>
              <w:rPr>
                <w:i/>
                <w:iCs/>
                <w:color w:val="FF0000"/>
                <w:sz w:val="18"/>
                <w:szCs w:val="18"/>
              </w:rPr>
              <w:t>Relazione semestrale (al Responsabile Anticorruzione) di tutti i permessi rilasciati</w:t>
            </w:r>
          </w:p>
        </w:tc>
      </w:tr>
      <w:tr w:rsidR="00E110FA" w14:paraId="790A4DC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83BBDE7" w14:textId="77777777" w:rsidR="00E110FA" w:rsidRDefault="00E110FA">
            <w:pPr>
              <w:jc w:val="center"/>
              <w:rPr>
                <w:bCs/>
                <w:color w:val="000000" w:themeColor="text1"/>
                <w:sz w:val="18"/>
                <w:szCs w:val="18"/>
              </w:rPr>
            </w:pPr>
            <w:r>
              <w:rPr>
                <w:bCs/>
                <w:color w:val="000000" w:themeColor="text1"/>
                <w:sz w:val="18"/>
                <w:szCs w:val="18"/>
              </w:rPr>
              <w:t>57</w:t>
            </w:r>
          </w:p>
        </w:tc>
        <w:tc>
          <w:tcPr>
            <w:tcW w:w="1275" w:type="dxa"/>
            <w:tcBorders>
              <w:top w:val="single" w:sz="4" w:space="0" w:color="auto"/>
              <w:left w:val="single" w:sz="4" w:space="0" w:color="auto"/>
              <w:bottom w:val="single" w:sz="4" w:space="0" w:color="auto"/>
              <w:right w:val="single" w:sz="4" w:space="0" w:color="auto"/>
            </w:tcBorders>
            <w:hideMark/>
          </w:tcPr>
          <w:p w14:paraId="56F12DF1"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D7C6D6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297D4BF4" w14:textId="77777777" w:rsidR="00E110FA" w:rsidRDefault="00E110FA">
            <w:pPr>
              <w:jc w:val="both"/>
              <w:rPr>
                <w:bCs/>
                <w:color w:val="000000" w:themeColor="text1"/>
                <w:sz w:val="18"/>
                <w:szCs w:val="18"/>
              </w:rPr>
            </w:pPr>
            <w:r>
              <w:rPr>
                <w:bCs/>
                <w:color w:val="000000" w:themeColor="text1"/>
                <w:sz w:val="18"/>
                <w:szCs w:val="18"/>
              </w:rPr>
              <w:t>Definizione e calcolo Contributo di costruzione. Rimborsi</w:t>
            </w:r>
          </w:p>
        </w:tc>
        <w:tc>
          <w:tcPr>
            <w:tcW w:w="1276" w:type="dxa"/>
            <w:tcBorders>
              <w:top w:val="single" w:sz="4" w:space="0" w:color="auto"/>
              <w:left w:val="single" w:sz="4" w:space="0" w:color="auto"/>
              <w:bottom w:val="single" w:sz="4" w:space="0" w:color="auto"/>
              <w:right w:val="single" w:sz="4" w:space="0" w:color="auto"/>
            </w:tcBorders>
            <w:hideMark/>
          </w:tcPr>
          <w:p w14:paraId="46D7932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7350BE5"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9162A0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2574694"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93B7527"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2A6521A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B55D73B" w14:textId="77777777" w:rsidR="00E110FA" w:rsidRDefault="00E110FA">
            <w:pPr>
              <w:jc w:val="center"/>
              <w:rPr>
                <w:bCs/>
                <w:color w:val="000000" w:themeColor="text1"/>
                <w:sz w:val="18"/>
                <w:szCs w:val="18"/>
              </w:rPr>
            </w:pPr>
            <w:r>
              <w:rPr>
                <w:bCs/>
                <w:color w:val="000000" w:themeColor="text1"/>
                <w:sz w:val="18"/>
                <w:szCs w:val="18"/>
              </w:rPr>
              <w:t>58</w:t>
            </w:r>
          </w:p>
        </w:tc>
        <w:tc>
          <w:tcPr>
            <w:tcW w:w="1275" w:type="dxa"/>
            <w:tcBorders>
              <w:top w:val="single" w:sz="4" w:space="0" w:color="auto"/>
              <w:left w:val="single" w:sz="4" w:space="0" w:color="auto"/>
              <w:bottom w:val="single" w:sz="4" w:space="0" w:color="auto"/>
              <w:right w:val="single" w:sz="4" w:space="0" w:color="auto"/>
            </w:tcBorders>
            <w:hideMark/>
          </w:tcPr>
          <w:p w14:paraId="472EBE7C"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674E82E5"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A0081F4" w14:textId="77777777" w:rsidR="00E110FA" w:rsidRDefault="00E110FA">
            <w:pPr>
              <w:jc w:val="both"/>
              <w:rPr>
                <w:bCs/>
                <w:color w:val="000000" w:themeColor="text1"/>
                <w:sz w:val="18"/>
                <w:szCs w:val="18"/>
              </w:rPr>
            </w:pPr>
            <w:r>
              <w:rPr>
                <w:bCs/>
                <w:color w:val="000000" w:themeColor="text1"/>
                <w:sz w:val="18"/>
                <w:szCs w:val="18"/>
              </w:rPr>
              <w:t>Idoneità alloggiativa</w:t>
            </w:r>
          </w:p>
        </w:tc>
        <w:tc>
          <w:tcPr>
            <w:tcW w:w="1276" w:type="dxa"/>
            <w:tcBorders>
              <w:top w:val="single" w:sz="4" w:space="0" w:color="auto"/>
              <w:left w:val="single" w:sz="4" w:space="0" w:color="auto"/>
              <w:bottom w:val="single" w:sz="4" w:space="0" w:color="auto"/>
              <w:right w:val="single" w:sz="4" w:space="0" w:color="auto"/>
            </w:tcBorders>
            <w:hideMark/>
          </w:tcPr>
          <w:p w14:paraId="108643A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9DE71F4"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5C6630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6D1BEAA"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78C3F4D"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1D4A9963" w14:textId="77777777" w:rsidTr="00E110FA">
        <w:trPr>
          <w:trHeight w:val="1382"/>
        </w:trPr>
        <w:tc>
          <w:tcPr>
            <w:tcW w:w="568" w:type="dxa"/>
            <w:tcBorders>
              <w:top w:val="single" w:sz="4" w:space="0" w:color="auto"/>
              <w:left w:val="single" w:sz="4" w:space="0" w:color="auto"/>
              <w:bottom w:val="single" w:sz="4" w:space="0" w:color="auto"/>
              <w:right w:val="single" w:sz="4" w:space="0" w:color="auto"/>
            </w:tcBorders>
            <w:hideMark/>
          </w:tcPr>
          <w:p w14:paraId="04C8AB62" w14:textId="77777777" w:rsidR="00E110FA" w:rsidRDefault="00E110FA">
            <w:pPr>
              <w:jc w:val="center"/>
              <w:rPr>
                <w:bCs/>
                <w:color w:val="000000" w:themeColor="text1"/>
                <w:sz w:val="18"/>
                <w:szCs w:val="18"/>
              </w:rPr>
            </w:pPr>
            <w:r>
              <w:rPr>
                <w:bCs/>
                <w:color w:val="000000" w:themeColor="text1"/>
                <w:sz w:val="18"/>
                <w:szCs w:val="18"/>
              </w:rPr>
              <w:lastRenderedPageBreak/>
              <w:t>59</w:t>
            </w:r>
          </w:p>
        </w:tc>
        <w:tc>
          <w:tcPr>
            <w:tcW w:w="1275" w:type="dxa"/>
            <w:tcBorders>
              <w:top w:val="single" w:sz="4" w:space="0" w:color="auto"/>
              <w:left w:val="single" w:sz="4" w:space="0" w:color="auto"/>
              <w:bottom w:val="single" w:sz="4" w:space="0" w:color="auto"/>
              <w:right w:val="single" w:sz="4" w:space="0" w:color="auto"/>
            </w:tcBorders>
            <w:hideMark/>
          </w:tcPr>
          <w:p w14:paraId="21638C6B"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030EB918"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66DF877D" w14:textId="77777777" w:rsidR="00E110FA" w:rsidRDefault="00E110FA">
            <w:pPr>
              <w:jc w:val="both"/>
              <w:rPr>
                <w:bCs/>
                <w:color w:val="000000" w:themeColor="text1"/>
                <w:sz w:val="18"/>
                <w:szCs w:val="18"/>
              </w:rPr>
            </w:pPr>
            <w:r>
              <w:rPr>
                <w:bCs/>
                <w:color w:val="000000" w:themeColor="text1"/>
                <w:sz w:val="18"/>
                <w:szCs w:val="18"/>
              </w:rPr>
              <w:t>Convenzione per l’esonero dal costo di costruzione</w:t>
            </w:r>
          </w:p>
        </w:tc>
        <w:tc>
          <w:tcPr>
            <w:tcW w:w="1276" w:type="dxa"/>
            <w:tcBorders>
              <w:top w:val="single" w:sz="4" w:space="0" w:color="auto"/>
              <w:left w:val="single" w:sz="4" w:space="0" w:color="auto"/>
              <w:bottom w:val="single" w:sz="4" w:space="0" w:color="auto"/>
              <w:right w:val="single" w:sz="4" w:space="0" w:color="auto"/>
            </w:tcBorders>
            <w:hideMark/>
          </w:tcPr>
          <w:p w14:paraId="285DA1FA"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B1BBCF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22C9AE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43F8DF2"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75356AAE"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7495BF7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1EB2E53" w14:textId="77777777" w:rsidR="00E110FA" w:rsidRDefault="00E110FA">
            <w:pPr>
              <w:jc w:val="center"/>
              <w:rPr>
                <w:bCs/>
                <w:color w:val="000000" w:themeColor="text1"/>
                <w:sz w:val="18"/>
                <w:szCs w:val="18"/>
              </w:rPr>
            </w:pPr>
            <w:r>
              <w:rPr>
                <w:bCs/>
                <w:color w:val="000000" w:themeColor="text1"/>
                <w:sz w:val="18"/>
                <w:szCs w:val="18"/>
              </w:rPr>
              <w:t>60</w:t>
            </w:r>
          </w:p>
        </w:tc>
        <w:tc>
          <w:tcPr>
            <w:tcW w:w="1275" w:type="dxa"/>
            <w:tcBorders>
              <w:top w:val="single" w:sz="4" w:space="0" w:color="auto"/>
              <w:left w:val="single" w:sz="4" w:space="0" w:color="auto"/>
              <w:bottom w:val="single" w:sz="4" w:space="0" w:color="auto"/>
              <w:right w:val="single" w:sz="4" w:space="0" w:color="auto"/>
            </w:tcBorders>
            <w:hideMark/>
          </w:tcPr>
          <w:p w14:paraId="465D0B4E"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A87916A" w14:textId="77777777" w:rsidR="00E110FA" w:rsidRDefault="00E110FA">
            <w:pPr>
              <w:jc w:val="center"/>
              <w:rPr>
                <w:bCs/>
                <w:color w:val="000000"/>
                <w:sz w:val="16"/>
                <w:szCs w:val="16"/>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tcPr>
          <w:p w14:paraId="3DE286CB" w14:textId="77777777" w:rsidR="00E110FA" w:rsidRDefault="00E110FA">
            <w:pPr>
              <w:pStyle w:val="Default"/>
              <w:jc w:val="both"/>
              <w:rPr>
                <w:rFonts w:asciiTheme="majorBidi" w:hAnsiTheme="majorBidi" w:cstheme="majorBidi"/>
                <w:sz w:val="18"/>
                <w:szCs w:val="18"/>
                <w:lang w:eastAsia="it-IT"/>
              </w:rPr>
            </w:pPr>
            <w:r>
              <w:rPr>
                <w:rFonts w:asciiTheme="majorBidi" w:hAnsiTheme="majorBidi" w:cstheme="majorBidi"/>
                <w:sz w:val="18"/>
                <w:szCs w:val="18"/>
                <w:lang w:eastAsia="it-IT"/>
              </w:rPr>
              <w:t>Autorizzazioni paesaggistiche, ambientali, VIA e VAS</w:t>
            </w:r>
          </w:p>
          <w:p w14:paraId="3659FA2E" w14:textId="77777777" w:rsidR="00E110FA" w:rsidRDefault="00E110FA">
            <w:pPr>
              <w:jc w:val="both"/>
              <w:rPr>
                <w:rFonts w:ascii="Times New Roman" w:hAnsi="Times New Roman" w:cs="Times New Roman"/>
                <w:color w:val="000000" w:themeColor="text1"/>
                <w:sz w:val="16"/>
                <w:szCs w:val="16"/>
                <w:lang w:eastAsia="it-IT"/>
              </w:rPr>
            </w:pPr>
          </w:p>
        </w:tc>
        <w:tc>
          <w:tcPr>
            <w:tcW w:w="1276" w:type="dxa"/>
            <w:tcBorders>
              <w:top w:val="single" w:sz="4" w:space="0" w:color="auto"/>
              <w:left w:val="single" w:sz="4" w:space="0" w:color="auto"/>
              <w:bottom w:val="single" w:sz="4" w:space="0" w:color="auto"/>
              <w:right w:val="single" w:sz="4" w:space="0" w:color="auto"/>
            </w:tcBorders>
            <w:hideMark/>
          </w:tcPr>
          <w:p w14:paraId="34DF87C9" w14:textId="77777777" w:rsidR="00E110FA" w:rsidRDefault="00E110FA">
            <w:pPr>
              <w:jc w:val="center"/>
              <w:rPr>
                <w:color w:val="000000" w:themeColor="text1"/>
                <w:sz w:val="16"/>
                <w:szCs w:val="16"/>
              </w:rPr>
            </w:pPr>
            <w:r>
              <w:rPr>
                <w:color w:val="000000" w:themeColor="text1"/>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7E68F206" w14:textId="77777777" w:rsidR="00E110FA" w:rsidRDefault="00E110FA">
            <w:pPr>
              <w:jc w:val="center"/>
              <w:rPr>
                <w:color w:val="000000" w:themeColor="text1"/>
                <w:sz w:val="16"/>
                <w:szCs w:val="16"/>
              </w:rPr>
            </w:pPr>
            <w:r>
              <w:rPr>
                <w:color w:val="000000" w:themeColor="text1"/>
                <w:sz w:val="16"/>
                <w:szCs w:val="16"/>
              </w:rPr>
              <w:t>4</w:t>
            </w:r>
          </w:p>
        </w:tc>
        <w:tc>
          <w:tcPr>
            <w:tcW w:w="1275" w:type="dxa"/>
            <w:tcBorders>
              <w:top w:val="single" w:sz="4" w:space="0" w:color="auto"/>
              <w:left w:val="single" w:sz="4" w:space="0" w:color="auto"/>
              <w:bottom w:val="single" w:sz="4" w:space="0" w:color="auto"/>
              <w:right w:val="single" w:sz="4" w:space="0" w:color="auto"/>
            </w:tcBorders>
            <w:hideMark/>
          </w:tcPr>
          <w:p w14:paraId="1B19BF60" w14:textId="77777777" w:rsidR="00E110FA" w:rsidRDefault="00E110FA">
            <w:pPr>
              <w:jc w:val="center"/>
              <w:rPr>
                <w:color w:val="000000" w:themeColor="text1"/>
                <w:sz w:val="16"/>
                <w:szCs w:val="16"/>
              </w:rPr>
            </w:pPr>
            <w:r>
              <w:rPr>
                <w:color w:val="000000" w:themeColor="text1"/>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14:paraId="45CF8EA1" w14:textId="77777777" w:rsidR="00E110FA" w:rsidRDefault="00E110FA">
            <w:pPr>
              <w:jc w:val="center"/>
              <w:rPr>
                <w:color w:val="000000" w:themeColor="text1"/>
                <w:sz w:val="16"/>
                <w:szCs w:val="16"/>
              </w:rPr>
            </w:pPr>
            <w:r>
              <w:rPr>
                <w:color w:val="000000" w:themeColor="text1"/>
                <w:sz w:val="16"/>
                <w:szCs w:val="16"/>
              </w:rPr>
              <w:t>2</w:t>
            </w:r>
          </w:p>
        </w:tc>
        <w:tc>
          <w:tcPr>
            <w:tcW w:w="2127" w:type="dxa"/>
            <w:tcBorders>
              <w:top w:val="single" w:sz="4" w:space="0" w:color="auto"/>
              <w:left w:val="single" w:sz="4" w:space="0" w:color="auto"/>
              <w:bottom w:val="single" w:sz="4" w:space="0" w:color="auto"/>
              <w:right w:val="single" w:sz="4" w:space="0" w:color="auto"/>
            </w:tcBorders>
            <w:hideMark/>
          </w:tcPr>
          <w:p w14:paraId="469F9EA3" w14:textId="77777777" w:rsidR="00E110FA" w:rsidRDefault="00E110FA">
            <w:pPr>
              <w:jc w:val="center"/>
              <w:rPr>
                <w:b/>
                <w:bCs/>
                <w:color w:val="FF0000"/>
                <w:sz w:val="24"/>
                <w:szCs w:val="24"/>
              </w:rPr>
            </w:pPr>
            <w:r>
              <w:rPr>
                <w:bCs/>
                <w:color w:val="000000" w:themeColor="text1"/>
                <w:sz w:val="18"/>
                <w:szCs w:val="18"/>
              </w:rPr>
              <w:t>12</w:t>
            </w:r>
          </w:p>
        </w:tc>
      </w:tr>
      <w:tr w:rsidR="00E110FA" w14:paraId="2A270BF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FDFE3F2" w14:textId="77777777" w:rsidR="00E110FA" w:rsidRDefault="00E110FA">
            <w:pPr>
              <w:jc w:val="center"/>
              <w:rPr>
                <w:bCs/>
                <w:color w:val="000000" w:themeColor="text1"/>
                <w:sz w:val="18"/>
                <w:szCs w:val="18"/>
              </w:rPr>
            </w:pPr>
            <w:r>
              <w:rPr>
                <w:bCs/>
                <w:color w:val="000000" w:themeColor="text1"/>
                <w:sz w:val="18"/>
                <w:szCs w:val="18"/>
              </w:rPr>
              <w:t>61</w:t>
            </w:r>
          </w:p>
        </w:tc>
        <w:tc>
          <w:tcPr>
            <w:tcW w:w="1275" w:type="dxa"/>
            <w:tcBorders>
              <w:top w:val="single" w:sz="4" w:space="0" w:color="auto"/>
              <w:left w:val="single" w:sz="4" w:space="0" w:color="auto"/>
              <w:bottom w:val="single" w:sz="4" w:space="0" w:color="auto"/>
              <w:right w:val="single" w:sz="4" w:space="0" w:color="auto"/>
            </w:tcBorders>
            <w:hideMark/>
          </w:tcPr>
          <w:p w14:paraId="3B3883F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022B9EC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5E762DE6" w14:textId="77777777" w:rsidR="00E110FA" w:rsidRDefault="00E110FA">
            <w:pPr>
              <w:jc w:val="both"/>
              <w:rPr>
                <w:bCs/>
                <w:color w:val="000000" w:themeColor="text1"/>
                <w:sz w:val="18"/>
                <w:szCs w:val="18"/>
              </w:rPr>
            </w:pPr>
            <w:r>
              <w:rPr>
                <w:rFonts w:asciiTheme="majorBidi" w:hAnsiTheme="majorBidi" w:cstheme="majorBidi"/>
                <w:bCs/>
                <w:color w:val="000000" w:themeColor="text1"/>
                <w:sz w:val="18"/>
                <w:szCs w:val="18"/>
              </w:rPr>
              <w:t>Accertamento di compatibilità paesaggistica</w:t>
            </w:r>
          </w:p>
        </w:tc>
        <w:tc>
          <w:tcPr>
            <w:tcW w:w="1276" w:type="dxa"/>
            <w:tcBorders>
              <w:top w:val="single" w:sz="4" w:space="0" w:color="auto"/>
              <w:left w:val="single" w:sz="4" w:space="0" w:color="auto"/>
              <w:bottom w:val="single" w:sz="4" w:space="0" w:color="auto"/>
              <w:right w:val="single" w:sz="4" w:space="0" w:color="auto"/>
            </w:tcBorders>
            <w:hideMark/>
          </w:tcPr>
          <w:p w14:paraId="76CBBDF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1430B9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421551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DC9F8AD"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1855AEFE"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6859B1A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701D507" w14:textId="77777777" w:rsidR="00E110FA" w:rsidRDefault="00E110FA">
            <w:pPr>
              <w:jc w:val="center"/>
              <w:rPr>
                <w:bCs/>
                <w:color w:val="000000" w:themeColor="text1"/>
                <w:sz w:val="18"/>
                <w:szCs w:val="18"/>
              </w:rPr>
            </w:pPr>
            <w:r>
              <w:rPr>
                <w:bCs/>
                <w:color w:val="000000" w:themeColor="text1"/>
                <w:sz w:val="18"/>
                <w:szCs w:val="18"/>
              </w:rPr>
              <w:t>62</w:t>
            </w:r>
          </w:p>
        </w:tc>
        <w:tc>
          <w:tcPr>
            <w:tcW w:w="1275" w:type="dxa"/>
            <w:tcBorders>
              <w:top w:val="single" w:sz="4" w:space="0" w:color="auto"/>
              <w:left w:val="single" w:sz="4" w:space="0" w:color="auto"/>
              <w:bottom w:val="single" w:sz="4" w:space="0" w:color="auto"/>
              <w:right w:val="single" w:sz="4" w:space="0" w:color="auto"/>
            </w:tcBorders>
            <w:hideMark/>
          </w:tcPr>
          <w:p w14:paraId="5C564D9A"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5EBE189"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753847BE" w14:textId="77777777" w:rsidR="00E110FA" w:rsidRDefault="00E110FA">
            <w:pPr>
              <w:jc w:val="both"/>
              <w:rPr>
                <w:bCs/>
                <w:color w:val="000000" w:themeColor="text1"/>
                <w:sz w:val="18"/>
                <w:szCs w:val="18"/>
              </w:rPr>
            </w:pPr>
            <w:r>
              <w:rPr>
                <w:bCs/>
                <w:color w:val="000000" w:themeColor="text1"/>
                <w:sz w:val="18"/>
                <w:szCs w:val="18"/>
              </w:rPr>
              <w:t>Controlli ambientali e bonifiche</w:t>
            </w:r>
          </w:p>
        </w:tc>
        <w:tc>
          <w:tcPr>
            <w:tcW w:w="1276" w:type="dxa"/>
            <w:tcBorders>
              <w:top w:val="single" w:sz="4" w:space="0" w:color="auto"/>
              <w:left w:val="single" w:sz="4" w:space="0" w:color="auto"/>
              <w:bottom w:val="single" w:sz="4" w:space="0" w:color="auto"/>
              <w:right w:val="single" w:sz="4" w:space="0" w:color="auto"/>
            </w:tcBorders>
            <w:hideMark/>
          </w:tcPr>
          <w:p w14:paraId="0B25315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CE2D769"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56E93D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E2A578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96CA744"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4A41E06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400EDE4" w14:textId="77777777" w:rsidR="00E110FA" w:rsidRDefault="00E110FA">
            <w:pPr>
              <w:jc w:val="center"/>
              <w:rPr>
                <w:bCs/>
                <w:color w:val="000000" w:themeColor="text1"/>
                <w:sz w:val="18"/>
                <w:szCs w:val="18"/>
              </w:rPr>
            </w:pPr>
            <w:r>
              <w:rPr>
                <w:bCs/>
                <w:color w:val="000000" w:themeColor="text1"/>
                <w:sz w:val="18"/>
                <w:szCs w:val="18"/>
              </w:rPr>
              <w:t>63</w:t>
            </w:r>
          </w:p>
        </w:tc>
        <w:tc>
          <w:tcPr>
            <w:tcW w:w="1275" w:type="dxa"/>
            <w:tcBorders>
              <w:top w:val="single" w:sz="4" w:space="0" w:color="auto"/>
              <w:left w:val="single" w:sz="4" w:space="0" w:color="auto"/>
              <w:bottom w:val="single" w:sz="4" w:space="0" w:color="auto"/>
              <w:right w:val="single" w:sz="4" w:space="0" w:color="auto"/>
            </w:tcBorders>
            <w:hideMark/>
          </w:tcPr>
          <w:p w14:paraId="42B333B2"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6FD314C5"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FD0B2FE" w14:textId="77777777" w:rsidR="00E110FA" w:rsidRDefault="00E110FA">
            <w:pPr>
              <w:jc w:val="both"/>
              <w:rPr>
                <w:bCs/>
                <w:color w:val="000000" w:themeColor="text1"/>
                <w:sz w:val="18"/>
                <w:szCs w:val="18"/>
              </w:rPr>
            </w:pPr>
            <w:r>
              <w:rPr>
                <w:bCs/>
                <w:color w:val="000000" w:themeColor="text1"/>
                <w:sz w:val="18"/>
                <w:szCs w:val="18"/>
              </w:rPr>
              <w:t>Rilascio Certificazioni Urbanistiche</w:t>
            </w:r>
          </w:p>
        </w:tc>
        <w:tc>
          <w:tcPr>
            <w:tcW w:w="1276" w:type="dxa"/>
            <w:tcBorders>
              <w:top w:val="single" w:sz="4" w:space="0" w:color="auto"/>
              <w:left w:val="single" w:sz="4" w:space="0" w:color="auto"/>
              <w:bottom w:val="single" w:sz="4" w:space="0" w:color="auto"/>
              <w:right w:val="single" w:sz="4" w:space="0" w:color="auto"/>
            </w:tcBorders>
            <w:hideMark/>
          </w:tcPr>
          <w:p w14:paraId="546F83A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5198AA8"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FE940B2"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263DB8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BEAD033"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613A48A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C4BED18" w14:textId="77777777" w:rsidR="00E110FA" w:rsidRDefault="00E110FA">
            <w:pPr>
              <w:jc w:val="center"/>
              <w:rPr>
                <w:bCs/>
                <w:color w:val="000000" w:themeColor="text1"/>
                <w:sz w:val="18"/>
                <w:szCs w:val="18"/>
              </w:rPr>
            </w:pPr>
            <w:r>
              <w:rPr>
                <w:bCs/>
                <w:color w:val="000000" w:themeColor="text1"/>
                <w:sz w:val="18"/>
                <w:szCs w:val="18"/>
              </w:rPr>
              <w:t>64</w:t>
            </w:r>
          </w:p>
        </w:tc>
        <w:tc>
          <w:tcPr>
            <w:tcW w:w="1275" w:type="dxa"/>
            <w:tcBorders>
              <w:top w:val="single" w:sz="4" w:space="0" w:color="auto"/>
              <w:left w:val="single" w:sz="4" w:space="0" w:color="auto"/>
              <w:bottom w:val="single" w:sz="4" w:space="0" w:color="auto"/>
              <w:right w:val="single" w:sz="4" w:space="0" w:color="auto"/>
            </w:tcBorders>
            <w:hideMark/>
          </w:tcPr>
          <w:p w14:paraId="67D3ABB3"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E6EE724"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3FA6263F" w14:textId="77777777" w:rsidR="00E110FA" w:rsidRDefault="00E110FA">
            <w:pPr>
              <w:jc w:val="both"/>
              <w:rPr>
                <w:bCs/>
                <w:color w:val="000000" w:themeColor="text1"/>
                <w:sz w:val="18"/>
                <w:szCs w:val="18"/>
              </w:rPr>
            </w:pPr>
            <w:r>
              <w:rPr>
                <w:bCs/>
                <w:color w:val="000000" w:themeColor="text1"/>
                <w:sz w:val="18"/>
                <w:szCs w:val="18"/>
              </w:rPr>
              <w:t>Autorizzazioni sanitarie</w:t>
            </w:r>
          </w:p>
        </w:tc>
        <w:tc>
          <w:tcPr>
            <w:tcW w:w="1276" w:type="dxa"/>
            <w:tcBorders>
              <w:top w:val="single" w:sz="4" w:space="0" w:color="auto"/>
              <w:left w:val="single" w:sz="4" w:space="0" w:color="auto"/>
              <w:bottom w:val="single" w:sz="4" w:space="0" w:color="auto"/>
              <w:right w:val="single" w:sz="4" w:space="0" w:color="auto"/>
            </w:tcBorders>
            <w:hideMark/>
          </w:tcPr>
          <w:p w14:paraId="6416146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E18B0BE"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54414B4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7F0DB7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E208926"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78E333B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010974" w14:textId="77777777" w:rsidR="00E110FA" w:rsidRDefault="00E110FA">
            <w:pPr>
              <w:jc w:val="center"/>
              <w:rPr>
                <w:bCs/>
                <w:color w:val="000000" w:themeColor="text1"/>
                <w:sz w:val="18"/>
                <w:szCs w:val="18"/>
              </w:rPr>
            </w:pPr>
            <w:r>
              <w:rPr>
                <w:bCs/>
                <w:color w:val="000000" w:themeColor="text1"/>
                <w:sz w:val="18"/>
                <w:szCs w:val="18"/>
              </w:rPr>
              <w:t>65</w:t>
            </w:r>
          </w:p>
        </w:tc>
        <w:tc>
          <w:tcPr>
            <w:tcW w:w="1275" w:type="dxa"/>
            <w:tcBorders>
              <w:top w:val="single" w:sz="4" w:space="0" w:color="auto"/>
              <w:left w:val="single" w:sz="4" w:space="0" w:color="auto"/>
              <w:bottom w:val="single" w:sz="4" w:space="0" w:color="auto"/>
              <w:right w:val="single" w:sz="4" w:space="0" w:color="auto"/>
            </w:tcBorders>
            <w:hideMark/>
          </w:tcPr>
          <w:p w14:paraId="06D46D21"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1E6B3121"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14883ED" w14:textId="77777777" w:rsidR="00E110FA" w:rsidRDefault="00E110FA">
            <w:pPr>
              <w:jc w:val="both"/>
              <w:rPr>
                <w:bCs/>
                <w:color w:val="000000" w:themeColor="text1"/>
                <w:sz w:val="18"/>
                <w:szCs w:val="18"/>
              </w:rPr>
            </w:pPr>
            <w:r>
              <w:rPr>
                <w:bCs/>
                <w:color w:val="000000" w:themeColor="text1"/>
                <w:sz w:val="18"/>
                <w:szCs w:val="18"/>
              </w:rPr>
              <w:t>Scarichi in acque reflue</w:t>
            </w:r>
          </w:p>
        </w:tc>
        <w:tc>
          <w:tcPr>
            <w:tcW w:w="1276" w:type="dxa"/>
            <w:tcBorders>
              <w:top w:val="single" w:sz="4" w:space="0" w:color="auto"/>
              <w:left w:val="single" w:sz="4" w:space="0" w:color="auto"/>
              <w:bottom w:val="single" w:sz="4" w:space="0" w:color="auto"/>
              <w:right w:val="single" w:sz="4" w:space="0" w:color="auto"/>
            </w:tcBorders>
            <w:hideMark/>
          </w:tcPr>
          <w:p w14:paraId="25F9D2C5"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C17A7D4"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28E6F2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D4BA7E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A75163E"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306405A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F44FD87" w14:textId="77777777" w:rsidR="00E110FA" w:rsidRDefault="00E110FA">
            <w:pPr>
              <w:jc w:val="center"/>
              <w:rPr>
                <w:bCs/>
                <w:color w:val="000000" w:themeColor="text1"/>
                <w:sz w:val="18"/>
                <w:szCs w:val="18"/>
              </w:rPr>
            </w:pPr>
            <w:r>
              <w:rPr>
                <w:bCs/>
                <w:color w:val="000000" w:themeColor="text1"/>
                <w:sz w:val="18"/>
                <w:szCs w:val="18"/>
              </w:rPr>
              <w:t>66</w:t>
            </w:r>
          </w:p>
        </w:tc>
        <w:tc>
          <w:tcPr>
            <w:tcW w:w="1275" w:type="dxa"/>
            <w:tcBorders>
              <w:top w:val="single" w:sz="4" w:space="0" w:color="auto"/>
              <w:left w:val="single" w:sz="4" w:space="0" w:color="auto"/>
              <w:bottom w:val="single" w:sz="4" w:space="0" w:color="auto"/>
              <w:right w:val="single" w:sz="4" w:space="0" w:color="auto"/>
            </w:tcBorders>
            <w:hideMark/>
          </w:tcPr>
          <w:p w14:paraId="54BF0779"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F8E8838"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5A0CAF53" w14:textId="77777777" w:rsidR="00E110FA" w:rsidRDefault="00E110FA">
            <w:pPr>
              <w:jc w:val="both"/>
              <w:rPr>
                <w:bCs/>
                <w:color w:val="000000" w:themeColor="text1"/>
                <w:sz w:val="18"/>
                <w:szCs w:val="18"/>
              </w:rPr>
            </w:pPr>
            <w:r>
              <w:rPr>
                <w:bCs/>
                <w:color w:val="000000" w:themeColor="text1"/>
                <w:sz w:val="18"/>
                <w:szCs w:val="18"/>
              </w:rPr>
              <w:t>Igiene Urbana</w:t>
            </w:r>
          </w:p>
        </w:tc>
        <w:tc>
          <w:tcPr>
            <w:tcW w:w="1276" w:type="dxa"/>
            <w:tcBorders>
              <w:top w:val="single" w:sz="4" w:space="0" w:color="auto"/>
              <w:left w:val="single" w:sz="4" w:space="0" w:color="auto"/>
              <w:bottom w:val="single" w:sz="4" w:space="0" w:color="auto"/>
              <w:right w:val="single" w:sz="4" w:space="0" w:color="auto"/>
            </w:tcBorders>
            <w:hideMark/>
          </w:tcPr>
          <w:p w14:paraId="33AEDAF8"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6133170"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95C6B4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98B871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8CA351A"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4B1BFF2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83AB8E2" w14:textId="77777777" w:rsidR="00E110FA" w:rsidRDefault="00E110FA">
            <w:pPr>
              <w:jc w:val="center"/>
              <w:rPr>
                <w:bCs/>
                <w:color w:val="000000" w:themeColor="text1"/>
                <w:sz w:val="18"/>
                <w:szCs w:val="18"/>
              </w:rPr>
            </w:pPr>
            <w:r>
              <w:rPr>
                <w:bCs/>
                <w:color w:val="000000" w:themeColor="text1"/>
                <w:sz w:val="18"/>
                <w:szCs w:val="18"/>
              </w:rPr>
              <w:t>67</w:t>
            </w:r>
          </w:p>
        </w:tc>
        <w:tc>
          <w:tcPr>
            <w:tcW w:w="1275" w:type="dxa"/>
            <w:tcBorders>
              <w:top w:val="single" w:sz="4" w:space="0" w:color="auto"/>
              <w:left w:val="single" w:sz="4" w:space="0" w:color="auto"/>
              <w:bottom w:val="single" w:sz="4" w:space="0" w:color="auto"/>
              <w:right w:val="single" w:sz="4" w:space="0" w:color="auto"/>
            </w:tcBorders>
            <w:hideMark/>
          </w:tcPr>
          <w:p w14:paraId="4FD37351"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DFBD39F"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0F27BDD" w14:textId="77777777" w:rsidR="00E110FA" w:rsidRDefault="00E110FA">
            <w:pPr>
              <w:jc w:val="both"/>
              <w:rPr>
                <w:bCs/>
                <w:color w:val="000000" w:themeColor="text1"/>
                <w:sz w:val="18"/>
                <w:szCs w:val="18"/>
              </w:rPr>
            </w:pPr>
            <w:r>
              <w:rPr>
                <w:bCs/>
                <w:color w:val="000000" w:themeColor="text1"/>
                <w:sz w:val="18"/>
                <w:szCs w:val="18"/>
              </w:rPr>
              <w:t>Tutela e manutenzione verde pubblico</w:t>
            </w:r>
          </w:p>
        </w:tc>
        <w:tc>
          <w:tcPr>
            <w:tcW w:w="1276" w:type="dxa"/>
            <w:tcBorders>
              <w:top w:val="single" w:sz="4" w:space="0" w:color="auto"/>
              <w:left w:val="single" w:sz="4" w:space="0" w:color="auto"/>
              <w:bottom w:val="single" w:sz="4" w:space="0" w:color="auto"/>
              <w:right w:val="single" w:sz="4" w:space="0" w:color="auto"/>
            </w:tcBorders>
            <w:hideMark/>
          </w:tcPr>
          <w:p w14:paraId="3186A5ED"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5984A5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E69C6C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AFA7BFC"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67329EB"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3D3A8D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C1757E7" w14:textId="77777777" w:rsidR="00E110FA" w:rsidRDefault="00E110FA">
            <w:pPr>
              <w:jc w:val="center"/>
              <w:rPr>
                <w:bCs/>
                <w:color w:val="000000" w:themeColor="text1"/>
                <w:sz w:val="18"/>
                <w:szCs w:val="18"/>
              </w:rPr>
            </w:pPr>
            <w:r>
              <w:rPr>
                <w:bCs/>
                <w:color w:val="000000" w:themeColor="text1"/>
                <w:sz w:val="18"/>
                <w:szCs w:val="18"/>
              </w:rPr>
              <w:t>68</w:t>
            </w:r>
          </w:p>
        </w:tc>
        <w:tc>
          <w:tcPr>
            <w:tcW w:w="1275" w:type="dxa"/>
            <w:tcBorders>
              <w:top w:val="single" w:sz="4" w:space="0" w:color="auto"/>
              <w:left w:val="single" w:sz="4" w:space="0" w:color="auto"/>
              <w:bottom w:val="single" w:sz="4" w:space="0" w:color="auto"/>
              <w:right w:val="single" w:sz="4" w:space="0" w:color="auto"/>
            </w:tcBorders>
            <w:hideMark/>
          </w:tcPr>
          <w:p w14:paraId="7693F442"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250E82C9"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38BC27C5" w14:textId="77777777" w:rsidR="00E110FA" w:rsidRDefault="00E110FA">
            <w:pPr>
              <w:jc w:val="both"/>
              <w:rPr>
                <w:bCs/>
                <w:color w:val="000000" w:themeColor="text1"/>
                <w:sz w:val="18"/>
                <w:szCs w:val="18"/>
              </w:rPr>
            </w:pPr>
            <w:r>
              <w:rPr>
                <w:bCs/>
                <w:color w:val="000000" w:themeColor="text1"/>
                <w:sz w:val="18"/>
                <w:szCs w:val="18"/>
              </w:rPr>
              <w:t>Interventi su suolo pubblico</w:t>
            </w:r>
          </w:p>
        </w:tc>
        <w:tc>
          <w:tcPr>
            <w:tcW w:w="1276" w:type="dxa"/>
            <w:tcBorders>
              <w:top w:val="single" w:sz="4" w:space="0" w:color="auto"/>
              <w:left w:val="single" w:sz="4" w:space="0" w:color="auto"/>
              <w:bottom w:val="single" w:sz="4" w:space="0" w:color="auto"/>
              <w:right w:val="single" w:sz="4" w:space="0" w:color="auto"/>
            </w:tcBorders>
            <w:hideMark/>
          </w:tcPr>
          <w:p w14:paraId="254E86B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093AFC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CCBBBE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EF3D5B2"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B59EC86"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09D19A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A0244D5" w14:textId="77777777" w:rsidR="00E110FA" w:rsidRDefault="00E110FA">
            <w:pPr>
              <w:jc w:val="center"/>
              <w:rPr>
                <w:bCs/>
                <w:color w:val="000000" w:themeColor="text1"/>
                <w:sz w:val="18"/>
                <w:szCs w:val="18"/>
              </w:rPr>
            </w:pPr>
            <w:r>
              <w:rPr>
                <w:bCs/>
                <w:color w:val="000000" w:themeColor="text1"/>
                <w:sz w:val="18"/>
                <w:szCs w:val="18"/>
              </w:rPr>
              <w:t>69</w:t>
            </w:r>
          </w:p>
        </w:tc>
        <w:tc>
          <w:tcPr>
            <w:tcW w:w="1275" w:type="dxa"/>
            <w:tcBorders>
              <w:top w:val="single" w:sz="4" w:space="0" w:color="auto"/>
              <w:left w:val="single" w:sz="4" w:space="0" w:color="auto"/>
              <w:bottom w:val="single" w:sz="4" w:space="0" w:color="auto"/>
              <w:right w:val="single" w:sz="4" w:space="0" w:color="auto"/>
            </w:tcBorders>
            <w:hideMark/>
          </w:tcPr>
          <w:p w14:paraId="241786B5"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59793BD"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30B862A" w14:textId="77777777" w:rsidR="00E110FA" w:rsidRDefault="00E110FA">
            <w:pPr>
              <w:jc w:val="both"/>
              <w:rPr>
                <w:bCs/>
                <w:color w:val="000000" w:themeColor="text1"/>
                <w:sz w:val="18"/>
                <w:szCs w:val="18"/>
              </w:rPr>
            </w:pPr>
            <w:r>
              <w:rPr>
                <w:bCs/>
                <w:color w:val="000000" w:themeColor="text1"/>
                <w:sz w:val="18"/>
                <w:szCs w:val="18"/>
              </w:rPr>
              <w:t>Manutenzione suolo pubblico ed accertamenti situazioni di pericolo</w:t>
            </w:r>
          </w:p>
        </w:tc>
        <w:tc>
          <w:tcPr>
            <w:tcW w:w="1276" w:type="dxa"/>
            <w:tcBorders>
              <w:top w:val="single" w:sz="4" w:space="0" w:color="auto"/>
              <w:left w:val="single" w:sz="4" w:space="0" w:color="auto"/>
              <w:bottom w:val="single" w:sz="4" w:space="0" w:color="auto"/>
              <w:right w:val="single" w:sz="4" w:space="0" w:color="auto"/>
            </w:tcBorders>
            <w:hideMark/>
          </w:tcPr>
          <w:p w14:paraId="3C26BE31"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55B3BD6"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813590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94A7A84"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tcPr>
          <w:p w14:paraId="694AFD28" w14:textId="77777777" w:rsidR="00E110FA" w:rsidRDefault="00E110FA">
            <w:pPr>
              <w:jc w:val="center"/>
              <w:rPr>
                <w:bCs/>
                <w:color w:val="000000" w:themeColor="text1"/>
                <w:sz w:val="18"/>
                <w:szCs w:val="18"/>
              </w:rPr>
            </w:pPr>
            <w:r>
              <w:rPr>
                <w:bCs/>
                <w:color w:val="000000" w:themeColor="text1"/>
                <w:sz w:val="18"/>
                <w:szCs w:val="18"/>
              </w:rPr>
              <w:t>11</w:t>
            </w:r>
          </w:p>
          <w:p w14:paraId="7CDED440" w14:textId="77777777" w:rsidR="00E110FA" w:rsidRDefault="00E110FA">
            <w:pPr>
              <w:jc w:val="center"/>
              <w:rPr>
                <w:bCs/>
                <w:color w:val="000000" w:themeColor="text1"/>
                <w:sz w:val="18"/>
                <w:szCs w:val="18"/>
              </w:rPr>
            </w:pPr>
          </w:p>
          <w:p w14:paraId="0B818A99" w14:textId="77777777" w:rsidR="00E110FA" w:rsidRDefault="00E110FA">
            <w:pPr>
              <w:jc w:val="center"/>
              <w:rPr>
                <w:bCs/>
                <w:color w:val="000000" w:themeColor="text1"/>
                <w:sz w:val="18"/>
                <w:szCs w:val="18"/>
              </w:rPr>
            </w:pPr>
          </w:p>
          <w:p w14:paraId="03AEC011" w14:textId="77777777" w:rsidR="00E110FA" w:rsidRDefault="00E110FA">
            <w:pPr>
              <w:jc w:val="center"/>
              <w:rPr>
                <w:bCs/>
                <w:color w:val="000000" w:themeColor="text1"/>
                <w:sz w:val="18"/>
                <w:szCs w:val="18"/>
              </w:rPr>
            </w:pPr>
          </w:p>
          <w:p w14:paraId="620AED4B" w14:textId="77777777" w:rsidR="00E110FA" w:rsidRDefault="00E110FA">
            <w:pPr>
              <w:jc w:val="center"/>
              <w:rPr>
                <w:bCs/>
                <w:color w:val="000000" w:themeColor="text1"/>
                <w:sz w:val="18"/>
                <w:szCs w:val="18"/>
              </w:rPr>
            </w:pPr>
          </w:p>
          <w:p w14:paraId="583E3B06" w14:textId="77777777" w:rsidR="00E110FA" w:rsidRDefault="00E110FA">
            <w:pPr>
              <w:jc w:val="center"/>
              <w:rPr>
                <w:bCs/>
                <w:color w:val="000000" w:themeColor="text1"/>
                <w:sz w:val="18"/>
                <w:szCs w:val="18"/>
              </w:rPr>
            </w:pPr>
          </w:p>
          <w:p w14:paraId="666B3AC8" w14:textId="77777777" w:rsidR="00E110FA" w:rsidRDefault="00E110FA">
            <w:pPr>
              <w:jc w:val="center"/>
              <w:rPr>
                <w:bCs/>
                <w:color w:val="000000" w:themeColor="text1"/>
                <w:sz w:val="18"/>
                <w:szCs w:val="18"/>
              </w:rPr>
            </w:pPr>
          </w:p>
          <w:p w14:paraId="3ABAF02F" w14:textId="77777777" w:rsidR="00E110FA" w:rsidRDefault="00E110FA">
            <w:pPr>
              <w:jc w:val="center"/>
              <w:rPr>
                <w:bCs/>
                <w:color w:val="000000" w:themeColor="text1"/>
                <w:sz w:val="18"/>
                <w:szCs w:val="18"/>
              </w:rPr>
            </w:pPr>
          </w:p>
        </w:tc>
      </w:tr>
      <w:tr w:rsidR="00E110FA" w14:paraId="1B97A45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5ED3E89" w14:textId="77777777" w:rsidR="00E110FA" w:rsidRDefault="00E110FA">
            <w:pPr>
              <w:jc w:val="center"/>
              <w:rPr>
                <w:bCs/>
                <w:color w:val="000000" w:themeColor="text1"/>
                <w:sz w:val="18"/>
                <w:szCs w:val="18"/>
              </w:rPr>
            </w:pPr>
            <w:r>
              <w:rPr>
                <w:bCs/>
                <w:color w:val="000000" w:themeColor="text1"/>
                <w:sz w:val="18"/>
                <w:szCs w:val="18"/>
              </w:rPr>
              <w:t>70</w:t>
            </w:r>
          </w:p>
        </w:tc>
        <w:tc>
          <w:tcPr>
            <w:tcW w:w="1275" w:type="dxa"/>
            <w:tcBorders>
              <w:top w:val="single" w:sz="4" w:space="0" w:color="auto"/>
              <w:left w:val="single" w:sz="4" w:space="0" w:color="auto"/>
              <w:bottom w:val="single" w:sz="4" w:space="0" w:color="auto"/>
              <w:right w:val="single" w:sz="4" w:space="0" w:color="auto"/>
            </w:tcBorders>
            <w:hideMark/>
          </w:tcPr>
          <w:p w14:paraId="4984C9B6"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063B30F3"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27D187FC" w14:textId="77777777" w:rsidR="00E110FA" w:rsidRDefault="00E110FA">
            <w:pPr>
              <w:jc w:val="both"/>
              <w:rPr>
                <w:bCs/>
                <w:color w:val="000000" w:themeColor="text1"/>
                <w:sz w:val="18"/>
                <w:szCs w:val="18"/>
              </w:rPr>
            </w:pPr>
            <w:r>
              <w:rPr>
                <w:bCs/>
                <w:color w:val="FF0000"/>
                <w:sz w:val="18"/>
                <w:szCs w:val="18"/>
              </w:rPr>
              <w:t>Vigilanza Edilizia</w:t>
            </w:r>
          </w:p>
        </w:tc>
        <w:tc>
          <w:tcPr>
            <w:tcW w:w="1276" w:type="dxa"/>
            <w:tcBorders>
              <w:top w:val="single" w:sz="4" w:space="0" w:color="auto"/>
              <w:left w:val="single" w:sz="4" w:space="0" w:color="auto"/>
              <w:bottom w:val="single" w:sz="4" w:space="0" w:color="auto"/>
              <w:right w:val="single" w:sz="4" w:space="0" w:color="auto"/>
            </w:tcBorders>
            <w:hideMark/>
          </w:tcPr>
          <w:p w14:paraId="2C5AA0BF"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BD57CD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822A8C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4B0E8DB"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31E1CCE3" w14:textId="77777777" w:rsidR="00E110FA" w:rsidRDefault="00E110FA">
            <w:pPr>
              <w:jc w:val="center"/>
              <w:rPr>
                <w:b/>
                <w:color w:val="FF0000"/>
                <w:sz w:val="24"/>
                <w:szCs w:val="24"/>
              </w:rPr>
            </w:pPr>
            <w:r>
              <w:rPr>
                <w:b/>
                <w:color w:val="FF0000"/>
              </w:rPr>
              <w:t>14</w:t>
            </w:r>
          </w:p>
          <w:p w14:paraId="3E7DE433" w14:textId="77777777" w:rsidR="00E110FA" w:rsidRDefault="00E110FA">
            <w:pPr>
              <w:jc w:val="both"/>
              <w:rPr>
                <w:color w:val="FF0000"/>
                <w:sz w:val="18"/>
                <w:szCs w:val="18"/>
              </w:rPr>
            </w:pPr>
            <w:r>
              <w:rPr>
                <w:color w:val="FF0000"/>
                <w:sz w:val="18"/>
                <w:szCs w:val="18"/>
              </w:rPr>
              <w:t>Rischio e pericolo di non adeguato controllo del Territorio</w:t>
            </w:r>
          </w:p>
          <w:p w14:paraId="7EA85A28" w14:textId="77777777" w:rsidR="00E110FA" w:rsidRDefault="00E110FA">
            <w:pPr>
              <w:jc w:val="both"/>
              <w:rPr>
                <w:bCs/>
                <w:color w:val="000000" w:themeColor="text1"/>
                <w:sz w:val="18"/>
                <w:szCs w:val="18"/>
              </w:rPr>
            </w:pPr>
            <w:r>
              <w:rPr>
                <w:b/>
                <w:bCs/>
                <w:color w:val="FF0000"/>
                <w:sz w:val="18"/>
                <w:szCs w:val="18"/>
              </w:rPr>
              <w:t>MISURA</w:t>
            </w:r>
            <w:r>
              <w:rPr>
                <w:color w:val="FF0000"/>
                <w:sz w:val="18"/>
                <w:szCs w:val="18"/>
              </w:rPr>
              <w:t xml:space="preserve">: </w:t>
            </w:r>
            <w:r>
              <w:rPr>
                <w:i/>
                <w:iCs/>
                <w:color w:val="FF0000"/>
                <w:sz w:val="18"/>
                <w:szCs w:val="18"/>
              </w:rPr>
              <w:t xml:space="preserve">Rafforzamento dei controlli, anche a </w:t>
            </w:r>
            <w:r>
              <w:rPr>
                <w:i/>
                <w:iCs/>
                <w:color w:val="FF0000"/>
                <w:sz w:val="18"/>
                <w:szCs w:val="18"/>
              </w:rPr>
              <w:lastRenderedPageBreak/>
              <w:t>campione, da relazionare con cadenza semestrale al Responsabile Anticorruzione</w:t>
            </w:r>
          </w:p>
        </w:tc>
      </w:tr>
      <w:tr w:rsidR="00E110FA" w14:paraId="49FC7D3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389A376" w14:textId="77777777" w:rsidR="00E110FA" w:rsidRDefault="00E110FA">
            <w:pPr>
              <w:jc w:val="center"/>
              <w:rPr>
                <w:bCs/>
                <w:color w:val="000000" w:themeColor="text1"/>
                <w:sz w:val="18"/>
                <w:szCs w:val="18"/>
              </w:rPr>
            </w:pPr>
            <w:r>
              <w:rPr>
                <w:bCs/>
                <w:color w:val="000000" w:themeColor="text1"/>
                <w:sz w:val="18"/>
                <w:szCs w:val="18"/>
              </w:rPr>
              <w:lastRenderedPageBreak/>
              <w:t>71</w:t>
            </w:r>
          </w:p>
        </w:tc>
        <w:tc>
          <w:tcPr>
            <w:tcW w:w="1275" w:type="dxa"/>
            <w:tcBorders>
              <w:top w:val="single" w:sz="4" w:space="0" w:color="auto"/>
              <w:left w:val="single" w:sz="4" w:space="0" w:color="auto"/>
              <w:bottom w:val="single" w:sz="4" w:space="0" w:color="auto"/>
              <w:right w:val="single" w:sz="4" w:space="0" w:color="auto"/>
            </w:tcBorders>
            <w:hideMark/>
          </w:tcPr>
          <w:p w14:paraId="72509C43"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1987B199"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5B50CC8" w14:textId="77777777" w:rsidR="00E110FA" w:rsidRDefault="00E110FA">
            <w:pPr>
              <w:jc w:val="both"/>
              <w:rPr>
                <w:bCs/>
                <w:color w:val="FF0000"/>
                <w:sz w:val="18"/>
                <w:szCs w:val="18"/>
              </w:rPr>
            </w:pPr>
            <w:r>
              <w:rPr>
                <w:bCs/>
                <w:color w:val="FF0000"/>
                <w:sz w:val="18"/>
                <w:szCs w:val="18"/>
              </w:rPr>
              <w:t>Sopralluoghi</w:t>
            </w:r>
          </w:p>
        </w:tc>
        <w:tc>
          <w:tcPr>
            <w:tcW w:w="1276" w:type="dxa"/>
            <w:tcBorders>
              <w:top w:val="single" w:sz="4" w:space="0" w:color="auto"/>
              <w:left w:val="single" w:sz="4" w:space="0" w:color="auto"/>
              <w:bottom w:val="single" w:sz="4" w:space="0" w:color="auto"/>
              <w:right w:val="single" w:sz="4" w:space="0" w:color="auto"/>
            </w:tcBorders>
            <w:hideMark/>
          </w:tcPr>
          <w:p w14:paraId="0DB8121A" w14:textId="77777777" w:rsidR="00E110FA" w:rsidRDefault="00E110FA">
            <w:pPr>
              <w:jc w:val="center"/>
              <w:rPr>
                <w:bCs/>
                <w:color w:val="FF0000"/>
                <w:sz w:val="18"/>
                <w:szCs w:val="18"/>
              </w:rPr>
            </w:pPr>
            <w:r>
              <w:rPr>
                <w:bCs/>
                <w:color w:val="FF0000"/>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699B20D2" w14:textId="77777777" w:rsidR="00E110FA" w:rsidRDefault="00E110FA">
            <w:pPr>
              <w:jc w:val="center"/>
              <w:rPr>
                <w:bCs/>
                <w:color w:val="FF0000"/>
                <w:sz w:val="18"/>
                <w:szCs w:val="18"/>
              </w:rPr>
            </w:pPr>
            <w:r>
              <w:rPr>
                <w:bCs/>
                <w:color w:val="FF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F470D06" w14:textId="77777777" w:rsidR="00E110FA" w:rsidRDefault="00E110FA">
            <w:pPr>
              <w:jc w:val="center"/>
              <w:rPr>
                <w:bCs/>
                <w:color w:val="FF0000"/>
                <w:sz w:val="18"/>
                <w:szCs w:val="18"/>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63CB9F3B" w14:textId="77777777" w:rsidR="00E110FA" w:rsidRDefault="00E110FA">
            <w:pPr>
              <w:jc w:val="center"/>
              <w:rPr>
                <w:bCs/>
                <w:color w:val="FF0000"/>
                <w:sz w:val="18"/>
                <w:szCs w:val="18"/>
              </w:rPr>
            </w:pPr>
            <w:r>
              <w:rPr>
                <w:bCs/>
                <w:color w:val="FF0000"/>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15A8849C" w14:textId="77777777" w:rsidR="00E110FA" w:rsidRDefault="00E110FA">
            <w:pPr>
              <w:jc w:val="center"/>
              <w:rPr>
                <w:b/>
                <w:color w:val="FF0000"/>
                <w:sz w:val="18"/>
                <w:szCs w:val="18"/>
              </w:rPr>
            </w:pPr>
            <w:r>
              <w:rPr>
                <w:b/>
                <w:color w:val="FF0000"/>
                <w:sz w:val="18"/>
                <w:szCs w:val="18"/>
              </w:rPr>
              <w:t>17</w:t>
            </w:r>
          </w:p>
          <w:p w14:paraId="7CF416E8" w14:textId="77777777" w:rsidR="00E110FA" w:rsidRDefault="00E110FA">
            <w:pPr>
              <w:jc w:val="both"/>
              <w:rPr>
                <w:color w:val="FF0000"/>
                <w:sz w:val="18"/>
                <w:szCs w:val="18"/>
              </w:rPr>
            </w:pPr>
            <w:r>
              <w:rPr>
                <w:color w:val="FF0000"/>
                <w:sz w:val="18"/>
                <w:szCs w:val="18"/>
              </w:rPr>
              <w:t xml:space="preserve">Rischi: Discrezionalità nell’intervenire + Disomogeneità dei comportamenti + Non rispetto delle scadenze temporali. </w:t>
            </w:r>
          </w:p>
          <w:p w14:paraId="3B1FB200" w14:textId="77777777" w:rsidR="00E110FA" w:rsidRDefault="00E110FA">
            <w:pPr>
              <w:jc w:val="both"/>
              <w:rPr>
                <w:b/>
                <w:bCs/>
                <w:color w:val="FF0000"/>
                <w:sz w:val="18"/>
                <w:szCs w:val="18"/>
              </w:rPr>
            </w:pPr>
            <w:r>
              <w:rPr>
                <w:b/>
                <w:bCs/>
                <w:color w:val="FF0000"/>
                <w:sz w:val="18"/>
                <w:szCs w:val="18"/>
              </w:rPr>
              <w:t xml:space="preserve">MISURE: </w:t>
            </w:r>
            <w:r>
              <w:rPr>
                <w:color w:val="FF0000"/>
                <w:sz w:val="18"/>
                <w:szCs w:val="18"/>
              </w:rPr>
              <w:t>Procedura formalizzata per la gestione delle segnalazioni +     Formalizzazione di criteri per la verifica di ufficio.</w:t>
            </w:r>
          </w:p>
        </w:tc>
      </w:tr>
      <w:tr w:rsidR="00E110FA" w14:paraId="4BB2D20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65DAC28" w14:textId="77777777" w:rsidR="00E110FA" w:rsidRDefault="00E110FA">
            <w:pPr>
              <w:jc w:val="center"/>
              <w:rPr>
                <w:bCs/>
                <w:color w:val="000000" w:themeColor="text1"/>
                <w:sz w:val="18"/>
                <w:szCs w:val="18"/>
              </w:rPr>
            </w:pPr>
            <w:r>
              <w:rPr>
                <w:bCs/>
                <w:color w:val="000000" w:themeColor="text1"/>
                <w:sz w:val="18"/>
                <w:szCs w:val="18"/>
              </w:rPr>
              <w:t>72</w:t>
            </w:r>
          </w:p>
        </w:tc>
        <w:tc>
          <w:tcPr>
            <w:tcW w:w="1275" w:type="dxa"/>
            <w:tcBorders>
              <w:top w:val="single" w:sz="4" w:space="0" w:color="auto"/>
              <w:left w:val="single" w:sz="4" w:space="0" w:color="auto"/>
              <w:bottom w:val="single" w:sz="4" w:space="0" w:color="auto"/>
              <w:right w:val="single" w:sz="4" w:space="0" w:color="auto"/>
            </w:tcBorders>
            <w:hideMark/>
          </w:tcPr>
          <w:p w14:paraId="02A2654F"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2B153508"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67A049A0" w14:textId="77777777" w:rsidR="00E110FA" w:rsidRDefault="00E110FA">
            <w:pPr>
              <w:jc w:val="both"/>
              <w:rPr>
                <w:bCs/>
                <w:color w:val="000000" w:themeColor="text1"/>
                <w:sz w:val="18"/>
                <w:szCs w:val="18"/>
              </w:rPr>
            </w:pPr>
            <w:r>
              <w:rPr>
                <w:rFonts w:asciiTheme="majorBidi" w:hAnsiTheme="majorBidi" w:cstheme="majorBidi"/>
                <w:color w:val="FF0000"/>
                <w:sz w:val="18"/>
                <w:szCs w:val="18"/>
              </w:rPr>
              <w:t xml:space="preserve">Attività di Polizia Giudiziaria, accertamento di illeciti edilizi. </w:t>
            </w:r>
          </w:p>
        </w:tc>
        <w:tc>
          <w:tcPr>
            <w:tcW w:w="1276" w:type="dxa"/>
            <w:tcBorders>
              <w:top w:val="single" w:sz="4" w:space="0" w:color="auto"/>
              <w:left w:val="single" w:sz="4" w:space="0" w:color="auto"/>
              <w:bottom w:val="single" w:sz="4" w:space="0" w:color="auto"/>
              <w:right w:val="single" w:sz="4" w:space="0" w:color="auto"/>
            </w:tcBorders>
            <w:hideMark/>
          </w:tcPr>
          <w:p w14:paraId="0B35682E"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1AEA5327"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A84B99D"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0D18996"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41981942" w14:textId="77777777" w:rsidR="00E110FA" w:rsidRDefault="00E110FA">
            <w:pPr>
              <w:jc w:val="center"/>
              <w:rPr>
                <w:b/>
                <w:color w:val="FF0000"/>
                <w:sz w:val="24"/>
                <w:szCs w:val="24"/>
              </w:rPr>
            </w:pPr>
            <w:r>
              <w:rPr>
                <w:b/>
                <w:color w:val="FF0000"/>
              </w:rPr>
              <w:t>17</w:t>
            </w:r>
          </w:p>
          <w:p w14:paraId="030DC3AF" w14:textId="77777777" w:rsidR="00E110FA" w:rsidRDefault="00E110FA">
            <w:pPr>
              <w:pStyle w:val="Default"/>
              <w:jc w:val="both"/>
              <w:rPr>
                <w:rFonts w:asciiTheme="majorBidi" w:hAnsiTheme="majorBidi" w:cstheme="majorBidi"/>
                <w:color w:val="FF0000"/>
                <w:sz w:val="18"/>
                <w:szCs w:val="18"/>
                <w:lang w:eastAsia="it-IT"/>
              </w:rPr>
            </w:pPr>
            <w:r>
              <w:rPr>
                <w:rFonts w:asciiTheme="majorBidi" w:hAnsiTheme="majorBidi" w:cstheme="majorBidi"/>
                <w:color w:val="FF0000"/>
                <w:sz w:val="18"/>
                <w:szCs w:val="18"/>
                <w:lang w:eastAsia="it-IT"/>
              </w:rPr>
              <w:t>Rischio di omissioni o false attestazioni di qualunque genere; accordi collusivi di qualunque genere</w:t>
            </w:r>
          </w:p>
          <w:p w14:paraId="4218C7B9" w14:textId="77777777" w:rsidR="00E110FA" w:rsidRDefault="00E110FA">
            <w:pPr>
              <w:jc w:val="both"/>
              <w:rPr>
                <w:rFonts w:ascii="Times New Roman" w:hAnsi="Times New Roman" w:cs="Times New Roman"/>
                <w:bCs/>
                <w:color w:val="FF0000"/>
                <w:sz w:val="18"/>
                <w:szCs w:val="18"/>
                <w:lang w:eastAsia="it-IT"/>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Relazione semestrale al Responsabile Anticorruzione di tutti i procedimenti avviati</w:t>
            </w:r>
          </w:p>
        </w:tc>
      </w:tr>
      <w:tr w:rsidR="00E110FA" w14:paraId="4AC740B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6316FBA" w14:textId="77777777" w:rsidR="00E110FA" w:rsidRDefault="00E110FA">
            <w:pPr>
              <w:jc w:val="center"/>
              <w:rPr>
                <w:bCs/>
                <w:color w:val="000000" w:themeColor="text1"/>
                <w:sz w:val="18"/>
                <w:szCs w:val="18"/>
              </w:rPr>
            </w:pPr>
            <w:r>
              <w:rPr>
                <w:bCs/>
                <w:color w:val="000000" w:themeColor="text1"/>
                <w:sz w:val="18"/>
                <w:szCs w:val="18"/>
              </w:rPr>
              <w:t>73</w:t>
            </w:r>
          </w:p>
        </w:tc>
        <w:tc>
          <w:tcPr>
            <w:tcW w:w="1275" w:type="dxa"/>
            <w:tcBorders>
              <w:top w:val="single" w:sz="4" w:space="0" w:color="auto"/>
              <w:left w:val="single" w:sz="4" w:space="0" w:color="auto"/>
              <w:bottom w:val="single" w:sz="4" w:space="0" w:color="auto"/>
              <w:right w:val="single" w:sz="4" w:space="0" w:color="auto"/>
            </w:tcBorders>
            <w:hideMark/>
          </w:tcPr>
          <w:p w14:paraId="51980A16"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50C7CDD3"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C2FFDB5" w14:textId="77777777" w:rsidR="00E110FA" w:rsidRDefault="00E110FA">
            <w:pPr>
              <w:jc w:val="both"/>
              <w:rPr>
                <w:rFonts w:asciiTheme="majorBidi" w:hAnsiTheme="majorBidi" w:cstheme="majorBidi"/>
                <w:color w:val="FF0000"/>
                <w:sz w:val="18"/>
                <w:szCs w:val="18"/>
              </w:rPr>
            </w:pPr>
            <w:r>
              <w:rPr>
                <w:rFonts w:asciiTheme="majorBidi" w:hAnsiTheme="majorBidi" w:cstheme="majorBidi"/>
                <w:color w:val="FF0000"/>
                <w:sz w:val="18"/>
                <w:szCs w:val="18"/>
              </w:rPr>
              <w:t>Gestione irregolarità edilizie</w:t>
            </w:r>
          </w:p>
        </w:tc>
        <w:tc>
          <w:tcPr>
            <w:tcW w:w="1276" w:type="dxa"/>
            <w:tcBorders>
              <w:top w:val="single" w:sz="4" w:space="0" w:color="auto"/>
              <w:left w:val="single" w:sz="4" w:space="0" w:color="auto"/>
              <w:bottom w:val="single" w:sz="4" w:space="0" w:color="auto"/>
              <w:right w:val="single" w:sz="4" w:space="0" w:color="auto"/>
            </w:tcBorders>
            <w:hideMark/>
          </w:tcPr>
          <w:p w14:paraId="7824CB5D" w14:textId="77777777" w:rsidR="00E110FA" w:rsidRDefault="00E110FA">
            <w:pPr>
              <w:jc w:val="center"/>
              <w:rPr>
                <w:rFonts w:ascii="Times New Roman" w:hAnsi="Times New Roman" w:cs="Times New Roman"/>
                <w:bCs/>
                <w:color w:val="FF0000"/>
                <w:sz w:val="18"/>
                <w:szCs w:val="18"/>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69A9AFC" w14:textId="77777777" w:rsidR="00E110FA" w:rsidRDefault="00E110FA">
            <w:pPr>
              <w:jc w:val="center"/>
              <w:rPr>
                <w:bCs/>
                <w:color w:val="FF0000"/>
                <w:sz w:val="18"/>
                <w:szCs w:val="18"/>
              </w:rPr>
            </w:pPr>
            <w:r>
              <w:rPr>
                <w:bCs/>
                <w:color w:val="FF0000"/>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6438741C" w14:textId="77777777" w:rsidR="00E110FA" w:rsidRDefault="00E110FA">
            <w:pPr>
              <w:jc w:val="center"/>
              <w:rPr>
                <w:bCs/>
                <w:color w:val="FF0000"/>
                <w:sz w:val="18"/>
                <w:szCs w:val="18"/>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64CB49B6" w14:textId="77777777" w:rsidR="00E110FA" w:rsidRDefault="00E110FA">
            <w:pPr>
              <w:jc w:val="center"/>
              <w:rPr>
                <w:bCs/>
                <w:color w:val="FF0000"/>
                <w:sz w:val="18"/>
                <w:szCs w:val="18"/>
              </w:rPr>
            </w:pPr>
            <w:r>
              <w:rPr>
                <w:bCs/>
                <w:color w:val="FF0000"/>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65D7A867" w14:textId="77777777" w:rsidR="00E110FA" w:rsidRDefault="00E110FA">
            <w:pPr>
              <w:jc w:val="center"/>
              <w:rPr>
                <w:b/>
                <w:color w:val="FF0000"/>
                <w:sz w:val="18"/>
                <w:szCs w:val="18"/>
              </w:rPr>
            </w:pPr>
            <w:r>
              <w:rPr>
                <w:b/>
                <w:color w:val="FF0000"/>
                <w:sz w:val="18"/>
                <w:szCs w:val="18"/>
              </w:rPr>
              <w:t>17</w:t>
            </w:r>
          </w:p>
          <w:p w14:paraId="1D6456BB" w14:textId="77777777" w:rsidR="00E110FA" w:rsidRDefault="00E110FA">
            <w:pPr>
              <w:jc w:val="both"/>
              <w:rPr>
                <w:color w:val="FF0000"/>
                <w:sz w:val="18"/>
                <w:szCs w:val="18"/>
              </w:rPr>
            </w:pPr>
            <w:r>
              <w:rPr>
                <w:color w:val="FF0000"/>
                <w:sz w:val="18"/>
                <w:szCs w:val="18"/>
              </w:rPr>
              <w:t xml:space="preserve">Rischio di discrezionalità nell’intervenire + Disomogeneità dei comportamenti + Non rispetto delle scadenze temporali. </w:t>
            </w:r>
          </w:p>
          <w:p w14:paraId="2D5FF936" w14:textId="77777777" w:rsidR="00E110FA" w:rsidRDefault="00E110FA">
            <w:pPr>
              <w:jc w:val="both"/>
              <w:rPr>
                <w:b/>
                <w:bCs/>
                <w:color w:val="FF0000"/>
                <w:sz w:val="18"/>
                <w:szCs w:val="18"/>
              </w:rPr>
            </w:pPr>
            <w:r>
              <w:rPr>
                <w:b/>
                <w:bCs/>
                <w:color w:val="FF0000"/>
                <w:sz w:val="18"/>
                <w:szCs w:val="18"/>
              </w:rPr>
              <w:t xml:space="preserve">MISURE: </w:t>
            </w:r>
          </w:p>
          <w:p w14:paraId="55E845B6" w14:textId="77777777" w:rsidR="00E110FA" w:rsidRDefault="00E110FA">
            <w:pPr>
              <w:jc w:val="both"/>
              <w:rPr>
                <w:color w:val="FF0000"/>
                <w:sz w:val="18"/>
                <w:szCs w:val="18"/>
              </w:rPr>
            </w:pPr>
            <w:r>
              <w:rPr>
                <w:color w:val="FF0000"/>
                <w:sz w:val="18"/>
                <w:szCs w:val="18"/>
              </w:rPr>
              <w:t>Procedura formalizzata per la gestione delle segnalazioni esterne  +    - Formalizzazione di criteri per la verifica di ufficio.</w:t>
            </w:r>
          </w:p>
        </w:tc>
      </w:tr>
      <w:tr w:rsidR="00E110FA" w14:paraId="4B2D0AB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9099D84" w14:textId="77777777" w:rsidR="00E110FA" w:rsidRDefault="00E110FA">
            <w:pPr>
              <w:jc w:val="center"/>
              <w:rPr>
                <w:bCs/>
                <w:color w:val="000000" w:themeColor="text1"/>
                <w:sz w:val="18"/>
                <w:szCs w:val="18"/>
              </w:rPr>
            </w:pPr>
            <w:r>
              <w:rPr>
                <w:bCs/>
                <w:color w:val="000000" w:themeColor="text1"/>
                <w:sz w:val="18"/>
                <w:szCs w:val="18"/>
              </w:rPr>
              <w:t>74</w:t>
            </w:r>
          </w:p>
        </w:tc>
        <w:tc>
          <w:tcPr>
            <w:tcW w:w="1275" w:type="dxa"/>
            <w:tcBorders>
              <w:top w:val="single" w:sz="4" w:space="0" w:color="auto"/>
              <w:left w:val="single" w:sz="4" w:space="0" w:color="auto"/>
              <w:bottom w:val="single" w:sz="4" w:space="0" w:color="auto"/>
              <w:right w:val="single" w:sz="4" w:space="0" w:color="auto"/>
            </w:tcBorders>
            <w:hideMark/>
          </w:tcPr>
          <w:p w14:paraId="60ECBB46"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4D962F7"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52B68535" w14:textId="77777777" w:rsidR="00E110FA" w:rsidRDefault="00E110FA">
            <w:pPr>
              <w:jc w:val="both"/>
              <w:rPr>
                <w:rFonts w:asciiTheme="majorBidi" w:hAnsiTheme="majorBidi" w:cstheme="majorBidi"/>
                <w:color w:val="FF0000"/>
                <w:sz w:val="18"/>
                <w:szCs w:val="18"/>
              </w:rPr>
            </w:pPr>
            <w:r>
              <w:rPr>
                <w:rFonts w:asciiTheme="majorBidi" w:hAnsiTheme="majorBidi" w:cstheme="majorBidi"/>
                <w:color w:val="FF0000"/>
                <w:sz w:val="18"/>
                <w:szCs w:val="18"/>
              </w:rPr>
              <w:t>Ordinanze di sospensione e demolizione</w:t>
            </w:r>
          </w:p>
        </w:tc>
        <w:tc>
          <w:tcPr>
            <w:tcW w:w="1276" w:type="dxa"/>
            <w:tcBorders>
              <w:top w:val="single" w:sz="4" w:space="0" w:color="auto"/>
              <w:left w:val="single" w:sz="4" w:space="0" w:color="auto"/>
              <w:bottom w:val="single" w:sz="4" w:space="0" w:color="auto"/>
              <w:right w:val="single" w:sz="4" w:space="0" w:color="auto"/>
            </w:tcBorders>
            <w:hideMark/>
          </w:tcPr>
          <w:p w14:paraId="3F211640" w14:textId="77777777" w:rsidR="00E110FA" w:rsidRDefault="00E110FA">
            <w:pPr>
              <w:jc w:val="center"/>
              <w:rPr>
                <w:rFonts w:ascii="Times New Roman" w:hAnsi="Times New Roman" w:cs="Times New Roman"/>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35F607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D05103F"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64D1854"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6AB2761" w14:textId="77777777" w:rsidR="00E110FA" w:rsidRDefault="00E110FA">
            <w:pPr>
              <w:jc w:val="center"/>
              <w:rPr>
                <w:b/>
                <w:color w:val="FF0000"/>
                <w:sz w:val="24"/>
                <w:szCs w:val="24"/>
              </w:rPr>
            </w:pPr>
            <w:r>
              <w:rPr>
                <w:b/>
                <w:color w:val="FF0000"/>
              </w:rPr>
              <w:t>15</w:t>
            </w:r>
          </w:p>
          <w:p w14:paraId="2F129E6A" w14:textId="77777777" w:rsidR="00E110FA" w:rsidRDefault="00E110FA">
            <w:pPr>
              <w:pStyle w:val="Default"/>
              <w:jc w:val="both"/>
              <w:rPr>
                <w:rFonts w:asciiTheme="majorBidi" w:hAnsiTheme="majorBidi" w:cstheme="majorBidi"/>
                <w:color w:val="FF0000"/>
                <w:sz w:val="18"/>
                <w:szCs w:val="18"/>
                <w:lang w:eastAsia="it-IT"/>
              </w:rPr>
            </w:pPr>
            <w:r>
              <w:rPr>
                <w:rFonts w:asciiTheme="majorBidi" w:hAnsiTheme="majorBidi" w:cstheme="majorBidi"/>
                <w:color w:val="FF0000"/>
                <w:sz w:val="18"/>
                <w:szCs w:val="18"/>
                <w:lang w:eastAsia="it-IT"/>
              </w:rPr>
              <w:t>Rischio di provvedimenti ingiustificati o frutto di indebite “pressioni”.</w:t>
            </w:r>
          </w:p>
          <w:p w14:paraId="78540ABE" w14:textId="77777777" w:rsidR="00E110FA" w:rsidRDefault="00E110FA">
            <w:pPr>
              <w:jc w:val="both"/>
              <w:rPr>
                <w:rFonts w:ascii="Times New Roman" w:hAnsi="Times New Roman" w:cs="Times New Roman"/>
                <w:b/>
                <w:color w:val="FF0000"/>
                <w:sz w:val="24"/>
                <w:szCs w:val="24"/>
                <w:lang w:eastAsia="it-IT"/>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Relazione semestrale al Responsabile Anticorruzione di tutti i procedimenti avviati</w:t>
            </w:r>
          </w:p>
        </w:tc>
      </w:tr>
      <w:tr w:rsidR="00E110FA" w14:paraId="26397A6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A01EE45" w14:textId="77777777" w:rsidR="00E110FA" w:rsidRDefault="00E110FA">
            <w:pPr>
              <w:jc w:val="center"/>
              <w:rPr>
                <w:bCs/>
                <w:color w:val="000000" w:themeColor="text1"/>
                <w:sz w:val="18"/>
                <w:szCs w:val="18"/>
              </w:rPr>
            </w:pPr>
            <w:r>
              <w:rPr>
                <w:bCs/>
                <w:color w:val="000000" w:themeColor="text1"/>
                <w:sz w:val="18"/>
                <w:szCs w:val="18"/>
              </w:rPr>
              <w:t>75</w:t>
            </w:r>
          </w:p>
        </w:tc>
        <w:tc>
          <w:tcPr>
            <w:tcW w:w="1275" w:type="dxa"/>
            <w:tcBorders>
              <w:top w:val="single" w:sz="4" w:space="0" w:color="auto"/>
              <w:left w:val="single" w:sz="4" w:space="0" w:color="auto"/>
              <w:bottom w:val="single" w:sz="4" w:space="0" w:color="auto"/>
              <w:right w:val="single" w:sz="4" w:space="0" w:color="auto"/>
            </w:tcBorders>
            <w:hideMark/>
          </w:tcPr>
          <w:p w14:paraId="571E9F56"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4CD39104"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6B6F1A12" w14:textId="77777777" w:rsidR="00E110FA" w:rsidRDefault="00E110FA">
            <w:pPr>
              <w:jc w:val="both"/>
              <w:rPr>
                <w:bCs/>
                <w:color w:val="000000" w:themeColor="text1"/>
                <w:sz w:val="18"/>
                <w:szCs w:val="18"/>
              </w:rPr>
            </w:pPr>
            <w:r>
              <w:rPr>
                <w:rFonts w:asciiTheme="majorBidi" w:hAnsiTheme="majorBidi" w:cstheme="majorBidi"/>
                <w:color w:val="FF0000"/>
                <w:sz w:val="18"/>
                <w:szCs w:val="18"/>
              </w:rPr>
              <w:t>Lottizzazione abusiva (materiale o cartolare)</w:t>
            </w:r>
          </w:p>
        </w:tc>
        <w:tc>
          <w:tcPr>
            <w:tcW w:w="1276" w:type="dxa"/>
            <w:tcBorders>
              <w:top w:val="single" w:sz="4" w:space="0" w:color="auto"/>
              <w:left w:val="single" w:sz="4" w:space="0" w:color="auto"/>
              <w:bottom w:val="single" w:sz="4" w:space="0" w:color="auto"/>
              <w:right w:val="single" w:sz="4" w:space="0" w:color="auto"/>
            </w:tcBorders>
            <w:hideMark/>
          </w:tcPr>
          <w:p w14:paraId="204819A7"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90CF1EA"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50A9541B"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B0C6F32"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7128D67" w14:textId="77777777" w:rsidR="00E110FA" w:rsidRDefault="00E110FA">
            <w:pPr>
              <w:jc w:val="center"/>
              <w:rPr>
                <w:b/>
                <w:color w:val="FF0000"/>
                <w:sz w:val="24"/>
                <w:szCs w:val="24"/>
              </w:rPr>
            </w:pPr>
            <w:r>
              <w:rPr>
                <w:b/>
                <w:color w:val="FF0000"/>
              </w:rPr>
              <w:t>17</w:t>
            </w:r>
          </w:p>
          <w:p w14:paraId="1DC7AA1F" w14:textId="77777777" w:rsidR="00E110FA" w:rsidRDefault="00E110FA">
            <w:pPr>
              <w:pStyle w:val="Default"/>
              <w:jc w:val="both"/>
              <w:rPr>
                <w:rFonts w:asciiTheme="majorBidi" w:hAnsiTheme="majorBidi" w:cstheme="majorBidi"/>
                <w:color w:val="FF0000"/>
                <w:sz w:val="18"/>
                <w:szCs w:val="18"/>
                <w:lang w:eastAsia="it-IT"/>
              </w:rPr>
            </w:pPr>
            <w:r>
              <w:rPr>
                <w:rFonts w:asciiTheme="majorBidi" w:hAnsiTheme="majorBidi" w:cstheme="majorBidi"/>
                <w:color w:val="FF0000"/>
                <w:sz w:val="18"/>
                <w:szCs w:val="18"/>
                <w:lang w:eastAsia="it-IT"/>
              </w:rPr>
              <w:t>Rischio di indebita trasformazione del territorio, in assenza o contro le previsioni urbanistiche</w:t>
            </w:r>
          </w:p>
          <w:p w14:paraId="0FD62AED" w14:textId="77777777" w:rsidR="00E110FA" w:rsidRDefault="00E110FA">
            <w:pPr>
              <w:jc w:val="both"/>
              <w:rPr>
                <w:rFonts w:ascii="Times New Roman" w:hAnsi="Times New Roman" w:cs="Times New Roman"/>
                <w:bCs/>
                <w:color w:val="000000" w:themeColor="text1"/>
                <w:sz w:val="18"/>
                <w:szCs w:val="18"/>
                <w:lang w:eastAsia="it-IT"/>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Relazione semestraleal Responsabile Anticorruzione di tutti i procedimenti avviati</w:t>
            </w:r>
          </w:p>
        </w:tc>
      </w:tr>
      <w:tr w:rsidR="00E110FA" w14:paraId="14505D4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6196CA8" w14:textId="77777777" w:rsidR="00E110FA" w:rsidRDefault="00E110FA">
            <w:pPr>
              <w:jc w:val="center"/>
              <w:rPr>
                <w:bCs/>
                <w:color w:val="000000" w:themeColor="text1"/>
                <w:sz w:val="18"/>
                <w:szCs w:val="18"/>
              </w:rPr>
            </w:pPr>
            <w:r>
              <w:rPr>
                <w:bCs/>
                <w:color w:val="000000" w:themeColor="text1"/>
                <w:sz w:val="18"/>
                <w:szCs w:val="18"/>
              </w:rPr>
              <w:t>76</w:t>
            </w:r>
          </w:p>
        </w:tc>
        <w:tc>
          <w:tcPr>
            <w:tcW w:w="1275" w:type="dxa"/>
            <w:tcBorders>
              <w:top w:val="single" w:sz="4" w:space="0" w:color="auto"/>
              <w:left w:val="single" w:sz="4" w:space="0" w:color="auto"/>
              <w:bottom w:val="single" w:sz="4" w:space="0" w:color="auto"/>
              <w:right w:val="single" w:sz="4" w:space="0" w:color="auto"/>
            </w:tcBorders>
            <w:hideMark/>
          </w:tcPr>
          <w:p w14:paraId="186A151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8B7E5B4"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1F3F5C6" w14:textId="77777777" w:rsidR="00E110FA" w:rsidRDefault="00E110FA">
            <w:pPr>
              <w:jc w:val="both"/>
              <w:rPr>
                <w:bCs/>
                <w:color w:val="000000" w:themeColor="text1"/>
                <w:sz w:val="18"/>
                <w:szCs w:val="18"/>
              </w:rPr>
            </w:pPr>
            <w:r>
              <w:rPr>
                <w:bCs/>
                <w:color w:val="FF0000"/>
                <w:sz w:val="18"/>
                <w:szCs w:val="18"/>
              </w:rPr>
              <w:t>Assegnazione alloggi Edilizia Residenziale Pubblica</w:t>
            </w:r>
          </w:p>
        </w:tc>
        <w:tc>
          <w:tcPr>
            <w:tcW w:w="1276" w:type="dxa"/>
            <w:tcBorders>
              <w:top w:val="single" w:sz="4" w:space="0" w:color="auto"/>
              <w:left w:val="single" w:sz="4" w:space="0" w:color="auto"/>
              <w:bottom w:val="single" w:sz="4" w:space="0" w:color="auto"/>
              <w:right w:val="single" w:sz="4" w:space="0" w:color="auto"/>
            </w:tcBorders>
            <w:hideMark/>
          </w:tcPr>
          <w:p w14:paraId="0728561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17A994E"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4758089D"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74F3DFA"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56094DD3" w14:textId="77777777" w:rsidR="00E110FA" w:rsidRDefault="00E110FA">
            <w:pPr>
              <w:jc w:val="center"/>
              <w:rPr>
                <w:b/>
                <w:color w:val="FF0000"/>
                <w:sz w:val="24"/>
                <w:szCs w:val="24"/>
              </w:rPr>
            </w:pPr>
            <w:r>
              <w:rPr>
                <w:b/>
                <w:color w:val="FF0000"/>
              </w:rPr>
              <w:t>14</w:t>
            </w:r>
          </w:p>
          <w:p w14:paraId="3DFB85B9" w14:textId="77777777" w:rsidR="00E110FA" w:rsidRDefault="00E110FA">
            <w:pPr>
              <w:pStyle w:val="Default"/>
              <w:jc w:val="both"/>
              <w:rPr>
                <w:rFonts w:asciiTheme="majorBidi" w:hAnsiTheme="majorBidi" w:cstheme="majorBidi"/>
                <w:color w:val="FF0000"/>
                <w:sz w:val="18"/>
                <w:szCs w:val="18"/>
                <w:lang w:eastAsia="it-IT"/>
              </w:rPr>
            </w:pPr>
            <w:r>
              <w:rPr>
                <w:rFonts w:asciiTheme="majorBidi" w:hAnsiTheme="majorBidi" w:cstheme="majorBidi"/>
                <w:color w:val="FF0000"/>
                <w:sz w:val="18"/>
                <w:szCs w:val="18"/>
                <w:lang w:eastAsia="it-IT"/>
              </w:rPr>
              <w:t>Rischio di indebita assegnazione di alloggi</w:t>
            </w:r>
          </w:p>
          <w:p w14:paraId="7545DD86" w14:textId="77777777" w:rsidR="00E110FA" w:rsidRDefault="00E110FA">
            <w:pPr>
              <w:jc w:val="both"/>
              <w:rPr>
                <w:rFonts w:ascii="Times New Roman" w:hAnsi="Times New Roman" w:cs="Times New Roman"/>
                <w:bCs/>
                <w:color w:val="000000" w:themeColor="text1"/>
                <w:sz w:val="18"/>
                <w:szCs w:val="18"/>
                <w:lang w:eastAsia="it-IT"/>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Puntuale motivazione dei provvedimenti adottati</w:t>
            </w:r>
          </w:p>
        </w:tc>
      </w:tr>
      <w:tr w:rsidR="00E110FA" w14:paraId="312856F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A1779E1" w14:textId="77777777" w:rsidR="00E110FA" w:rsidRDefault="00E110FA">
            <w:pPr>
              <w:jc w:val="center"/>
              <w:rPr>
                <w:bCs/>
                <w:color w:val="000000" w:themeColor="text1"/>
                <w:sz w:val="18"/>
                <w:szCs w:val="18"/>
              </w:rPr>
            </w:pPr>
            <w:r>
              <w:rPr>
                <w:bCs/>
                <w:color w:val="000000" w:themeColor="text1"/>
                <w:sz w:val="18"/>
                <w:szCs w:val="18"/>
              </w:rPr>
              <w:lastRenderedPageBreak/>
              <w:t>77</w:t>
            </w:r>
          </w:p>
        </w:tc>
        <w:tc>
          <w:tcPr>
            <w:tcW w:w="1275" w:type="dxa"/>
            <w:tcBorders>
              <w:top w:val="single" w:sz="4" w:space="0" w:color="auto"/>
              <w:left w:val="single" w:sz="4" w:space="0" w:color="auto"/>
              <w:bottom w:val="single" w:sz="4" w:space="0" w:color="auto"/>
              <w:right w:val="single" w:sz="4" w:space="0" w:color="auto"/>
            </w:tcBorders>
            <w:hideMark/>
          </w:tcPr>
          <w:p w14:paraId="21ABAE11"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52418948"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373C7775" w14:textId="77777777" w:rsidR="00E110FA" w:rsidRDefault="00E110FA">
            <w:pPr>
              <w:jc w:val="both"/>
              <w:rPr>
                <w:bCs/>
                <w:color w:val="000000" w:themeColor="text1"/>
                <w:sz w:val="18"/>
                <w:szCs w:val="18"/>
              </w:rPr>
            </w:pPr>
            <w:r>
              <w:rPr>
                <w:bCs/>
                <w:color w:val="000000" w:themeColor="text1"/>
                <w:sz w:val="18"/>
                <w:szCs w:val="18"/>
              </w:rPr>
              <w:t>Trasformazione diritto di superficie in proprietà</w:t>
            </w:r>
          </w:p>
        </w:tc>
        <w:tc>
          <w:tcPr>
            <w:tcW w:w="1276" w:type="dxa"/>
            <w:tcBorders>
              <w:top w:val="single" w:sz="4" w:space="0" w:color="auto"/>
              <w:left w:val="single" w:sz="4" w:space="0" w:color="auto"/>
              <w:bottom w:val="single" w:sz="4" w:space="0" w:color="auto"/>
              <w:right w:val="single" w:sz="4" w:space="0" w:color="auto"/>
            </w:tcBorders>
            <w:hideMark/>
          </w:tcPr>
          <w:p w14:paraId="25BF975A"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21E14FD"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717F7B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D86FE1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ECEDE06"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3DB2FFA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39CD97B" w14:textId="77777777" w:rsidR="00E110FA" w:rsidRDefault="00E110FA">
            <w:pPr>
              <w:jc w:val="center"/>
              <w:rPr>
                <w:bCs/>
                <w:color w:val="000000" w:themeColor="text1"/>
                <w:sz w:val="18"/>
                <w:szCs w:val="18"/>
              </w:rPr>
            </w:pPr>
            <w:r>
              <w:rPr>
                <w:bCs/>
                <w:color w:val="000000" w:themeColor="text1"/>
                <w:sz w:val="18"/>
                <w:szCs w:val="18"/>
              </w:rPr>
              <w:t>78</w:t>
            </w:r>
          </w:p>
        </w:tc>
        <w:tc>
          <w:tcPr>
            <w:tcW w:w="1275" w:type="dxa"/>
            <w:tcBorders>
              <w:top w:val="single" w:sz="4" w:space="0" w:color="auto"/>
              <w:left w:val="single" w:sz="4" w:space="0" w:color="auto"/>
              <w:bottom w:val="single" w:sz="4" w:space="0" w:color="auto"/>
              <w:right w:val="single" w:sz="4" w:space="0" w:color="auto"/>
            </w:tcBorders>
            <w:hideMark/>
          </w:tcPr>
          <w:p w14:paraId="635033C6"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16DF28F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A32829E" w14:textId="77777777" w:rsidR="00E110FA" w:rsidRDefault="00E110FA">
            <w:pPr>
              <w:jc w:val="both"/>
              <w:rPr>
                <w:bCs/>
                <w:color w:val="000000" w:themeColor="text1"/>
                <w:sz w:val="18"/>
                <w:szCs w:val="18"/>
              </w:rPr>
            </w:pPr>
            <w:r>
              <w:rPr>
                <w:bCs/>
                <w:color w:val="000000" w:themeColor="text1"/>
                <w:sz w:val="18"/>
                <w:szCs w:val="18"/>
              </w:rPr>
              <w:t>Eliminazione-Affrancazione vincoli</w:t>
            </w:r>
          </w:p>
        </w:tc>
        <w:tc>
          <w:tcPr>
            <w:tcW w:w="1276" w:type="dxa"/>
            <w:tcBorders>
              <w:top w:val="single" w:sz="4" w:space="0" w:color="auto"/>
              <w:left w:val="single" w:sz="4" w:space="0" w:color="auto"/>
              <w:bottom w:val="single" w:sz="4" w:space="0" w:color="auto"/>
              <w:right w:val="single" w:sz="4" w:space="0" w:color="auto"/>
            </w:tcBorders>
            <w:hideMark/>
          </w:tcPr>
          <w:p w14:paraId="4EC98B7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4F72FB1"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9ED5146"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053B834"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6CE9190"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3EE5DCA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706884E" w14:textId="77777777" w:rsidR="00E110FA" w:rsidRDefault="00E110FA">
            <w:pPr>
              <w:jc w:val="center"/>
              <w:rPr>
                <w:bCs/>
                <w:color w:val="000000" w:themeColor="text1"/>
                <w:sz w:val="18"/>
                <w:szCs w:val="18"/>
              </w:rPr>
            </w:pPr>
            <w:r>
              <w:rPr>
                <w:bCs/>
                <w:color w:val="000000" w:themeColor="text1"/>
                <w:sz w:val="18"/>
                <w:szCs w:val="18"/>
              </w:rPr>
              <w:t>79</w:t>
            </w:r>
          </w:p>
        </w:tc>
        <w:tc>
          <w:tcPr>
            <w:tcW w:w="1275" w:type="dxa"/>
            <w:tcBorders>
              <w:top w:val="single" w:sz="4" w:space="0" w:color="auto"/>
              <w:left w:val="single" w:sz="4" w:space="0" w:color="auto"/>
              <w:bottom w:val="single" w:sz="4" w:space="0" w:color="auto"/>
              <w:right w:val="single" w:sz="4" w:space="0" w:color="auto"/>
            </w:tcBorders>
            <w:hideMark/>
          </w:tcPr>
          <w:p w14:paraId="70A7DB9E"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72A140F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2F456A31" w14:textId="77777777" w:rsidR="00E110FA" w:rsidRDefault="00E110FA">
            <w:pPr>
              <w:jc w:val="both"/>
              <w:rPr>
                <w:bCs/>
                <w:color w:val="000000" w:themeColor="text1"/>
                <w:sz w:val="18"/>
                <w:szCs w:val="18"/>
              </w:rPr>
            </w:pPr>
            <w:r>
              <w:rPr>
                <w:bCs/>
                <w:color w:val="000000" w:themeColor="text1"/>
                <w:sz w:val="18"/>
                <w:szCs w:val="18"/>
              </w:rPr>
              <w:t>Accorpamento al demanio stradale</w:t>
            </w:r>
          </w:p>
        </w:tc>
        <w:tc>
          <w:tcPr>
            <w:tcW w:w="1276" w:type="dxa"/>
            <w:tcBorders>
              <w:top w:val="single" w:sz="4" w:space="0" w:color="auto"/>
              <w:left w:val="single" w:sz="4" w:space="0" w:color="auto"/>
              <w:bottom w:val="single" w:sz="4" w:space="0" w:color="auto"/>
              <w:right w:val="single" w:sz="4" w:space="0" w:color="auto"/>
            </w:tcBorders>
            <w:hideMark/>
          </w:tcPr>
          <w:p w14:paraId="1507B165"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32D302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79C43EB"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0E677B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48BB685"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1DF3EB5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34E4EA1" w14:textId="77777777" w:rsidR="00E110FA" w:rsidRDefault="00E110FA">
            <w:pPr>
              <w:jc w:val="center"/>
              <w:rPr>
                <w:bCs/>
                <w:color w:val="000000" w:themeColor="text1"/>
                <w:sz w:val="18"/>
                <w:szCs w:val="18"/>
              </w:rPr>
            </w:pPr>
            <w:r>
              <w:rPr>
                <w:bCs/>
                <w:color w:val="000000" w:themeColor="text1"/>
                <w:sz w:val="18"/>
                <w:szCs w:val="18"/>
              </w:rPr>
              <w:t>80</w:t>
            </w:r>
          </w:p>
        </w:tc>
        <w:tc>
          <w:tcPr>
            <w:tcW w:w="1275" w:type="dxa"/>
            <w:tcBorders>
              <w:top w:val="single" w:sz="4" w:space="0" w:color="auto"/>
              <w:left w:val="single" w:sz="4" w:space="0" w:color="auto"/>
              <w:bottom w:val="single" w:sz="4" w:space="0" w:color="auto"/>
              <w:right w:val="single" w:sz="4" w:space="0" w:color="auto"/>
            </w:tcBorders>
            <w:hideMark/>
          </w:tcPr>
          <w:p w14:paraId="3E2B422B"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1C9630A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8D4757E" w14:textId="77777777" w:rsidR="00E110FA" w:rsidRDefault="00E110FA">
            <w:pPr>
              <w:jc w:val="both"/>
              <w:rPr>
                <w:bCs/>
                <w:color w:val="000000" w:themeColor="text1"/>
                <w:sz w:val="18"/>
                <w:szCs w:val="18"/>
              </w:rPr>
            </w:pPr>
            <w:r>
              <w:rPr>
                <w:rFonts w:asciiTheme="majorBidi" w:eastAsiaTheme="minorHAnsi" w:hAnsiTheme="majorBidi" w:cstheme="majorBidi"/>
                <w:sz w:val="18"/>
                <w:szCs w:val="18"/>
              </w:rPr>
              <w:t>Certificati di agibilità e di destinazione urbanistica</w:t>
            </w:r>
          </w:p>
        </w:tc>
        <w:tc>
          <w:tcPr>
            <w:tcW w:w="1276" w:type="dxa"/>
            <w:tcBorders>
              <w:top w:val="single" w:sz="4" w:space="0" w:color="auto"/>
              <w:left w:val="single" w:sz="4" w:space="0" w:color="auto"/>
              <w:bottom w:val="single" w:sz="4" w:space="0" w:color="auto"/>
              <w:right w:val="single" w:sz="4" w:space="0" w:color="auto"/>
            </w:tcBorders>
            <w:hideMark/>
          </w:tcPr>
          <w:p w14:paraId="19AC36EC"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EC3AE88"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40B9D74"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CA44355"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4B7E5B4"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1F2D9A0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198C80B" w14:textId="77777777" w:rsidR="00E110FA" w:rsidRDefault="00E110FA">
            <w:pPr>
              <w:jc w:val="center"/>
              <w:rPr>
                <w:bCs/>
                <w:color w:val="000000" w:themeColor="text1"/>
                <w:sz w:val="18"/>
                <w:szCs w:val="18"/>
              </w:rPr>
            </w:pPr>
            <w:r>
              <w:rPr>
                <w:bCs/>
                <w:color w:val="000000" w:themeColor="text1"/>
                <w:sz w:val="18"/>
                <w:szCs w:val="18"/>
              </w:rPr>
              <w:t>81</w:t>
            </w:r>
          </w:p>
        </w:tc>
        <w:tc>
          <w:tcPr>
            <w:tcW w:w="1275" w:type="dxa"/>
            <w:tcBorders>
              <w:top w:val="single" w:sz="4" w:space="0" w:color="auto"/>
              <w:left w:val="single" w:sz="4" w:space="0" w:color="auto"/>
              <w:bottom w:val="single" w:sz="4" w:space="0" w:color="auto"/>
              <w:right w:val="single" w:sz="4" w:space="0" w:color="auto"/>
            </w:tcBorders>
            <w:hideMark/>
          </w:tcPr>
          <w:p w14:paraId="4D3F1A7F"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08E86570"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5688315C"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Agibilità per manifestazioni temporanee</w:t>
            </w:r>
          </w:p>
        </w:tc>
        <w:tc>
          <w:tcPr>
            <w:tcW w:w="1276" w:type="dxa"/>
            <w:tcBorders>
              <w:top w:val="single" w:sz="4" w:space="0" w:color="auto"/>
              <w:left w:val="single" w:sz="4" w:space="0" w:color="auto"/>
              <w:bottom w:val="single" w:sz="4" w:space="0" w:color="auto"/>
              <w:right w:val="single" w:sz="4" w:space="0" w:color="auto"/>
            </w:tcBorders>
            <w:hideMark/>
          </w:tcPr>
          <w:p w14:paraId="41DA6EB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3D52EB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46E78C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D1C30A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D833FA6"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69F2068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379AB8C" w14:textId="77777777" w:rsidR="00E110FA" w:rsidRDefault="00E110FA">
            <w:pPr>
              <w:jc w:val="center"/>
              <w:rPr>
                <w:bCs/>
                <w:color w:val="000000" w:themeColor="text1"/>
                <w:sz w:val="18"/>
                <w:szCs w:val="18"/>
              </w:rPr>
            </w:pPr>
            <w:r>
              <w:rPr>
                <w:bCs/>
                <w:color w:val="000000" w:themeColor="text1"/>
                <w:sz w:val="18"/>
                <w:szCs w:val="18"/>
              </w:rPr>
              <w:t>82</w:t>
            </w:r>
          </w:p>
        </w:tc>
        <w:tc>
          <w:tcPr>
            <w:tcW w:w="1275" w:type="dxa"/>
            <w:tcBorders>
              <w:top w:val="single" w:sz="4" w:space="0" w:color="auto"/>
              <w:left w:val="single" w:sz="4" w:space="0" w:color="auto"/>
              <w:bottom w:val="single" w:sz="4" w:space="0" w:color="auto"/>
              <w:right w:val="single" w:sz="4" w:space="0" w:color="auto"/>
            </w:tcBorders>
            <w:hideMark/>
          </w:tcPr>
          <w:p w14:paraId="5DB6E084"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4BD00CCE"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7882769" w14:textId="77777777" w:rsidR="00E110FA" w:rsidRDefault="00E110FA">
            <w:pPr>
              <w:jc w:val="both"/>
              <w:rPr>
                <w:bCs/>
                <w:color w:val="000000" w:themeColor="text1"/>
                <w:sz w:val="18"/>
                <w:szCs w:val="18"/>
              </w:rPr>
            </w:pPr>
            <w:r>
              <w:rPr>
                <w:bCs/>
                <w:color w:val="FF0000"/>
                <w:sz w:val="18"/>
                <w:szCs w:val="18"/>
              </w:rPr>
              <w:t>Occupazioni d’urgenza</w:t>
            </w:r>
          </w:p>
        </w:tc>
        <w:tc>
          <w:tcPr>
            <w:tcW w:w="1276" w:type="dxa"/>
            <w:tcBorders>
              <w:top w:val="single" w:sz="4" w:space="0" w:color="auto"/>
              <w:left w:val="single" w:sz="4" w:space="0" w:color="auto"/>
              <w:bottom w:val="single" w:sz="4" w:space="0" w:color="auto"/>
              <w:right w:val="single" w:sz="4" w:space="0" w:color="auto"/>
            </w:tcBorders>
            <w:hideMark/>
          </w:tcPr>
          <w:p w14:paraId="0D5CA231"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5C6EA5F"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B1A1DA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3F11D30"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73F97BC6" w14:textId="77777777" w:rsidR="00E110FA" w:rsidRDefault="00E110FA">
            <w:pPr>
              <w:jc w:val="center"/>
              <w:rPr>
                <w:b/>
                <w:color w:val="FF0000"/>
                <w:sz w:val="24"/>
                <w:szCs w:val="24"/>
              </w:rPr>
            </w:pPr>
            <w:r>
              <w:rPr>
                <w:b/>
                <w:color w:val="FF0000"/>
              </w:rPr>
              <w:t>14</w:t>
            </w:r>
          </w:p>
          <w:p w14:paraId="450E43C1" w14:textId="77777777" w:rsidR="00E110FA" w:rsidRDefault="00E110FA">
            <w:pPr>
              <w:pStyle w:val="Default"/>
              <w:jc w:val="both"/>
              <w:rPr>
                <w:rFonts w:asciiTheme="majorBidi" w:hAnsiTheme="majorBidi" w:cstheme="majorBidi"/>
                <w:color w:val="FF0000"/>
                <w:sz w:val="18"/>
                <w:szCs w:val="18"/>
                <w:lang w:eastAsia="it-IT"/>
              </w:rPr>
            </w:pPr>
            <w:r>
              <w:rPr>
                <w:rFonts w:asciiTheme="majorBidi" w:hAnsiTheme="majorBidi" w:cstheme="majorBidi"/>
                <w:color w:val="FF0000"/>
                <w:sz w:val="18"/>
                <w:szCs w:val="18"/>
                <w:lang w:eastAsia="it-IT"/>
              </w:rPr>
              <w:t>Rischio di ingiustificate occupazioni foriere di accordi illeciti e possibili danni erariali</w:t>
            </w:r>
          </w:p>
          <w:p w14:paraId="4F4A2173" w14:textId="77777777" w:rsidR="00E110FA" w:rsidRDefault="00E110FA">
            <w:pPr>
              <w:jc w:val="both"/>
              <w:rPr>
                <w:rFonts w:ascii="Times New Roman" w:hAnsi="Times New Roman" w:cs="Times New Roman"/>
                <w:bCs/>
                <w:color w:val="000000" w:themeColor="text1"/>
                <w:sz w:val="18"/>
                <w:szCs w:val="18"/>
                <w:lang w:eastAsia="it-IT"/>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Puntuale motivazione dei provvedimenti adottati</w:t>
            </w:r>
          </w:p>
        </w:tc>
      </w:tr>
      <w:tr w:rsidR="00E110FA" w14:paraId="711DEDA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4F23DE5" w14:textId="77777777" w:rsidR="00E110FA" w:rsidRDefault="00E110FA">
            <w:pPr>
              <w:jc w:val="center"/>
              <w:rPr>
                <w:bCs/>
                <w:color w:val="000000" w:themeColor="text1"/>
                <w:sz w:val="18"/>
                <w:szCs w:val="18"/>
              </w:rPr>
            </w:pPr>
            <w:r>
              <w:rPr>
                <w:bCs/>
                <w:color w:val="000000" w:themeColor="text1"/>
                <w:sz w:val="18"/>
                <w:szCs w:val="18"/>
              </w:rPr>
              <w:t>83</w:t>
            </w:r>
          </w:p>
        </w:tc>
        <w:tc>
          <w:tcPr>
            <w:tcW w:w="1275" w:type="dxa"/>
            <w:tcBorders>
              <w:top w:val="single" w:sz="4" w:space="0" w:color="auto"/>
              <w:left w:val="single" w:sz="4" w:space="0" w:color="auto"/>
              <w:bottom w:val="single" w:sz="4" w:space="0" w:color="auto"/>
              <w:right w:val="single" w:sz="4" w:space="0" w:color="auto"/>
            </w:tcBorders>
            <w:hideMark/>
          </w:tcPr>
          <w:p w14:paraId="5C3D388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3AE980B"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C0BA148" w14:textId="77777777" w:rsidR="00E110FA" w:rsidRDefault="00E110FA">
            <w:pPr>
              <w:jc w:val="both"/>
              <w:rPr>
                <w:bCs/>
                <w:color w:val="000000" w:themeColor="text1"/>
                <w:sz w:val="18"/>
                <w:szCs w:val="18"/>
              </w:rPr>
            </w:pPr>
            <w:r>
              <w:rPr>
                <w:rFonts w:asciiTheme="majorBidi" w:eastAsiaTheme="minorHAnsi" w:hAnsiTheme="majorBidi" w:cstheme="majorBidi"/>
                <w:sz w:val="18"/>
                <w:szCs w:val="18"/>
              </w:rPr>
              <w:t>Espropriazione per pubblica utilità: apposizione del vincolo preordinato all'espropriazione</w:t>
            </w:r>
          </w:p>
        </w:tc>
        <w:tc>
          <w:tcPr>
            <w:tcW w:w="1276" w:type="dxa"/>
            <w:tcBorders>
              <w:top w:val="single" w:sz="4" w:space="0" w:color="auto"/>
              <w:left w:val="single" w:sz="4" w:space="0" w:color="auto"/>
              <w:bottom w:val="single" w:sz="4" w:space="0" w:color="auto"/>
              <w:right w:val="single" w:sz="4" w:space="0" w:color="auto"/>
            </w:tcBorders>
            <w:hideMark/>
          </w:tcPr>
          <w:p w14:paraId="75372557"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FA060C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6AEB5C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77F445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86DA349"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227B82B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432FA1C" w14:textId="77777777" w:rsidR="00E110FA" w:rsidRDefault="00E110FA">
            <w:pPr>
              <w:jc w:val="center"/>
              <w:rPr>
                <w:bCs/>
                <w:color w:val="000000" w:themeColor="text1"/>
                <w:sz w:val="18"/>
                <w:szCs w:val="18"/>
              </w:rPr>
            </w:pPr>
            <w:r>
              <w:rPr>
                <w:bCs/>
                <w:color w:val="000000" w:themeColor="text1"/>
                <w:sz w:val="18"/>
                <w:szCs w:val="18"/>
              </w:rPr>
              <w:t>84</w:t>
            </w:r>
          </w:p>
        </w:tc>
        <w:tc>
          <w:tcPr>
            <w:tcW w:w="1275" w:type="dxa"/>
            <w:tcBorders>
              <w:top w:val="single" w:sz="4" w:space="0" w:color="auto"/>
              <w:left w:val="single" w:sz="4" w:space="0" w:color="auto"/>
              <w:bottom w:val="single" w:sz="4" w:space="0" w:color="auto"/>
              <w:right w:val="single" w:sz="4" w:space="0" w:color="auto"/>
            </w:tcBorders>
            <w:hideMark/>
          </w:tcPr>
          <w:p w14:paraId="52B1C0F0"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08439CF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24E896A7" w14:textId="77777777" w:rsidR="00E110FA" w:rsidRDefault="00E110FA">
            <w:pPr>
              <w:jc w:val="both"/>
              <w:rPr>
                <w:bCs/>
                <w:color w:val="000000" w:themeColor="text1"/>
                <w:sz w:val="18"/>
                <w:szCs w:val="18"/>
              </w:rPr>
            </w:pPr>
            <w:r>
              <w:rPr>
                <w:rFonts w:asciiTheme="majorBidi" w:eastAsiaTheme="minorHAnsi" w:hAnsiTheme="majorBidi" w:cstheme="majorBidi"/>
                <w:sz w:val="18"/>
                <w:szCs w:val="18"/>
              </w:rPr>
              <w:t>Espropriazione per pubblica utilità: Atti successivi</w:t>
            </w:r>
          </w:p>
        </w:tc>
        <w:tc>
          <w:tcPr>
            <w:tcW w:w="1276" w:type="dxa"/>
            <w:tcBorders>
              <w:top w:val="single" w:sz="4" w:space="0" w:color="auto"/>
              <w:left w:val="single" w:sz="4" w:space="0" w:color="auto"/>
              <w:bottom w:val="single" w:sz="4" w:space="0" w:color="auto"/>
              <w:right w:val="single" w:sz="4" w:space="0" w:color="auto"/>
            </w:tcBorders>
            <w:hideMark/>
          </w:tcPr>
          <w:p w14:paraId="09E85AF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1F758F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91D4A14"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3AFEA9B"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EC83A90"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3F95EF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751E571" w14:textId="77777777" w:rsidR="00E110FA" w:rsidRDefault="00E110FA">
            <w:pPr>
              <w:jc w:val="center"/>
              <w:rPr>
                <w:bCs/>
                <w:color w:val="000000" w:themeColor="text1"/>
                <w:sz w:val="18"/>
                <w:szCs w:val="18"/>
              </w:rPr>
            </w:pPr>
            <w:r>
              <w:rPr>
                <w:bCs/>
                <w:color w:val="000000" w:themeColor="text1"/>
                <w:sz w:val="18"/>
                <w:szCs w:val="18"/>
              </w:rPr>
              <w:t>85</w:t>
            </w:r>
          </w:p>
        </w:tc>
        <w:tc>
          <w:tcPr>
            <w:tcW w:w="1275" w:type="dxa"/>
            <w:tcBorders>
              <w:top w:val="single" w:sz="4" w:space="0" w:color="auto"/>
              <w:left w:val="single" w:sz="4" w:space="0" w:color="auto"/>
              <w:bottom w:val="single" w:sz="4" w:space="0" w:color="auto"/>
              <w:right w:val="single" w:sz="4" w:space="0" w:color="auto"/>
            </w:tcBorders>
            <w:hideMark/>
          </w:tcPr>
          <w:p w14:paraId="1BDC06C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62FCDB54"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97719F5" w14:textId="77777777" w:rsidR="00E110FA" w:rsidRDefault="00E110FA">
            <w:pPr>
              <w:jc w:val="both"/>
              <w:rPr>
                <w:bCs/>
                <w:color w:val="000000" w:themeColor="text1"/>
                <w:sz w:val="18"/>
                <w:szCs w:val="18"/>
              </w:rPr>
            </w:pPr>
            <w:r>
              <w:rPr>
                <w:rFonts w:asciiTheme="majorBidi" w:eastAsiaTheme="minorHAnsi" w:hAnsiTheme="majorBidi" w:cstheme="majorBidi"/>
                <w:sz w:val="18"/>
                <w:szCs w:val="18"/>
              </w:rPr>
              <w:t>Espropriazione per pubblica utilità: Decreto espropriativo o Cessione volontaria</w:t>
            </w:r>
          </w:p>
        </w:tc>
        <w:tc>
          <w:tcPr>
            <w:tcW w:w="1276" w:type="dxa"/>
            <w:tcBorders>
              <w:top w:val="single" w:sz="4" w:space="0" w:color="auto"/>
              <w:left w:val="single" w:sz="4" w:space="0" w:color="auto"/>
              <w:bottom w:val="single" w:sz="4" w:space="0" w:color="auto"/>
              <w:right w:val="single" w:sz="4" w:space="0" w:color="auto"/>
            </w:tcBorders>
            <w:hideMark/>
          </w:tcPr>
          <w:p w14:paraId="092B89D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6531182"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BD3885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D230CFD"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4B5F809"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36FB7B6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0BD0094" w14:textId="77777777" w:rsidR="00E110FA" w:rsidRDefault="00E110FA">
            <w:pPr>
              <w:jc w:val="center"/>
              <w:rPr>
                <w:bCs/>
                <w:color w:val="000000" w:themeColor="text1"/>
                <w:sz w:val="18"/>
                <w:szCs w:val="18"/>
              </w:rPr>
            </w:pPr>
            <w:r>
              <w:rPr>
                <w:bCs/>
                <w:color w:val="000000" w:themeColor="text1"/>
                <w:sz w:val="18"/>
                <w:szCs w:val="18"/>
              </w:rPr>
              <w:t>86</w:t>
            </w:r>
          </w:p>
        </w:tc>
        <w:tc>
          <w:tcPr>
            <w:tcW w:w="1275" w:type="dxa"/>
            <w:tcBorders>
              <w:top w:val="single" w:sz="4" w:space="0" w:color="auto"/>
              <w:left w:val="single" w:sz="4" w:space="0" w:color="auto"/>
              <w:bottom w:val="single" w:sz="4" w:space="0" w:color="auto"/>
              <w:right w:val="single" w:sz="4" w:space="0" w:color="auto"/>
            </w:tcBorders>
            <w:hideMark/>
          </w:tcPr>
          <w:p w14:paraId="6DCBCEE2"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ECC98E2"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A11E0F4" w14:textId="77777777" w:rsidR="00E110FA" w:rsidRDefault="00E110FA">
            <w:pPr>
              <w:jc w:val="both"/>
              <w:rPr>
                <w:bCs/>
                <w:color w:val="000000" w:themeColor="text1"/>
                <w:sz w:val="18"/>
                <w:szCs w:val="18"/>
              </w:rPr>
            </w:pPr>
            <w:r>
              <w:rPr>
                <w:color w:val="FF0000"/>
                <w:sz w:val="18"/>
                <w:szCs w:val="18"/>
              </w:rPr>
              <w:t>Pianificazione del Territorio e regolazione urbana (approvazione PRG, e varianti generali)</w:t>
            </w:r>
          </w:p>
        </w:tc>
        <w:tc>
          <w:tcPr>
            <w:tcW w:w="1276" w:type="dxa"/>
            <w:tcBorders>
              <w:top w:val="single" w:sz="4" w:space="0" w:color="auto"/>
              <w:left w:val="single" w:sz="4" w:space="0" w:color="auto"/>
              <w:bottom w:val="single" w:sz="4" w:space="0" w:color="auto"/>
              <w:right w:val="single" w:sz="4" w:space="0" w:color="auto"/>
            </w:tcBorders>
            <w:hideMark/>
          </w:tcPr>
          <w:p w14:paraId="2AEFDC17"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EDB23F7"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47FF8AC1"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17AE7A7"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5315CDD4" w14:textId="77777777" w:rsidR="00E110FA" w:rsidRDefault="00E110FA">
            <w:pPr>
              <w:jc w:val="center"/>
              <w:rPr>
                <w:b/>
                <w:color w:val="FF0000"/>
                <w:sz w:val="24"/>
                <w:szCs w:val="24"/>
              </w:rPr>
            </w:pPr>
            <w:r>
              <w:rPr>
                <w:b/>
                <w:color w:val="FF0000"/>
              </w:rPr>
              <w:t>16</w:t>
            </w:r>
          </w:p>
          <w:p w14:paraId="068627E5" w14:textId="77777777" w:rsidR="00E110FA" w:rsidRDefault="00E110FA">
            <w:pPr>
              <w:pStyle w:val="Default"/>
              <w:jc w:val="both"/>
              <w:rPr>
                <w:rFonts w:asciiTheme="majorBidi" w:hAnsiTheme="majorBidi" w:cstheme="majorBidi"/>
                <w:color w:val="FF0000"/>
                <w:sz w:val="18"/>
                <w:szCs w:val="18"/>
                <w:lang w:eastAsia="it-IT"/>
              </w:rPr>
            </w:pPr>
            <w:r>
              <w:rPr>
                <w:rFonts w:asciiTheme="majorBidi" w:hAnsiTheme="majorBidi" w:cstheme="majorBidi"/>
                <w:color w:val="FF0000"/>
                <w:sz w:val="18"/>
                <w:szCs w:val="18"/>
                <w:lang w:eastAsia="it-IT"/>
              </w:rPr>
              <w:t>Rischio di utilizzo scorretto del potere di pianificazione e regolazione per avvantaggiare singoli individui o gruppi di interesse</w:t>
            </w:r>
          </w:p>
          <w:p w14:paraId="63B5228E" w14:textId="77777777" w:rsidR="00E110FA" w:rsidRDefault="00E110FA">
            <w:pPr>
              <w:jc w:val="both"/>
              <w:rPr>
                <w:rFonts w:ascii="Times New Roman" w:hAnsi="Times New Roman" w:cs="Times New Roman"/>
                <w:bCs/>
                <w:color w:val="FF0000"/>
                <w:sz w:val="18"/>
                <w:szCs w:val="18"/>
                <w:lang w:eastAsia="it-IT"/>
              </w:rPr>
            </w:pPr>
            <w:r>
              <w:rPr>
                <w:rFonts w:asciiTheme="majorBidi" w:hAnsiTheme="majorBidi" w:cstheme="majorBidi"/>
                <w:b/>
                <w:bCs/>
                <w:color w:val="FF0000"/>
                <w:sz w:val="18"/>
                <w:szCs w:val="18"/>
              </w:rPr>
              <w:t>MISURE</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Preventiva definizione degli obiettivi generali + puntuale motivazione delle scelte effettuate</w:t>
            </w:r>
            <w:r>
              <w:rPr>
                <w:bCs/>
                <w:color w:val="FF0000"/>
                <w:sz w:val="18"/>
                <w:szCs w:val="18"/>
              </w:rPr>
              <w:t>.</w:t>
            </w:r>
          </w:p>
        </w:tc>
      </w:tr>
      <w:tr w:rsidR="00E110FA" w14:paraId="12A449D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8BAD644" w14:textId="77777777" w:rsidR="00E110FA" w:rsidRDefault="00E110FA">
            <w:pPr>
              <w:jc w:val="center"/>
              <w:rPr>
                <w:bCs/>
                <w:color w:val="000000" w:themeColor="text1"/>
                <w:sz w:val="18"/>
                <w:szCs w:val="18"/>
              </w:rPr>
            </w:pPr>
            <w:bookmarkStart w:id="26" w:name="_Hlk65400484" w:colFirst="1" w:colLast="7"/>
            <w:r>
              <w:rPr>
                <w:bCs/>
                <w:color w:val="000000" w:themeColor="text1"/>
                <w:sz w:val="18"/>
                <w:szCs w:val="18"/>
              </w:rPr>
              <w:t>87</w:t>
            </w:r>
          </w:p>
        </w:tc>
        <w:tc>
          <w:tcPr>
            <w:tcW w:w="1275" w:type="dxa"/>
            <w:tcBorders>
              <w:top w:val="single" w:sz="4" w:space="0" w:color="auto"/>
              <w:left w:val="single" w:sz="4" w:space="0" w:color="auto"/>
              <w:bottom w:val="single" w:sz="4" w:space="0" w:color="auto"/>
              <w:right w:val="single" w:sz="4" w:space="0" w:color="auto"/>
            </w:tcBorders>
            <w:hideMark/>
          </w:tcPr>
          <w:p w14:paraId="62BAEE74"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85ACCBB" w14:textId="77777777" w:rsidR="00E110FA" w:rsidRDefault="00E110FA">
            <w:pPr>
              <w:jc w:val="center"/>
              <w:rPr>
                <w:bCs/>
                <w:color w:val="000000" w:themeColor="text1"/>
                <w:sz w:val="18"/>
                <w:szCs w:val="18"/>
                <w:u w:val="single"/>
              </w:rPr>
            </w:pPr>
            <w:r>
              <w:rPr>
                <w:bCs/>
                <w:color w:val="000000" w:themeColor="text1"/>
                <w:sz w:val="18"/>
                <w:szCs w:val="18"/>
              </w:rPr>
              <w:lastRenderedPageBreak/>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0E6CEDB0" w14:textId="77777777" w:rsidR="00E110FA" w:rsidRDefault="00E110FA">
            <w:pPr>
              <w:jc w:val="both"/>
              <w:rPr>
                <w:color w:val="FF0000"/>
                <w:sz w:val="18"/>
                <w:szCs w:val="18"/>
              </w:rPr>
            </w:pPr>
            <w:r>
              <w:rPr>
                <w:color w:val="FF0000"/>
                <w:sz w:val="18"/>
                <w:szCs w:val="18"/>
              </w:rPr>
              <w:lastRenderedPageBreak/>
              <w:t xml:space="preserve">Approvazione varianti </w:t>
            </w:r>
            <w:r>
              <w:rPr>
                <w:color w:val="FF0000"/>
                <w:sz w:val="18"/>
                <w:szCs w:val="18"/>
              </w:rPr>
              <w:lastRenderedPageBreak/>
              <w:t>specifiche/parziali al PRG</w:t>
            </w:r>
          </w:p>
        </w:tc>
        <w:tc>
          <w:tcPr>
            <w:tcW w:w="1276" w:type="dxa"/>
            <w:tcBorders>
              <w:top w:val="single" w:sz="4" w:space="0" w:color="auto"/>
              <w:left w:val="single" w:sz="4" w:space="0" w:color="auto"/>
              <w:bottom w:val="single" w:sz="4" w:space="0" w:color="auto"/>
              <w:right w:val="single" w:sz="4" w:space="0" w:color="auto"/>
            </w:tcBorders>
            <w:hideMark/>
          </w:tcPr>
          <w:p w14:paraId="03E744EB" w14:textId="77777777" w:rsidR="00E110FA" w:rsidRDefault="00E110FA">
            <w:pPr>
              <w:jc w:val="center"/>
              <w:rPr>
                <w:bCs/>
                <w:color w:val="000000" w:themeColor="text1"/>
                <w:sz w:val="18"/>
                <w:szCs w:val="18"/>
              </w:rPr>
            </w:pPr>
            <w:r>
              <w:rPr>
                <w:bCs/>
                <w:color w:val="000000" w:themeColor="text1"/>
                <w:sz w:val="18"/>
                <w:szCs w:val="18"/>
              </w:rPr>
              <w:lastRenderedPageBreak/>
              <w:t>5</w:t>
            </w:r>
          </w:p>
        </w:tc>
        <w:tc>
          <w:tcPr>
            <w:tcW w:w="1134" w:type="dxa"/>
            <w:tcBorders>
              <w:top w:val="single" w:sz="4" w:space="0" w:color="auto"/>
              <w:left w:val="single" w:sz="4" w:space="0" w:color="auto"/>
              <w:bottom w:val="single" w:sz="4" w:space="0" w:color="auto"/>
              <w:right w:val="single" w:sz="4" w:space="0" w:color="auto"/>
            </w:tcBorders>
            <w:hideMark/>
          </w:tcPr>
          <w:p w14:paraId="5A4BA5E4"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327F059"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E3C5BF9"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CA150E5" w14:textId="77777777" w:rsidR="00E110FA" w:rsidRDefault="00E110FA">
            <w:pPr>
              <w:jc w:val="center"/>
              <w:rPr>
                <w:b/>
                <w:color w:val="FF0000"/>
                <w:sz w:val="24"/>
                <w:szCs w:val="24"/>
              </w:rPr>
            </w:pPr>
            <w:r>
              <w:rPr>
                <w:b/>
                <w:color w:val="FF0000"/>
              </w:rPr>
              <w:t>18</w:t>
            </w:r>
          </w:p>
          <w:p w14:paraId="53A9618B" w14:textId="77777777" w:rsidR="00E110FA" w:rsidRDefault="00E110FA">
            <w:pPr>
              <w:jc w:val="both"/>
              <w:rPr>
                <w:color w:val="FF0000"/>
                <w:sz w:val="18"/>
                <w:szCs w:val="18"/>
              </w:rPr>
            </w:pPr>
            <w:r>
              <w:rPr>
                <w:color w:val="FF0000"/>
                <w:sz w:val="18"/>
                <w:szCs w:val="18"/>
              </w:rPr>
              <w:lastRenderedPageBreak/>
              <w:t>Rischio di interventi "puntuali", volti a creare indebiti vantaggi</w:t>
            </w:r>
          </w:p>
          <w:p w14:paraId="240FF12E" w14:textId="77777777" w:rsidR="00E110FA" w:rsidRDefault="00E110FA">
            <w:pPr>
              <w:jc w:val="both"/>
              <w:rPr>
                <w:b/>
                <w:color w:val="FF0000"/>
                <w:sz w:val="24"/>
                <w:szCs w:val="24"/>
              </w:rPr>
            </w:pPr>
            <w:r>
              <w:rPr>
                <w:rFonts w:asciiTheme="majorBidi" w:hAnsiTheme="majorBidi" w:cstheme="majorBidi"/>
                <w:b/>
                <w:bCs/>
                <w:color w:val="FF0000"/>
                <w:sz w:val="18"/>
                <w:szCs w:val="18"/>
              </w:rPr>
              <w:t>MISURE</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Preventiva definizione degli obiettivi specifici + puntuale motivazione delle scelte effettuate</w:t>
            </w:r>
            <w:r>
              <w:rPr>
                <w:b/>
                <w:color w:val="FF0000"/>
              </w:rPr>
              <w:t>.</w:t>
            </w:r>
          </w:p>
        </w:tc>
      </w:tr>
      <w:tr w:rsidR="00E110FA" w14:paraId="429DDF6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3B114DE" w14:textId="77777777" w:rsidR="00E110FA" w:rsidRDefault="00E110FA">
            <w:pPr>
              <w:jc w:val="center"/>
              <w:rPr>
                <w:bCs/>
                <w:color w:val="000000" w:themeColor="text1"/>
                <w:sz w:val="18"/>
                <w:szCs w:val="18"/>
              </w:rPr>
            </w:pPr>
            <w:r>
              <w:rPr>
                <w:bCs/>
                <w:color w:val="000000" w:themeColor="text1"/>
                <w:sz w:val="18"/>
                <w:szCs w:val="18"/>
              </w:rPr>
              <w:lastRenderedPageBreak/>
              <w:t>88</w:t>
            </w:r>
          </w:p>
        </w:tc>
        <w:tc>
          <w:tcPr>
            <w:tcW w:w="1275" w:type="dxa"/>
            <w:tcBorders>
              <w:top w:val="single" w:sz="4" w:space="0" w:color="auto"/>
              <w:left w:val="single" w:sz="4" w:space="0" w:color="auto"/>
              <w:bottom w:val="single" w:sz="4" w:space="0" w:color="auto"/>
              <w:right w:val="single" w:sz="4" w:space="0" w:color="auto"/>
            </w:tcBorders>
            <w:hideMark/>
          </w:tcPr>
          <w:p w14:paraId="7B7A741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23C4A8B1"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A885E66" w14:textId="77777777" w:rsidR="00E110FA" w:rsidRDefault="00E110FA">
            <w:pPr>
              <w:jc w:val="both"/>
              <w:rPr>
                <w:color w:val="FF0000"/>
                <w:sz w:val="18"/>
                <w:szCs w:val="18"/>
              </w:rPr>
            </w:pPr>
            <w:r>
              <w:rPr>
                <w:color w:val="FF0000"/>
                <w:sz w:val="18"/>
                <w:szCs w:val="18"/>
              </w:rPr>
              <w:t>Pianificazione del territorio e varianti: fase della raccolta osservazioni ed elaborazione controdeduzioni</w:t>
            </w:r>
          </w:p>
        </w:tc>
        <w:tc>
          <w:tcPr>
            <w:tcW w:w="1276" w:type="dxa"/>
            <w:tcBorders>
              <w:top w:val="single" w:sz="4" w:space="0" w:color="auto"/>
              <w:left w:val="single" w:sz="4" w:space="0" w:color="auto"/>
              <w:bottom w:val="single" w:sz="4" w:space="0" w:color="auto"/>
              <w:right w:val="single" w:sz="4" w:space="0" w:color="auto"/>
            </w:tcBorders>
            <w:hideMark/>
          </w:tcPr>
          <w:p w14:paraId="6C9A4F8F"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6EB1F5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51EAA05"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46D5210"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20F21E42" w14:textId="77777777" w:rsidR="00E110FA" w:rsidRDefault="00E110FA">
            <w:pPr>
              <w:jc w:val="center"/>
              <w:rPr>
                <w:b/>
                <w:color w:val="FF0000"/>
                <w:sz w:val="24"/>
                <w:szCs w:val="24"/>
              </w:rPr>
            </w:pPr>
            <w:r>
              <w:rPr>
                <w:b/>
                <w:color w:val="FF0000"/>
              </w:rPr>
              <w:t>15</w:t>
            </w:r>
          </w:p>
          <w:p w14:paraId="037F99EE" w14:textId="77777777" w:rsidR="00E110FA" w:rsidRDefault="00E110FA">
            <w:pPr>
              <w:jc w:val="both"/>
              <w:rPr>
                <w:color w:val="FF0000"/>
                <w:sz w:val="18"/>
                <w:szCs w:val="18"/>
              </w:rPr>
            </w:pPr>
            <w:r>
              <w:rPr>
                <w:color w:val="FF0000"/>
                <w:sz w:val="18"/>
                <w:szCs w:val="18"/>
              </w:rPr>
              <w:t>Rischio di controdeduzioni “mirate” o frutto di accordi</w:t>
            </w:r>
          </w:p>
          <w:p w14:paraId="5140EBAB" w14:textId="77777777" w:rsidR="00E110FA" w:rsidRDefault="00E110FA">
            <w:pPr>
              <w:jc w:val="both"/>
              <w:rPr>
                <w:b/>
                <w:color w:val="FF0000"/>
                <w:sz w:val="24"/>
                <w:szCs w:val="24"/>
              </w:rPr>
            </w:pPr>
            <w:r>
              <w:rPr>
                <w:rFonts w:asciiTheme="majorBidi" w:hAnsiTheme="majorBidi" w:cstheme="majorBidi"/>
                <w:b/>
                <w:bCs/>
                <w:color w:val="FF0000"/>
                <w:sz w:val="18"/>
                <w:szCs w:val="18"/>
              </w:rPr>
              <w:t>MISURE</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Preventiva definizione degli obiettivi specifici + puntuale motivazione delle controdeduzioni</w:t>
            </w:r>
            <w:r>
              <w:rPr>
                <w:b/>
                <w:color w:val="FF0000"/>
              </w:rPr>
              <w:t>.</w:t>
            </w:r>
          </w:p>
        </w:tc>
      </w:tr>
      <w:tr w:rsidR="00E110FA" w14:paraId="2408F33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D905BEB" w14:textId="77777777" w:rsidR="00E110FA" w:rsidRDefault="00E110FA">
            <w:pPr>
              <w:jc w:val="center"/>
              <w:rPr>
                <w:bCs/>
                <w:color w:val="000000" w:themeColor="text1"/>
                <w:sz w:val="18"/>
                <w:szCs w:val="18"/>
              </w:rPr>
            </w:pPr>
            <w:r>
              <w:rPr>
                <w:bCs/>
                <w:color w:val="000000" w:themeColor="text1"/>
                <w:sz w:val="18"/>
                <w:szCs w:val="18"/>
              </w:rPr>
              <w:t>89</w:t>
            </w:r>
          </w:p>
        </w:tc>
        <w:tc>
          <w:tcPr>
            <w:tcW w:w="1275" w:type="dxa"/>
            <w:tcBorders>
              <w:top w:val="single" w:sz="4" w:space="0" w:color="auto"/>
              <w:left w:val="single" w:sz="4" w:space="0" w:color="auto"/>
              <w:bottom w:val="single" w:sz="4" w:space="0" w:color="auto"/>
              <w:right w:val="single" w:sz="4" w:space="0" w:color="auto"/>
            </w:tcBorders>
            <w:hideMark/>
          </w:tcPr>
          <w:p w14:paraId="6623169E"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6B2799D7"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6945C344" w14:textId="77777777" w:rsidR="00E110FA" w:rsidRDefault="00E110FA">
            <w:pPr>
              <w:jc w:val="both"/>
              <w:rPr>
                <w:color w:val="FF0000"/>
                <w:sz w:val="18"/>
                <w:szCs w:val="18"/>
              </w:rPr>
            </w:pPr>
            <w:r>
              <w:rPr>
                <w:rFonts w:asciiTheme="majorBidi" w:hAnsiTheme="majorBidi" w:cstheme="majorBidi"/>
                <w:sz w:val="18"/>
                <w:szCs w:val="18"/>
              </w:rPr>
              <w:t>Elaborazione atti e convenzioni relative a Piani attuativi (esclusi Programmi Integrati di Intervento)</w:t>
            </w:r>
          </w:p>
        </w:tc>
        <w:tc>
          <w:tcPr>
            <w:tcW w:w="1276" w:type="dxa"/>
            <w:tcBorders>
              <w:top w:val="single" w:sz="4" w:space="0" w:color="auto"/>
              <w:left w:val="single" w:sz="4" w:space="0" w:color="auto"/>
              <w:bottom w:val="single" w:sz="4" w:space="0" w:color="auto"/>
              <w:right w:val="single" w:sz="4" w:space="0" w:color="auto"/>
            </w:tcBorders>
            <w:hideMark/>
          </w:tcPr>
          <w:p w14:paraId="3460F2C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64E856D"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D6164D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C6749F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18CDD0C" w14:textId="77777777" w:rsidR="00E110FA" w:rsidRDefault="00E110FA">
            <w:pPr>
              <w:jc w:val="center"/>
              <w:rPr>
                <w:bCs/>
                <w:color w:val="FF0000"/>
                <w:sz w:val="18"/>
                <w:szCs w:val="18"/>
              </w:rPr>
            </w:pPr>
            <w:r>
              <w:rPr>
                <w:bCs/>
                <w:color w:val="000000" w:themeColor="text1"/>
                <w:sz w:val="18"/>
                <w:szCs w:val="18"/>
              </w:rPr>
              <w:t>12</w:t>
            </w:r>
          </w:p>
        </w:tc>
      </w:tr>
      <w:tr w:rsidR="00E110FA" w14:paraId="55A1166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6688238" w14:textId="77777777" w:rsidR="00E110FA" w:rsidRDefault="00E110FA">
            <w:pPr>
              <w:jc w:val="center"/>
              <w:rPr>
                <w:bCs/>
                <w:color w:val="000000" w:themeColor="text1"/>
                <w:sz w:val="18"/>
                <w:szCs w:val="18"/>
              </w:rPr>
            </w:pPr>
            <w:r>
              <w:rPr>
                <w:bCs/>
                <w:color w:val="000000" w:themeColor="text1"/>
                <w:sz w:val="18"/>
                <w:szCs w:val="18"/>
              </w:rPr>
              <w:t>90</w:t>
            </w:r>
          </w:p>
        </w:tc>
        <w:tc>
          <w:tcPr>
            <w:tcW w:w="1275" w:type="dxa"/>
            <w:tcBorders>
              <w:top w:val="single" w:sz="4" w:space="0" w:color="auto"/>
              <w:left w:val="single" w:sz="4" w:space="0" w:color="auto"/>
              <w:bottom w:val="single" w:sz="4" w:space="0" w:color="auto"/>
              <w:right w:val="single" w:sz="4" w:space="0" w:color="auto"/>
            </w:tcBorders>
            <w:hideMark/>
          </w:tcPr>
          <w:p w14:paraId="72585903"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425BAA8C"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51AA8A69" w14:textId="77777777" w:rsidR="00E110FA" w:rsidRDefault="00E110FA">
            <w:pPr>
              <w:jc w:val="both"/>
              <w:rPr>
                <w:color w:val="FF0000"/>
                <w:sz w:val="18"/>
                <w:szCs w:val="18"/>
              </w:rPr>
            </w:pPr>
            <w:r>
              <w:rPr>
                <w:rFonts w:asciiTheme="majorBidi" w:hAnsiTheme="majorBidi" w:cstheme="majorBidi"/>
                <w:sz w:val="18"/>
                <w:szCs w:val="18"/>
              </w:rPr>
              <w:t>Elaborazione atti e convenzioni relative a Programmi Integrati di Intervento</w:t>
            </w:r>
          </w:p>
        </w:tc>
        <w:tc>
          <w:tcPr>
            <w:tcW w:w="1276" w:type="dxa"/>
            <w:tcBorders>
              <w:top w:val="single" w:sz="4" w:space="0" w:color="auto"/>
              <w:left w:val="single" w:sz="4" w:space="0" w:color="auto"/>
              <w:bottom w:val="single" w:sz="4" w:space="0" w:color="auto"/>
              <w:right w:val="single" w:sz="4" w:space="0" w:color="auto"/>
            </w:tcBorders>
            <w:hideMark/>
          </w:tcPr>
          <w:p w14:paraId="168CB7E9"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F783059"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0E3A3D8"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8116352"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E1C1010" w14:textId="77777777" w:rsidR="00E110FA" w:rsidRDefault="00E110FA">
            <w:pPr>
              <w:jc w:val="center"/>
              <w:rPr>
                <w:bCs/>
                <w:color w:val="FF0000"/>
                <w:sz w:val="18"/>
                <w:szCs w:val="18"/>
              </w:rPr>
            </w:pPr>
            <w:r>
              <w:rPr>
                <w:bCs/>
                <w:color w:val="000000" w:themeColor="text1"/>
                <w:sz w:val="18"/>
                <w:szCs w:val="18"/>
              </w:rPr>
              <w:t>12</w:t>
            </w:r>
          </w:p>
        </w:tc>
      </w:tr>
      <w:tr w:rsidR="00E110FA" w14:paraId="51C385E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FE4FFB4" w14:textId="77777777" w:rsidR="00E110FA" w:rsidRDefault="00E110FA">
            <w:pPr>
              <w:jc w:val="center"/>
              <w:rPr>
                <w:bCs/>
                <w:color w:val="000000" w:themeColor="text1"/>
                <w:sz w:val="18"/>
                <w:szCs w:val="18"/>
              </w:rPr>
            </w:pPr>
            <w:r>
              <w:rPr>
                <w:bCs/>
                <w:color w:val="000000" w:themeColor="text1"/>
                <w:sz w:val="18"/>
                <w:szCs w:val="18"/>
              </w:rPr>
              <w:t>91</w:t>
            </w:r>
          </w:p>
        </w:tc>
        <w:tc>
          <w:tcPr>
            <w:tcW w:w="1275" w:type="dxa"/>
            <w:tcBorders>
              <w:top w:val="single" w:sz="4" w:space="0" w:color="auto"/>
              <w:left w:val="single" w:sz="4" w:space="0" w:color="auto"/>
              <w:bottom w:val="single" w:sz="4" w:space="0" w:color="auto"/>
              <w:right w:val="single" w:sz="4" w:space="0" w:color="auto"/>
            </w:tcBorders>
            <w:hideMark/>
          </w:tcPr>
          <w:p w14:paraId="2F325C28"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A06341D"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1B09FE40" w14:textId="77777777" w:rsidR="00E110FA" w:rsidRDefault="00E110FA">
            <w:pPr>
              <w:jc w:val="both"/>
              <w:rPr>
                <w:rFonts w:asciiTheme="majorBidi" w:hAnsiTheme="majorBidi" w:cstheme="majorBidi"/>
                <w:color w:val="000000" w:themeColor="text1"/>
                <w:sz w:val="18"/>
                <w:szCs w:val="18"/>
              </w:rPr>
            </w:pPr>
            <w:r>
              <w:rPr>
                <w:rFonts w:asciiTheme="majorBidi" w:hAnsiTheme="majorBidi" w:cstheme="majorBidi"/>
                <w:color w:val="000000" w:themeColor="text1"/>
                <w:sz w:val="18"/>
                <w:szCs w:val="18"/>
              </w:rPr>
              <w:t>Approvazione Piani Attuativi</w:t>
            </w:r>
          </w:p>
        </w:tc>
        <w:tc>
          <w:tcPr>
            <w:tcW w:w="1276" w:type="dxa"/>
            <w:tcBorders>
              <w:top w:val="single" w:sz="4" w:space="0" w:color="auto"/>
              <w:left w:val="single" w:sz="4" w:space="0" w:color="auto"/>
              <w:bottom w:val="single" w:sz="4" w:space="0" w:color="auto"/>
              <w:right w:val="single" w:sz="4" w:space="0" w:color="auto"/>
            </w:tcBorders>
            <w:hideMark/>
          </w:tcPr>
          <w:p w14:paraId="696B9C30" w14:textId="77777777" w:rsidR="00E110FA" w:rsidRDefault="00E110FA">
            <w:pPr>
              <w:jc w:val="center"/>
              <w:rPr>
                <w:rFonts w:ascii="Times New Roman" w:hAnsi="Times New Roman" w:cs="Times New Roman"/>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053CD7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9FDCA3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8424E41"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2C10401"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3B516C0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4F4220A" w14:textId="77777777" w:rsidR="00E110FA" w:rsidRDefault="00E110FA">
            <w:pPr>
              <w:jc w:val="center"/>
              <w:rPr>
                <w:bCs/>
                <w:color w:val="000000" w:themeColor="text1"/>
                <w:sz w:val="18"/>
                <w:szCs w:val="18"/>
              </w:rPr>
            </w:pPr>
            <w:r>
              <w:rPr>
                <w:bCs/>
                <w:color w:val="000000" w:themeColor="text1"/>
                <w:sz w:val="18"/>
                <w:szCs w:val="18"/>
              </w:rPr>
              <w:t>92</w:t>
            </w:r>
          </w:p>
        </w:tc>
        <w:tc>
          <w:tcPr>
            <w:tcW w:w="1275" w:type="dxa"/>
            <w:tcBorders>
              <w:top w:val="single" w:sz="4" w:space="0" w:color="auto"/>
              <w:left w:val="single" w:sz="4" w:space="0" w:color="auto"/>
              <w:bottom w:val="single" w:sz="4" w:space="0" w:color="auto"/>
              <w:right w:val="single" w:sz="4" w:space="0" w:color="auto"/>
            </w:tcBorders>
            <w:hideMark/>
          </w:tcPr>
          <w:p w14:paraId="34CACBE6"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62FD1078"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216DA43C" w14:textId="77777777" w:rsidR="00E110FA" w:rsidRDefault="00E110FA">
            <w:pPr>
              <w:jc w:val="both"/>
              <w:rPr>
                <w:color w:val="FF0000"/>
                <w:sz w:val="18"/>
                <w:szCs w:val="18"/>
              </w:rPr>
            </w:pPr>
            <w:r>
              <w:rPr>
                <w:rFonts w:asciiTheme="majorBidi" w:hAnsiTheme="majorBidi" w:cstheme="majorBidi"/>
                <w:sz w:val="18"/>
                <w:szCs w:val="18"/>
              </w:rPr>
              <w:t>"Gestione" Piani Attuativi</w:t>
            </w:r>
          </w:p>
        </w:tc>
        <w:tc>
          <w:tcPr>
            <w:tcW w:w="1276" w:type="dxa"/>
            <w:tcBorders>
              <w:top w:val="single" w:sz="4" w:space="0" w:color="auto"/>
              <w:left w:val="single" w:sz="4" w:space="0" w:color="auto"/>
              <w:bottom w:val="single" w:sz="4" w:space="0" w:color="auto"/>
              <w:right w:val="single" w:sz="4" w:space="0" w:color="auto"/>
            </w:tcBorders>
            <w:hideMark/>
          </w:tcPr>
          <w:p w14:paraId="0642671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C78C5C7"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0482B8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BBA916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F697243" w14:textId="77777777" w:rsidR="00E110FA" w:rsidRDefault="00E110FA">
            <w:pPr>
              <w:jc w:val="center"/>
              <w:rPr>
                <w:bCs/>
                <w:color w:val="FF0000"/>
                <w:sz w:val="18"/>
                <w:szCs w:val="18"/>
              </w:rPr>
            </w:pPr>
            <w:r>
              <w:rPr>
                <w:bCs/>
                <w:color w:val="000000" w:themeColor="text1"/>
                <w:sz w:val="18"/>
                <w:szCs w:val="18"/>
              </w:rPr>
              <w:t>11</w:t>
            </w:r>
          </w:p>
        </w:tc>
      </w:tr>
      <w:bookmarkEnd w:id="26"/>
      <w:tr w:rsidR="00E110FA" w14:paraId="2F7B7C6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DA918FD" w14:textId="77777777" w:rsidR="00E110FA" w:rsidRDefault="00E110FA">
            <w:pPr>
              <w:jc w:val="center"/>
              <w:rPr>
                <w:bCs/>
                <w:color w:val="000000" w:themeColor="text1"/>
                <w:sz w:val="18"/>
                <w:szCs w:val="18"/>
              </w:rPr>
            </w:pPr>
            <w:r>
              <w:rPr>
                <w:bCs/>
                <w:color w:val="000000" w:themeColor="text1"/>
                <w:sz w:val="18"/>
                <w:szCs w:val="18"/>
              </w:rPr>
              <w:t>93</w:t>
            </w:r>
          </w:p>
        </w:tc>
        <w:tc>
          <w:tcPr>
            <w:tcW w:w="1275" w:type="dxa"/>
            <w:tcBorders>
              <w:top w:val="single" w:sz="4" w:space="0" w:color="auto"/>
              <w:left w:val="single" w:sz="4" w:space="0" w:color="auto"/>
              <w:bottom w:val="single" w:sz="4" w:space="0" w:color="auto"/>
              <w:right w:val="single" w:sz="4" w:space="0" w:color="auto"/>
            </w:tcBorders>
            <w:hideMark/>
          </w:tcPr>
          <w:p w14:paraId="1B306559"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2AACCD18"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4244C951" w14:textId="77777777" w:rsidR="00E110FA" w:rsidRDefault="00E110FA">
            <w:pPr>
              <w:jc w:val="both"/>
              <w:rPr>
                <w:color w:val="FF0000"/>
                <w:sz w:val="18"/>
                <w:szCs w:val="18"/>
              </w:rPr>
            </w:pPr>
            <w:r>
              <w:rPr>
                <w:color w:val="000000" w:themeColor="text1"/>
                <w:sz w:val="18"/>
                <w:szCs w:val="18"/>
              </w:rPr>
              <w:t>Cessione aree standard/monetizzazione</w:t>
            </w:r>
          </w:p>
        </w:tc>
        <w:tc>
          <w:tcPr>
            <w:tcW w:w="1276" w:type="dxa"/>
            <w:tcBorders>
              <w:top w:val="single" w:sz="4" w:space="0" w:color="auto"/>
              <w:left w:val="single" w:sz="4" w:space="0" w:color="auto"/>
              <w:bottom w:val="single" w:sz="4" w:space="0" w:color="auto"/>
              <w:right w:val="single" w:sz="4" w:space="0" w:color="auto"/>
            </w:tcBorders>
            <w:hideMark/>
          </w:tcPr>
          <w:p w14:paraId="63EBF9B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ED80B1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12F60BA"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19EAFE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FCE7C17" w14:textId="77777777" w:rsidR="00E110FA" w:rsidRDefault="00E110FA">
            <w:pPr>
              <w:jc w:val="center"/>
              <w:rPr>
                <w:bCs/>
                <w:color w:val="FF0000"/>
                <w:sz w:val="18"/>
                <w:szCs w:val="18"/>
              </w:rPr>
            </w:pPr>
            <w:r>
              <w:rPr>
                <w:bCs/>
                <w:color w:val="000000" w:themeColor="text1"/>
                <w:sz w:val="18"/>
                <w:szCs w:val="18"/>
              </w:rPr>
              <w:t>11</w:t>
            </w:r>
          </w:p>
        </w:tc>
      </w:tr>
      <w:tr w:rsidR="00E110FA" w14:paraId="277F084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F5FA986" w14:textId="77777777" w:rsidR="00E110FA" w:rsidRDefault="00E110FA">
            <w:pPr>
              <w:jc w:val="center"/>
              <w:rPr>
                <w:bCs/>
                <w:color w:val="000000" w:themeColor="text1"/>
                <w:sz w:val="18"/>
                <w:szCs w:val="18"/>
              </w:rPr>
            </w:pPr>
            <w:r>
              <w:rPr>
                <w:bCs/>
                <w:color w:val="000000" w:themeColor="text1"/>
                <w:sz w:val="18"/>
                <w:szCs w:val="18"/>
              </w:rPr>
              <w:t>94</w:t>
            </w:r>
          </w:p>
        </w:tc>
        <w:tc>
          <w:tcPr>
            <w:tcW w:w="1275" w:type="dxa"/>
            <w:tcBorders>
              <w:top w:val="single" w:sz="4" w:space="0" w:color="auto"/>
              <w:left w:val="single" w:sz="4" w:space="0" w:color="auto"/>
              <w:bottom w:val="single" w:sz="4" w:space="0" w:color="auto"/>
              <w:right w:val="single" w:sz="4" w:space="0" w:color="auto"/>
            </w:tcBorders>
            <w:hideMark/>
          </w:tcPr>
          <w:p w14:paraId="03F73F11"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3F3B2A4B"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5BD26526" w14:textId="77777777" w:rsidR="00E110FA" w:rsidRDefault="00E110FA">
            <w:pPr>
              <w:jc w:val="both"/>
              <w:rPr>
                <w:color w:val="FF0000"/>
                <w:sz w:val="18"/>
                <w:szCs w:val="18"/>
              </w:rPr>
            </w:pPr>
            <w:r>
              <w:rPr>
                <w:color w:val="FF0000"/>
                <w:sz w:val="18"/>
                <w:szCs w:val="18"/>
              </w:rPr>
              <w:t>Pianificazione attuativa: individuazione opere di urbanizzazione</w:t>
            </w:r>
          </w:p>
        </w:tc>
        <w:tc>
          <w:tcPr>
            <w:tcW w:w="1276" w:type="dxa"/>
            <w:tcBorders>
              <w:top w:val="single" w:sz="4" w:space="0" w:color="auto"/>
              <w:left w:val="single" w:sz="4" w:space="0" w:color="auto"/>
              <w:bottom w:val="single" w:sz="4" w:space="0" w:color="auto"/>
              <w:right w:val="single" w:sz="4" w:space="0" w:color="auto"/>
            </w:tcBorders>
            <w:hideMark/>
          </w:tcPr>
          <w:p w14:paraId="317F3DD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974558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F0299AC"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1CE5625"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3CB8A42" w14:textId="77777777" w:rsidR="00E110FA" w:rsidRDefault="00E110FA">
            <w:pPr>
              <w:jc w:val="center"/>
              <w:rPr>
                <w:b/>
                <w:color w:val="FF0000"/>
                <w:sz w:val="24"/>
                <w:szCs w:val="24"/>
              </w:rPr>
            </w:pPr>
            <w:r>
              <w:rPr>
                <w:b/>
                <w:color w:val="FF0000"/>
              </w:rPr>
              <w:t>14</w:t>
            </w:r>
          </w:p>
          <w:p w14:paraId="3283BE06" w14:textId="77777777" w:rsidR="00E110FA" w:rsidRDefault="00E110FA">
            <w:pPr>
              <w:jc w:val="both"/>
              <w:rPr>
                <w:color w:val="FF0000"/>
                <w:sz w:val="18"/>
                <w:szCs w:val="18"/>
              </w:rPr>
            </w:pPr>
            <w:r>
              <w:rPr>
                <w:color w:val="FF0000"/>
                <w:sz w:val="18"/>
                <w:szCs w:val="18"/>
              </w:rPr>
              <w:t>Rischio di cattiva individuazione, quantitative e qualitativa delle opere di urbanizzazione, comprese quelle compensative.</w:t>
            </w:r>
          </w:p>
          <w:p w14:paraId="031DC0ED" w14:textId="77777777" w:rsidR="00E110FA" w:rsidRDefault="00E110FA">
            <w:pPr>
              <w:jc w:val="both"/>
              <w:rPr>
                <w:rFonts w:asciiTheme="majorBidi" w:hAnsiTheme="majorBidi" w:cstheme="majorBidi"/>
                <w:color w:val="FF0000"/>
                <w:sz w:val="18"/>
                <w:szCs w:val="18"/>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Redazione di motivata Relazione Istruttoria dedicata</w:t>
            </w:r>
            <w:r>
              <w:rPr>
                <w:rFonts w:asciiTheme="majorBidi" w:hAnsiTheme="majorBidi" w:cstheme="majorBidi"/>
                <w:color w:val="FF0000"/>
                <w:sz w:val="18"/>
                <w:szCs w:val="18"/>
              </w:rPr>
              <w:t>.</w:t>
            </w:r>
          </w:p>
        </w:tc>
      </w:tr>
      <w:tr w:rsidR="00E110FA" w14:paraId="20A8EEA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F6D973C" w14:textId="77777777" w:rsidR="00E110FA" w:rsidRDefault="00E110FA">
            <w:pPr>
              <w:jc w:val="center"/>
              <w:rPr>
                <w:rFonts w:ascii="Times New Roman" w:hAnsi="Times New Roman" w:cs="Times New Roman"/>
                <w:bCs/>
                <w:color w:val="000000" w:themeColor="text1"/>
                <w:sz w:val="18"/>
                <w:szCs w:val="18"/>
              </w:rPr>
            </w:pPr>
            <w:r>
              <w:rPr>
                <w:bCs/>
                <w:color w:val="000000" w:themeColor="text1"/>
                <w:sz w:val="18"/>
                <w:szCs w:val="18"/>
              </w:rPr>
              <w:t>95</w:t>
            </w:r>
          </w:p>
        </w:tc>
        <w:tc>
          <w:tcPr>
            <w:tcW w:w="1275" w:type="dxa"/>
            <w:tcBorders>
              <w:top w:val="single" w:sz="4" w:space="0" w:color="auto"/>
              <w:left w:val="single" w:sz="4" w:space="0" w:color="auto"/>
              <w:bottom w:val="single" w:sz="4" w:space="0" w:color="auto"/>
              <w:right w:val="single" w:sz="4" w:space="0" w:color="auto"/>
            </w:tcBorders>
            <w:hideMark/>
          </w:tcPr>
          <w:p w14:paraId="3A4FCAEA"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22283EFD" w14:textId="77777777" w:rsidR="00E110FA" w:rsidRDefault="00E110FA">
            <w:pPr>
              <w:jc w:val="center"/>
              <w:rPr>
                <w:bCs/>
                <w:color w:val="000000" w:themeColor="text1"/>
                <w:sz w:val="18"/>
                <w:szCs w:val="18"/>
                <w:u w:val="single"/>
              </w:rPr>
            </w:pPr>
            <w:r>
              <w:rPr>
                <w:bCs/>
                <w:color w:val="000000" w:themeColor="text1"/>
                <w:sz w:val="18"/>
                <w:szCs w:val="18"/>
              </w:rPr>
              <w:t>Pianificazione urbanistica ed edilizia privata</w:t>
            </w:r>
          </w:p>
        </w:tc>
        <w:tc>
          <w:tcPr>
            <w:tcW w:w="1418" w:type="dxa"/>
            <w:tcBorders>
              <w:top w:val="single" w:sz="4" w:space="0" w:color="auto"/>
              <w:left w:val="single" w:sz="4" w:space="0" w:color="auto"/>
              <w:bottom w:val="single" w:sz="4" w:space="0" w:color="auto"/>
              <w:right w:val="single" w:sz="4" w:space="0" w:color="auto"/>
            </w:tcBorders>
            <w:hideMark/>
          </w:tcPr>
          <w:p w14:paraId="7D052A6D" w14:textId="77777777" w:rsidR="00E110FA" w:rsidRDefault="00E110FA">
            <w:pPr>
              <w:jc w:val="both"/>
              <w:rPr>
                <w:color w:val="FF0000"/>
                <w:sz w:val="18"/>
                <w:szCs w:val="18"/>
              </w:rPr>
            </w:pPr>
            <w:r>
              <w:rPr>
                <w:color w:val="FF0000"/>
                <w:sz w:val="18"/>
                <w:szCs w:val="18"/>
              </w:rPr>
              <w:t>Acquisizione al patrimonio comunale di strade private</w:t>
            </w:r>
          </w:p>
        </w:tc>
        <w:tc>
          <w:tcPr>
            <w:tcW w:w="1276" w:type="dxa"/>
            <w:tcBorders>
              <w:top w:val="single" w:sz="4" w:space="0" w:color="auto"/>
              <w:left w:val="single" w:sz="4" w:space="0" w:color="auto"/>
              <w:bottom w:val="single" w:sz="4" w:space="0" w:color="auto"/>
              <w:right w:val="single" w:sz="4" w:space="0" w:color="auto"/>
            </w:tcBorders>
            <w:hideMark/>
          </w:tcPr>
          <w:p w14:paraId="4A39927B" w14:textId="77777777" w:rsidR="00E110FA" w:rsidRDefault="00E110FA">
            <w:pPr>
              <w:jc w:val="center"/>
              <w:rPr>
                <w:bCs/>
                <w:color w:val="000000" w:themeColor="text1"/>
                <w:sz w:val="18"/>
                <w:szCs w:val="18"/>
              </w:rPr>
            </w:pPr>
            <w:r>
              <w:rPr>
                <w:bCs/>
                <w:color w:val="000000" w:themeColor="text1"/>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1DB54E5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F8AB79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7B21C36"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26F0FCDD" w14:textId="77777777" w:rsidR="00E110FA" w:rsidRDefault="00E110FA">
            <w:pPr>
              <w:jc w:val="center"/>
              <w:rPr>
                <w:b/>
                <w:color w:val="FF0000"/>
                <w:sz w:val="24"/>
                <w:szCs w:val="24"/>
              </w:rPr>
            </w:pPr>
            <w:r>
              <w:rPr>
                <w:b/>
                <w:color w:val="FF0000"/>
              </w:rPr>
              <w:t>15</w:t>
            </w:r>
          </w:p>
          <w:p w14:paraId="06217B70" w14:textId="77777777" w:rsidR="00E110FA" w:rsidRDefault="00E110FA">
            <w:pPr>
              <w:jc w:val="both"/>
              <w:rPr>
                <w:color w:val="FF0000"/>
                <w:sz w:val="18"/>
                <w:szCs w:val="18"/>
              </w:rPr>
            </w:pPr>
            <w:r>
              <w:rPr>
                <w:color w:val="FF0000"/>
                <w:sz w:val="18"/>
                <w:szCs w:val="18"/>
              </w:rPr>
              <w:t>Rischio di ingiustificate e dannose acquisizioni.</w:t>
            </w:r>
          </w:p>
          <w:p w14:paraId="4D89204C" w14:textId="77777777" w:rsidR="00E110FA" w:rsidRDefault="00E110FA">
            <w:pPr>
              <w:jc w:val="both"/>
              <w:rPr>
                <w:b/>
                <w:color w:val="FF0000"/>
                <w:sz w:val="24"/>
                <w:szCs w:val="24"/>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Redazione di motivata Relazione Istruttoria dedicata</w:t>
            </w:r>
            <w:r>
              <w:rPr>
                <w:rFonts w:asciiTheme="majorBidi" w:hAnsiTheme="majorBidi" w:cstheme="majorBidi"/>
                <w:color w:val="FF0000"/>
                <w:sz w:val="18"/>
                <w:szCs w:val="18"/>
              </w:rPr>
              <w:t>.</w:t>
            </w:r>
          </w:p>
        </w:tc>
      </w:tr>
      <w:tr w:rsidR="00E110FA" w14:paraId="75843F6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BD978B5" w14:textId="77777777" w:rsidR="00E110FA" w:rsidRDefault="00E110FA">
            <w:pPr>
              <w:jc w:val="center"/>
              <w:rPr>
                <w:bCs/>
                <w:color w:val="000000" w:themeColor="text1"/>
                <w:sz w:val="18"/>
                <w:szCs w:val="18"/>
              </w:rPr>
            </w:pPr>
            <w:r>
              <w:rPr>
                <w:bCs/>
                <w:color w:val="000000" w:themeColor="text1"/>
                <w:sz w:val="18"/>
                <w:szCs w:val="18"/>
              </w:rPr>
              <w:t>96</w:t>
            </w:r>
          </w:p>
        </w:tc>
        <w:tc>
          <w:tcPr>
            <w:tcW w:w="1275" w:type="dxa"/>
            <w:tcBorders>
              <w:top w:val="single" w:sz="4" w:space="0" w:color="auto"/>
              <w:left w:val="single" w:sz="4" w:space="0" w:color="auto"/>
              <w:bottom w:val="single" w:sz="4" w:space="0" w:color="auto"/>
              <w:right w:val="single" w:sz="4" w:space="0" w:color="auto"/>
            </w:tcBorders>
            <w:hideMark/>
          </w:tcPr>
          <w:p w14:paraId="30F87605" w14:textId="77777777" w:rsidR="00E110FA" w:rsidRDefault="00E110FA">
            <w:pPr>
              <w:jc w:val="center"/>
              <w:rPr>
                <w:bCs/>
                <w:color w:val="000000" w:themeColor="text1"/>
                <w:sz w:val="18"/>
                <w:szCs w:val="18"/>
                <w:u w:val="single"/>
              </w:rPr>
            </w:pPr>
            <w:r>
              <w:rPr>
                <w:bCs/>
                <w:color w:val="000000" w:themeColor="text1"/>
                <w:sz w:val="18"/>
                <w:szCs w:val="18"/>
                <w:u w:val="single"/>
              </w:rPr>
              <w:t>B</w:t>
            </w:r>
          </w:p>
          <w:p w14:paraId="46D4757B" w14:textId="77777777" w:rsidR="00E110FA" w:rsidRDefault="00E110FA">
            <w:pPr>
              <w:jc w:val="center"/>
              <w:rPr>
                <w:bCs/>
                <w:color w:val="000000" w:themeColor="text1"/>
                <w:sz w:val="18"/>
                <w:szCs w:val="18"/>
                <w:u w:val="single"/>
              </w:rPr>
            </w:pPr>
            <w:r>
              <w:rPr>
                <w:bCs/>
                <w:color w:val="000000" w:themeColor="text1"/>
                <w:sz w:val="18"/>
                <w:szCs w:val="18"/>
              </w:rPr>
              <w:t xml:space="preserve">Pianificazione urbanistica ed </w:t>
            </w:r>
            <w:r>
              <w:rPr>
                <w:bCs/>
                <w:color w:val="000000" w:themeColor="text1"/>
                <w:sz w:val="18"/>
                <w:szCs w:val="18"/>
              </w:rPr>
              <w:lastRenderedPageBreak/>
              <w:t>edilizia privata</w:t>
            </w:r>
          </w:p>
        </w:tc>
        <w:tc>
          <w:tcPr>
            <w:tcW w:w="1418" w:type="dxa"/>
            <w:tcBorders>
              <w:top w:val="single" w:sz="4" w:space="0" w:color="auto"/>
              <w:left w:val="single" w:sz="4" w:space="0" w:color="auto"/>
              <w:bottom w:val="single" w:sz="4" w:space="0" w:color="auto"/>
              <w:right w:val="single" w:sz="4" w:space="0" w:color="auto"/>
            </w:tcBorders>
            <w:hideMark/>
          </w:tcPr>
          <w:p w14:paraId="5FABDD74" w14:textId="77777777" w:rsidR="00E110FA" w:rsidRDefault="00E110FA">
            <w:pPr>
              <w:jc w:val="both"/>
              <w:rPr>
                <w:color w:val="FF0000"/>
                <w:sz w:val="18"/>
                <w:szCs w:val="18"/>
              </w:rPr>
            </w:pPr>
            <w:r>
              <w:rPr>
                <w:sz w:val="18"/>
                <w:szCs w:val="18"/>
              </w:rPr>
              <w:lastRenderedPageBreak/>
              <w:t>Attività di Protezione Civile</w:t>
            </w:r>
          </w:p>
        </w:tc>
        <w:tc>
          <w:tcPr>
            <w:tcW w:w="1276" w:type="dxa"/>
            <w:tcBorders>
              <w:top w:val="single" w:sz="4" w:space="0" w:color="auto"/>
              <w:left w:val="single" w:sz="4" w:space="0" w:color="auto"/>
              <w:bottom w:val="single" w:sz="4" w:space="0" w:color="auto"/>
              <w:right w:val="single" w:sz="4" w:space="0" w:color="auto"/>
            </w:tcBorders>
            <w:hideMark/>
          </w:tcPr>
          <w:p w14:paraId="5F5B88F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5A1BC00"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38B6312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0888740"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50B9732C" w14:textId="77777777" w:rsidR="00E110FA" w:rsidRDefault="00E110FA">
            <w:pPr>
              <w:jc w:val="center"/>
              <w:rPr>
                <w:bCs/>
                <w:color w:val="FF0000"/>
                <w:sz w:val="18"/>
                <w:szCs w:val="18"/>
              </w:rPr>
            </w:pPr>
            <w:r>
              <w:rPr>
                <w:bCs/>
                <w:sz w:val="18"/>
                <w:szCs w:val="18"/>
              </w:rPr>
              <w:t>12</w:t>
            </w:r>
          </w:p>
        </w:tc>
      </w:tr>
      <w:tr w:rsidR="00E110FA" w14:paraId="5618A88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D81BCF1" w14:textId="77777777" w:rsidR="00E110FA" w:rsidRDefault="00E110FA">
            <w:pPr>
              <w:jc w:val="center"/>
              <w:rPr>
                <w:color w:val="000000" w:themeColor="text1"/>
                <w:sz w:val="18"/>
                <w:szCs w:val="18"/>
              </w:rPr>
            </w:pPr>
            <w:r>
              <w:rPr>
                <w:color w:val="000000" w:themeColor="text1"/>
                <w:sz w:val="18"/>
                <w:szCs w:val="18"/>
              </w:rPr>
              <w:t>97</w:t>
            </w:r>
          </w:p>
        </w:tc>
        <w:tc>
          <w:tcPr>
            <w:tcW w:w="1275" w:type="dxa"/>
            <w:tcBorders>
              <w:top w:val="single" w:sz="4" w:space="0" w:color="auto"/>
              <w:left w:val="single" w:sz="4" w:space="0" w:color="auto"/>
              <w:bottom w:val="single" w:sz="4" w:space="0" w:color="auto"/>
              <w:right w:val="single" w:sz="4" w:space="0" w:color="auto"/>
            </w:tcBorders>
            <w:hideMark/>
          </w:tcPr>
          <w:p w14:paraId="253A5812" w14:textId="77777777" w:rsidR="00E110FA" w:rsidRDefault="00E110FA">
            <w:pPr>
              <w:jc w:val="center"/>
              <w:rPr>
                <w:b/>
                <w:bCs/>
                <w:color w:val="000000" w:themeColor="text1"/>
                <w:sz w:val="24"/>
                <w:szCs w:val="24"/>
                <w:u w:val="single"/>
              </w:rPr>
            </w:pPr>
            <w:r>
              <w:rPr>
                <w:b/>
                <w:bCs/>
                <w:color w:val="000000" w:themeColor="text1"/>
                <w:u w:val="single"/>
              </w:rPr>
              <w:t>C</w:t>
            </w:r>
          </w:p>
          <w:p w14:paraId="4A518161" w14:textId="77777777" w:rsidR="00E110FA" w:rsidRDefault="00E110FA">
            <w:pPr>
              <w:jc w:val="center"/>
              <w:rPr>
                <w:bCs/>
                <w:color w:val="000000" w:themeColor="text1"/>
                <w:sz w:val="18"/>
                <w:szCs w:val="18"/>
                <w:u w:val="single"/>
              </w:rPr>
            </w:pPr>
            <w:r>
              <w:rPr>
                <w:b/>
                <w:bCs/>
                <w:color w:val="000000"/>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33DD5416" w14:textId="77777777" w:rsidR="00E110FA" w:rsidRDefault="00E110FA">
            <w:pPr>
              <w:jc w:val="both"/>
              <w:rPr>
                <w:color w:val="FF0000"/>
                <w:sz w:val="18"/>
                <w:szCs w:val="18"/>
              </w:rPr>
            </w:pPr>
            <w:r>
              <w:rPr>
                <w:rFonts w:asciiTheme="majorBidi" w:eastAsiaTheme="minorHAnsi" w:hAnsiTheme="majorBidi" w:cstheme="majorBidi"/>
                <w:color w:val="FF0000"/>
                <w:sz w:val="18"/>
                <w:szCs w:val="18"/>
              </w:rPr>
              <w:t>Processi di stabilizzazione</w:t>
            </w:r>
          </w:p>
        </w:tc>
        <w:tc>
          <w:tcPr>
            <w:tcW w:w="1276" w:type="dxa"/>
            <w:tcBorders>
              <w:top w:val="single" w:sz="4" w:space="0" w:color="auto"/>
              <w:left w:val="single" w:sz="4" w:space="0" w:color="auto"/>
              <w:bottom w:val="single" w:sz="4" w:space="0" w:color="auto"/>
              <w:right w:val="single" w:sz="4" w:space="0" w:color="auto"/>
            </w:tcBorders>
            <w:hideMark/>
          </w:tcPr>
          <w:p w14:paraId="4CEF8E68"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1D371163"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4A2C221"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2FE4A8C"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07EBF8B" w14:textId="77777777" w:rsidR="00E110FA" w:rsidRDefault="00E110FA">
            <w:pPr>
              <w:jc w:val="center"/>
              <w:rPr>
                <w:b/>
                <w:color w:val="FF0000"/>
                <w:sz w:val="24"/>
                <w:szCs w:val="24"/>
              </w:rPr>
            </w:pPr>
            <w:r>
              <w:rPr>
                <w:b/>
                <w:color w:val="FF0000"/>
              </w:rPr>
              <w:t>14</w:t>
            </w:r>
          </w:p>
          <w:p w14:paraId="1986F371" w14:textId="77777777" w:rsidR="00E110FA" w:rsidRDefault="00E110FA">
            <w:pPr>
              <w:jc w:val="both"/>
              <w:rPr>
                <w:color w:val="FF0000"/>
                <w:sz w:val="18"/>
                <w:szCs w:val="18"/>
              </w:rPr>
            </w:pPr>
            <w:r>
              <w:rPr>
                <w:color w:val="FF0000"/>
                <w:sz w:val="18"/>
                <w:szCs w:val="18"/>
              </w:rPr>
              <w:t>Rischio di ingiustificate e dannose stabilizzazioni.</w:t>
            </w:r>
          </w:p>
          <w:p w14:paraId="6935F584" w14:textId="77777777" w:rsidR="00E110FA" w:rsidRDefault="00E110FA">
            <w:pPr>
              <w:jc w:val="both"/>
              <w:rPr>
                <w:b/>
                <w:color w:val="FF0000"/>
                <w:sz w:val="24"/>
                <w:szCs w:val="24"/>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Redazione di motivata Relazione Istruttoria dedicata</w:t>
            </w:r>
            <w:r>
              <w:rPr>
                <w:rFonts w:asciiTheme="majorBidi" w:hAnsiTheme="majorBidi" w:cstheme="majorBidi"/>
                <w:color w:val="FF0000"/>
                <w:sz w:val="18"/>
                <w:szCs w:val="18"/>
              </w:rPr>
              <w:t>.</w:t>
            </w:r>
          </w:p>
        </w:tc>
      </w:tr>
      <w:tr w:rsidR="00E110FA" w14:paraId="6D25C17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B05FD7E" w14:textId="77777777" w:rsidR="00E110FA" w:rsidRDefault="00E110FA">
            <w:pPr>
              <w:jc w:val="center"/>
              <w:rPr>
                <w:color w:val="000000" w:themeColor="text1"/>
                <w:sz w:val="18"/>
                <w:szCs w:val="18"/>
              </w:rPr>
            </w:pPr>
            <w:r>
              <w:rPr>
                <w:color w:val="000000" w:themeColor="text1"/>
                <w:sz w:val="18"/>
                <w:szCs w:val="18"/>
              </w:rPr>
              <w:t>98</w:t>
            </w:r>
          </w:p>
        </w:tc>
        <w:tc>
          <w:tcPr>
            <w:tcW w:w="1275" w:type="dxa"/>
            <w:tcBorders>
              <w:top w:val="single" w:sz="4" w:space="0" w:color="auto"/>
              <w:left w:val="single" w:sz="4" w:space="0" w:color="auto"/>
              <w:bottom w:val="single" w:sz="4" w:space="0" w:color="auto"/>
              <w:right w:val="single" w:sz="4" w:space="0" w:color="auto"/>
            </w:tcBorders>
            <w:hideMark/>
          </w:tcPr>
          <w:p w14:paraId="7FDA71F5" w14:textId="77777777" w:rsidR="00E110FA" w:rsidRDefault="00E110FA">
            <w:pPr>
              <w:jc w:val="center"/>
              <w:rPr>
                <w:color w:val="000000" w:themeColor="text1"/>
                <w:sz w:val="18"/>
                <w:szCs w:val="18"/>
                <w:u w:val="single"/>
              </w:rPr>
            </w:pPr>
            <w:r>
              <w:rPr>
                <w:color w:val="000000" w:themeColor="text1"/>
                <w:sz w:val="18"/>
                <w:szCs w:val="18"/>
                <w:u w:val="single"/>
              </w:rPr>
              <w:t>C</w:t>
            </w:r>
          </w:p>
          <w:p w14:paraId="7A52C421"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543B1734" w14:textId="77777777" w:rsidR="00E110FA" w:rsidRDefault="00E110FA">
            <w:pPr>
              <w:jc w:val="both"/>
              <w:rPr>
                <w:color w:val="FF0000"/>
                <w:sz w:val="18"/>
                <w:szCs w:val="18"/>
              </w:rPr>
            </w:pPr>
            <w:r>
              <w:rPr>
                <w:rFonts w:asciiTheme="majorBidi" w:eastAsiaTheme="minorHAnsi" w:hAnsiTheme="majorBidi" w:cstheme="majorBidi"/>
                <w:color w:val="000000" w:themeColor="text1"/>
                <w:sz w:val="18"/>
                <w:szCs w:val="18"/>
              </w:rPr>
              <w:t>Utilizzo di forme alternative di selezione (scorrimento di graduatorie, procedure di mobilità)</w:t>
            </w:r>
          </w:p>
        </w:tc>
        <w:tc>
          <w:tcPr>
            <w:tcW w:w="1276" w:type="dxa"/>
            <w:tcBorders>
              <w:top w:val="single" w:sz="4" w:space="0" w:color="auto"/>
              <w:left w:val="single" w:sz="4" w:space="0" w:color="auto"/>
              <w:bottom w:val="single" w:sz="4" w:space="0" w:color="auto"/>
              <w:right w:val="single" w:sz="4" w:space="0" w:color="auto"/>
            </w:tcBorders>
            <w:hideMark/>
          </w:tcPr>
          <w:p w14:paraId="79F6116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006DC15"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236040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D4601EB"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1C4921B" w14:textId="77777777" w:rsidR="00E110FA" w:rsidRDefault="00E110FA">
            <w:pPr>
              <w:jc w:val="center"/>
              <w:rPr>
                <w:bCs/>
                <w:color w:val="FF0000"/>
                <w:sz w:val="18"/>
                <w:szCs w:val="18"/>
              </w:rPr>
            </w:pPr>
            <w:r>
              <w:rPr>
                <w:bCs/>
                <w:color w:val="000000" w:themeColor="text1"/>
                <w:sz w:val="18"/>
                <w:szCs w:val="18"/>
              </w:rPr>
              <w:t>9</w:t>
            </w:r>
          </w:p>
        </w:tc>
      </w:tr>
      <w:tr w:rsidR="00E110FA" w14:paraId="5CD9B8D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C7CD4A4" w14:textId="77777777" w:rsidR="00E110FA" w:rsidRDefault="00E110FA">
            <w:pPr>
              <w:jc w:val="center"/>
              <w:rPr>
                <w:color w:val="000000" w:themeColor="text1"/>
                <w:sz w:val="18"/>
                <w:szCs w:val="18"/>
              </w:rPr>
            </w:pPr>
            <w:r>
              <w:rPr>
                <w:color w:val="000000" w:themeColor="text1"/>
                <w:sz w:val="18"/>
                <w:szCs w:val="18"/>
              </w:rPr>
              <w:t>99</w:t>
            </w:r>
          </w:p>
        </w:tc>
        <w:tc>
          <w:tcPr>
            <w:tcW w:w="1275" w:type="dxa"/>
            <w:tcBorders>
              <w:top w:val="single" w:sz="4" w:space="0" w:color="auto"/>
              <w:left w:val="single" w:sz="4" w:space="0" w:color="auto"/>
              <w:bottom w:val="single" w:sz="4" w:space="0" w:color="auto"/>
              <w:right w:val="single" w:sz="4" w:space="0" w:color="auto"/>
            </w:tcBorders>
            <w:hideMark/>
          </w:tcPr>
          <w:p w14:paraId="3BF68EA4" w14:textId="77777777" w:rsidR="00E110FA" w:rsidRDefault="00E110FA">
            <w:pPr>
              <w:jc w:val="center"/>
              <w:rPr>
                <w:color w:val="000000" w:themeColor="text1"/>
                <w:sz w:val="18"/>
                <w:szCs w:val="18"/>
                <w:u w:val="single"/>
              </w:rPr>
            </w:pPr>
            <w:r>
              <w:rPr>
                <w:color w:val="000000" w:themeColor="text1"/>
                <w:sz w:val="18"/>
                <w:szCs w:val="18"/>
                <w:u w:val="single"/>
              </w:rPr>
              <w:t>C</w:t>
            </w:r>
          </w:p>
          <w:p w14:paraId="7CCAF51A"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1129EA3F"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Requisiti di ammissione concorsi e selezioni</w:t>
            </w:r>
          </w:p>
        </w:tc>
        <w:tc>
          <w:tcPr>
            <w:tcW w:w="1276" w:type="dxa"/>
            <w:tcBorders>
              <w:top w:val="single" w:sz="4" w:space="0" w:color="auto"/>
              <w:left w:val="single" w:sz="4" w:space="0" w:color="auto"/>
              <w:bottom w:val="single" w:sz="4" w:space="0" w:color="auto"/>
              <w:right w:val="single" w:sz="4" w:space="0" w:color="auto"/>
            </w:tcBorders>
            <w:hideMark/>
          </w:tcPr>
          <w:p w14:paraId="100C39D9"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013EDD5"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797E07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88B1822"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B29C791" w14:textId="77777777" w:rsidR="00E110FA" w:rsidRDefault="00E110FA">
            <w:pPr>
              <w:jc w:val="center"/>
              <w:rPr>
                <w:bCs/>
                <w:color w:val="FF0000"/>
                <w:sz w:val="18"/>
                <w:szCs w:val="18"/>
              </w:rPr>
            </w:pPr>
            <w:r>
              <w:rPr>
                <w:bCs/>
                <w:color w:val="000000" w:themeColor="text1"/>
                <w:sz w:val="18"/>
                <w:szCs w:val="18"/>
              </w:rPr>
              <w:t>11</w:t>
            </w:r>
          </w:p>
        </w:tc>
      </w:tr>
      <w:tr w:rsidR="00E110FA" w14:paraId="4BC5C5B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7955F5C" w14:textId="77777777" w:rsidR="00E110FA" w:rsidRDefault="00E110FA">
            <w:pPr>
              <w:jc w:val="center"/>
              <w:rPr>
                <w:color w:val="000000" w:themeColor="text1"/>
                <w:sz w:val="18"/>
                <w:szCs w:val="18"/>
              </w:rPr>
            </w:pPr>
            <w:r>
              <w:rPr>
                <w:color w:val="000000" w:themeColor="text1"/>
                <w:sz w:val="18"/>
                <w:szCs w:val="18"/>
              </w:rPr>
              <w:t>100</w:t>
            </w:r>
          </w:p>
        </w:tc>
        <w:tc>
          <w:tcPr>
            <w:tcW w:w="1275" w:type="dxa"/>
            <w:tcBorders>
              <w:top w:val="single" w:sz="4" w:space="0" w:color="auto"/>
              <w:left w:val="single" w:sz="4" w:space="0" w:color="auto"/>
              <w:bottom w:val="single" w:sz="4" w:space="0" w:color="auto"/>
              <w:right w:val="single" w:sz="4" w:space="0" w:color="auto"/>
            </w:tcBorders>
            <w:hideMark/>
          </w:tcPr>
          <w:p w14:paraId="28780FEF" w14:textId="77777777" w:rsidR="00E110FA" w:rsidRDefault="00E110FA">
            <w:pPr>
              <w:jc w:val="center"/>
              <w:rPr>
                <w:color w:val="000000" w:themeColor="text1"/>
                <w:sz w:val="18"/>
                <w:szCs w:val="18"/>
                <w:u w:val="single"/>
              </w:rPr>
            </w:pPr>
            <w:r>
              <w:rPr>
                <w:color w:val="000000" w:themeColor="text1"/>
                <w:sz w:val="18"/>
                <w:szCs w:val="18"/>
                <w:u w:val="single"/>
              </w:rPr>
              <w:t>C</w:t>
            </w:r>
          </w:p>
          <w:p w14:paraId="2108108E"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tcPr>
          <w:p w14:paraId="4D6FCB10" w14:textId="77777777" w:rsidR="00E110FA" w:rsidRDefault="00E110FA">
            <w:pPr>
              <w:autoSpaceDE w:val="0"/>
              <w:autoSpaceDN w:val="0"/>
              <w:adjustRightInd w:val="0"/>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 xml:space="preserve">Rispetto del principio e degli adempimenti di adeguata pubblicità del concorso/selezione </w:t>
            </w:r>
          </w:p>
          <w:p w14:paraId="54CDF67C" w14:textId="77777777" w:rsidR="00E110FA" w:rsidRDefault="00E110FA">
            <w:pPr>
              <w:jc w:val="both"/>
              <w:rPr>
                <w:rFonts w:asciiTheme="majorBidi" w:eastAsiaTheme="minorHAnsi" w:hAnsiTheme="majorBidi" w:cstheme="majorBidi"/>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7C75CC6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E30B2E9"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D4C86C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BDAB2D1"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00ADCCF" w14:textId="77777777" w:rsidR="00E110FA" w:rsidRDefault="00E110FA">
            <w:pPr>
              <w:jc w:val="center"/>
              <w:rPr>
                <w:bCs/>
                <w:color w:val="FF0000"/>
                <w:sz w:val="18"/>
                <w:szCs w:val="18"/>
              </w:rPr>
            </w:pPr>
            <w:r>
              <w:rPr>
                <w:bCs/>
                <w:color w:val="000000" w:themeColor="text1"/>
                <w:sz w:val="18"/>
                <w:szCs w:val="18"/>
              </w:rPr>
              <w:t>9</w:t>
            </w:r>
          </w:p>
        </w:tc>
      </w:tr>
      <w:tr w:rsidR="00E110FA" w14:paraId="16675A6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D3EF97C" w14:textId="77777777" w:rsidR="00E110FA" w:rsidRDefault="00E110FA">
            <w:pPr>
              <w:jc w:val="center"/>
              <w:rPr>
                <w:color w:val="000000" w:themeColor="text1"/>
                <w:sz w:val="18"/>
                <w:szCs w:val="18"/>
              </w:rPr>
            </w:pPr>
            <w:r>
              <w:rPr>
                <w:color w:val="000000" w:themeColor="text1"/>
                <w:sz w:val="18"/>
                <w:szCs w:val="18"/>
              </w:rPr>
              <w:t>101</w:t>
            </w:r>
          </w:p>
        </w:tc>
        <w:tc>
          <w:tcPr>
            <w:tcW w:w="1275" w:type="dxa"/>
            <w:tcBorders>
              <w:top w:val="single" w:sz="4" w:space="0" w:color="auto"/>
              <w:left w:val="single" w:sz="4" w:space="0" w:color="auto"/>
              <w:bottom w:val="single" w:sz="4" w:space="0" w:color="auto"/>
              <w:right w:val="single" w:sz="4" w:space="0" w:color="auto"/>
            </w:tcBorders>
            <w:hideMark/>
          </w:tcPr>
          <w:p w14:paraId="73F5FB7C" w14:textId="77777777" w:rsidR="00E110FA" w:rsidRDefault="00E110FA">
            <w:pPr>
              <w:jc w:val="center"/>
              <w:rPr>
                <w:color w:val="000000" w:themeColor="text1"/>
                <w:sz w:val="18"/>
                <w:szCs w:val="18"/>
                <w:u w:val="single"/>
              </w:rPr>
            </w:pPr>
            <w:r>
              <w:rPr>
                <w:color w:val="000000" w:themeColor="text1"/>
                <w:sz w:val="18"/>
                <w:szCs w:val="18"/>
                <w:u w:val="single"/>
              </w:rPr>
              <w:t>C</w:t>
            </w:r>
          </w:p>
          <w:p w14:paraId="3EBDC48D"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112A1C7C"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Nomina commissioni concorsi e selezioni</w:t>
            </w:r>
          </w:p>
        </w:tc>
        <w:tc>
          <w:tcPr>
            <w:tcW w:w="1276" w:type="dxa"/>
            <w:tcBorders>
              <w:top w:val="single" w:sz="4" w:space="0" w:color="auto"/>
              <w:left w:val="single" w:sz="4" w:space="0" w:color="auto"/>
              <w:bottom w:val="single" w:sz="4" w:space="0" w:color="auto"/>
              <w:right w:val="single" w:sz="4" w:space="0" w:color="auto"/>
            </w:tcBorders>
            <w:hideMark/>
          </w:tcPr>
          <w:p w14:paraId="17936A8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D6BBB8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906F4A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AE38741"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5C87619" w14:textId="77777777" w:rsidR="00E110FA" w:rsidRDefault="00E110FA">
            <w:pPr>
              <w:jc w:val="center"/>
              <w:rPr>
                <w:bCs/>
                <w:color w:val="FF0000"/>
                <w:sz w:val="18"/>
                <w:szCs w:val="18"/>
              </w:rPr>
            </w:pPr>
            <w:r>
              <w:rPr>
                <w:bCs/>
                <w:color w:val="000000" w:themeColor="text1"/>
                <w:sz w:val="18"/>
                <w:szCs w:val="18"/>
              </w:rPr>
              <w:t>11</w:t>
            </w:r>
          </w:p>
        </w:tc>
      </w:tr>
      <w:tr w:rsidR="00E110FA" w14:paraId="3BA99E5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602DEAF" w14:textId="77777777" w:rsidR="00E110FA" w:rsidRDefault="00E110FA">
            <w:pPr>
              <w:jc w:val="center"/>
              <w:rPr>
                <w:color w:val="000000" w:themeColor="text1"/>
                <w:sz w:val="18"/>
                <w:szCs w:val="18"/>
              </w:rPr>
            </w:pPr>
            <w:r>
              <w:rPr>
                <w:color w:val="000000" w:themeColor="text1"/>
                <w:sz w:val="18"/>
                <w:szCs w:val="18"/>
              </w:rPr>
              <w:t>102</w:t>
            </w:r>
          </w:p>
        </w:tc>
        <w:tc>
          <w:tcPr>
            <w:tcW w:w="1275" w:type="dxa"/>
            <w:tcBorders>
              <w:top w:val="single" w:sz="4" w:space="0" w:color="auto"/>
              <w:left w:val="single" w:sz="4" w:space="0" w:color="auto"/>
              <w:bottom w:val="single" w:sz="4" w:space="0" w:color="auto"/>
              <w:right w:val="single" w:sz="4" w:space="0" w:color="auto"/>
            </w:tcBorders>
            <w:hideMark/>
          </w:tcPr>
          <w:p w14:paraId="07258FD5" w14:textId="77777777" w:rsidR="00E110FA" w:rsidRDefault="00E110FA">
            <w:pPr>
              <w:jc w:val="center"/>
              <w:rPr>
                <w:color w:val="000000" w:themeColor="text1"/>
                <w:sz w:val="18"/>
                <w:szCs w:val="18"/>
                <w:u w:val="single"/>
              </w:rPr>
            </w:pPr>
            <w:r>
              <w:rPr>
                <w:color w:val="000000" w:themeColor="text1"/>
                <w:sz w:val="18"/>
                <w:szCs w:val="18"/>
                <w:u w:val="single"/>
              </w:rPr>
              <w:t>C</w:t>
            </w:r>
          </w:p>
          <w:p w14:paraId="470B90F5"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21C4D1C9"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Rispetto regole procedurali concorsi e selezioni</w:t>
            </w:r>
          </w:p>
        </w:tc>
        <w:tc>
          <w:tcPr>
            <w:tcW w:w="1276" w:type="dxa"/>
            <w:tcBorders>
              <w:top w:val="single" w:sz="4" w:space="0" w:color="auto"/>
              <w:left w:val="single" w:sz="4" w:space="0" w:color="auto"/>
              <w:bottom w:val="single" w:sz="4" w:space="0" w:color="auto"/>
              <w:right w:val="single" w:sz="4" w:space="0" w:color="auto"/>
            </w:tcBorders>
            <w:hideMark/>
          </w:tcPr>
          <w:p w14:paraId="16B0CA23"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7476A7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9CB6711"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B3DADD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84434C8" w14:textId="77777777" w:rsidR="00E110FA" w:rsidRDefault="00E110FA">
            <w:pPr>
              <w:jc w:val="center"/>
              <w:rPr>
                <w:bCs/>
                <w:color w:val="FF0000"/>
                <w:sz w:val="18"/>
                <w:szCs w:val="18"/>
              </w:rPr>
            </w:pPr>
            <w:r>
              <w:rPr>
                <w:bCs/>
                <w:color w:val="000000" w:themeColor="text1"/>
                <w:sz w:val="18"/>
                <w:szCs w:val="18"/>
              </w:rPr>
              <w:t>11</w:t>
            </w:r>
          </w:p>
        </w:tc>
      </w:tr>
      <w:tr w:rsidR="00E110FA" w14:paraId="333BDDF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52D6173" w14:textId="77777777" w:rsidR="00E110FA" w:rsidRDefault="00E110FA">
            <w:pPr>
              <w:jc w:val="center"/>
              <w:rPr>
                <w:color w:val="000000" w:themeColor="text1"/>
                <w:sz w:val="18"/>
                <w:szCs w:val="18"/>
              </w:rPr>
            </w:pPr>
            <w:r>
              <w:rPr>
                <w:color w:val="000000" w:themeColor="text1"/>
                <w:sz w:val="18"/>
                <w:szCs w:val="18"/>
              </w:rPr>
              <w:t>103</w:t>
            </w:r>
          </w:p>
        </w:tc>
        <w:tc>
          <w:tcPr>
            <w:tcW w:w="1275" w:type="dxa"/>
            <w:tcBorders>
              <w:top w:val="single" w:sz="4" w:space="0" w:color="auto"/>
              <w:left w:val="single" w:sz="4" w:space="0" w:color="auto"/>
              <w:bottom w:val="single" w:sz="4" w:space="0" w:color="auto"/>
              <w:right w:val="single" w:sz="4" w:space="0" w:color="auto"/>
            </w:tcBorders>
            <w:hideMark/>
          </w:tcPr>
          <w:p w14:paraId="690068CB" w14:textId="77777777" w:rsidR="00E110FA" w:rsidRDefault="00E110FA">
            <w:pPr>
              <w:jc w:val="center"/>
              <w:rPr>
                <w:color w:val="000000" w:themeColor="text1"/>
                <w:sz w:val="18"/>
                <w:szCs w:val="18"/>
                <w:u w:val="single"/>
              </w:rPr>
            </w:pPr>
            <w:r>
              <w:rPr>
                <w:color w:val="000000" w:themeColor="text1"/>
                <w:sz w:val="18"/>
                <w:szCs w:val="18"/>
                <w:u w:val="single"/>
              </w:rPr>
              <w:t>C</w:t>
            </w:r>
          </w:p>
          <w:p w14:paraId="4FC122DD"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3F636070" w14:textId="77777777" w:rsidR="00E110FA" w:rsidRDefault="00E110FA">
            <w:pPr>
              <w:jc w:val="both"/>
              <w:rPr>
                <w:rFonts w:asciiTheme="majorBidi" w:eastAsiaTheme="minorHAnsi" w:hAnsiTheme="majorBidi" w:cstheme="majorBidi"/>
                <w:color w:val="000000"/>
                <w:sz w:val="18"/>
                <w:szCs w:val="18"/>
              </w:rPr>
            </w:pPr>
            <w:r>
              <w:rPr>
                <w:color w:val="FF0000"/>
                <w:sz w:val="18"/>
                <w:szCs w:val="18"/>
              </w:rPr>
              <w:t>Procedure conferimenti incarichi ex art. 110 TUEL</w:t>
            </w:r>
          </w:p>
        </w:tc>
        <w:tc>
          <w:tcPr>
            <w:tcW w:w="1276" w:type="dxa"/>
            <w:tcBorders>
              <w:top w:val="single" w:sz="4" w:space="0" w:color="auto"/>
              <w:left w:val="single" w:sz="4" w:space="0" w:color="auto"/>
              <w:bottom w:val="single" w:sz="4" w:space="0" w:color="auto"/>
              <w:right w:val="single" w:sz="4" w:space="0" w:color="auto"/>
            </w:tcBorders>
            <w:hideMark/>
          </w:tcPr>
          <w:p w14:paraId="62776E98"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1ADAA91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196ACF4"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C75EA4E"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2AA67C2" w14:textId="77777777" w:rsidR="00E110FA" w:rsidRDefault="00E110FA">
            <w:pPr>
              <w:jc w:val="center"/>
              <w:rPr>
                <w:b/>
                <w:color w:val="FF0000"/>
                <w:sz w:val="24"/>
                <w:szCs w:val="24"/>
              </w:rPr>
            </w:pPr>
            <w:r>
              <w:rPr>
                <w:b/>
                <w:color w:val="FF0000"/>
              </w:rPr>
              <w:t>15</w:t>
            </w:r>
          </w:p>
          <w:p w14:paraId="0E5B6AE0" w14:textId="77777777" w:rsidR="00E110FA" w:rsidRDefault="00E110FA">
            <w:pPr>
              <w:jc w:val="both"/>
              <w:rPr>
                <w:color w:val="FF0000"/>
                <w:sz w:val="18"/>
                <w:szCs w:val="18"/>
              </w:rPr>
            </w:pPr>
            <w:r>
              <w:rPr>
                <w:color w:val="FF0000"/>
                <w:sz w:val="18"/>
                <w:szCs w:val="18"/>
              </w:rPr>
              <w:t>Rischio di indebiti conferimenti.</w:t>
            </w:r>
          </w:p>
          <w:p w14:paraId="641FCE57" w14:textId="77777777" w:rsidR="00E110FA" w:rsidRDefault="00E110FA">
            <w:pPr>
              <w:jc w:val="both"/>
              <w:rPr>
                <w:b/>
                <w:color w:val="FF0000"/>
                <w:sz w:val="24"/>
                <w:szCs w:val="24"/>
              </w:rPr>
            </w:pPr>
            <w:r>
              <w:rPr>
                <w:b/>
                <w:bCs/>
                <w:color w:val="FF0000"/>
                <w:sz w:val="18"/>
                <w:szCs w:val="18"/>
              </w:rPr>
              <w:t>MISURA</w:t>
            </w:r>
            <w:r>
              <w:rPr>
                <w:color w:val="FF0000"/>
                <w:sz w:val="18"/>
                <w:szCs w:val="18"/>
              </w:rPr>
              <w:t>:</w:t>
            </w:r>
            <w:r>
              <w:rPr>
                <w:i/>
                <w:iCs/>
                <w:color w:val="FF0000"/>
                <w:sz w:val="18"/>
                <w:szCs w:val="18"/>
              </w:rPr>
              <w:t xml:space="preserve"> Puntuale e motivata applicazione della normativa di legge e degli orientamenti giurisprudenziali.</w:t>
            </w:r>
          </w:p>
        </w:tc>
      </w:tr>
      <w:tr w:rsidR="00E110FA" w14:paraId="2B2FA2F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ABDFD1B" w14:textId="77777777" w:rsidR="00E110FA" w:rsidRDefault="00E110FA">
            <w:pPr>
              <w:jc w:val="center"/>
              <w:rPr>
                <w:color w:val="000000" w:themeColor="text1"/>
                <w:sz w:val="18"/>
                <w:szCs w:val="18"/>
              </w:rPr>
            </w:pPr>
            <w:r>
              <w:rPr>
                <w:color w:val="000000" w:themeColor="text1"/>
                <w:sz w:val="18"/>
                <w:szCs w:val="18"/>
              </w:rPr>
              <w:t>104</w:t>
            </w:r>
          </w:p>
        </w:tc>
        <w:tc>
          <w:tcPr>
            <w:tcW w:w="1275" w:type="dxa"/>
            <w:tcBorders>
              <w:top w:val="single" w:sz="4" w:space="0" w:color="auto"/>
              <w:left w:val="single" w:sz="4" w:space="0" w:color="auto"/>
              <w:bottom w:val="single" w:sz="4" w:space="0" w:color="auto"/>
              <w:right w:val="single" w:sz="4" w:space="0" w:color="auto"/>
            </w:tcBorders>
            <w:hideMark/>
          </w:tcPr>
          <w:p w14:paraId="05A3C223" w14:textId="77777777" w:rsidR="00E110FA" w:rsidRDefault="00E110FA">
            <w:pPr>
              <w:jc w:val="center"/>
              <w:rPr>
                <w:color w:val="000000" w:themeColor="text1"/>
                <w:sz w:val="18"/>
                <w:szCs w:val="18"/>
                <w:u w:val="single"/>
              </w:rPr>
            </w:pPr>
            <w:r>
              <w:rPr>
                <w:color w:val="000000" w:themeColor="text1"/>
                <w:sz w:val="18"/>
                <w:szCs w:val="18"/>
                <w:u w:val="single"/>
              </w:rPr>
              <w:t>C</w:t>
            </w:r>
          </w:p>
          <w:p w14:paraId="765B7D92"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2EED4778" w14:textId="77777777" w:rsidR="00E110FA" w:rsidRDefault="00E110FA">
            <w:pPr>
              <w:jc w:val="both"/>
              <w:rPr>
                <w:rFonts w:asciiTheme="majorBidi" w:eastAsiaTheme="minorHAnsi" w:hAnsiTheme="majorBidi" w:cstheme="majorBidi"/>
                <w:color w:val="000000"/>
                <w:sz w:val="18"/>
                <w:szCs w:val="18"/>
              </w:rPr>
            </w:pPr>
            <w:bookmarkStart w:id="27" w:name="090"/>
            <w:r>
              <w:rPr>
                <w:color w:val="FF0000"/>
                <w:sz w:val="18"/>
                <w:szCs w:val="18"/>
              </w:rPr>
              <w:t>Uffici di supporto agli organi di direzione politica</w:t>
            </w:r>
            <w:bookmarkEnd w:id="27"/>
            <w:r>
              <w:rPr>
                <w:color w:val="FF0000"/>
                <w:sz w:val="18"/>
                <w:szCs w:val="18"/>
              </w:rPr>
              <w:t xml:space="preserve"> (art. 90 TUEL)</w:t>
            </w:r>
          </w:p>
        </w:tc>
        <w:tc>
          <w:tcPr>
            <w:tcW w:w="1276" w:type="dxa"/>
            <w:tcBorders>
              <w:top w:val="single" w:sz="4" w:space="0" w:color="auto"/>
              <w:left w:val="single" w:sz="4" w:space="0" w:color="auto"/>
              <w:bottom w:val="single" w:sz="4" w:space="0" w:color="auto"/>
              <w:right w:val="single" w:sz="4" w:space="0" w:color="auto"/>
            </w:tcBorders>
            <w:hideMark/>
          </w:tcPr>
          <w:p w14:paraId="5FDBA32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80E0F58"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E6F5B1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1065D12"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5C2D3B9A" w14:textId="77777777" w:rsidR="00E110FA" w:rsidRDefault="00E110FA">
            <w:pPr>
              <w:jc w:val="center"/>
              <w:rPr>
                <w:b/>
                <w:bCs/>
                <w:color w:val="FF0000"/>
                <w:sz w:val="24"/>
                <w:szCs w:val="24"/>
              </w:rPr>
            </w:pPr>
            <w:r>
              <w:rPr>
                <w:b/>
                <w:bCs/>
                <w:color w:val="FF0000"/>
              </w:rPr>
              <w:t>15</w:t>
            </w:r>
          </w:p>
          <w:p w14:paraId="4E546866" w14:textId="77777777" w:rsidR="00E110FA" w:rsidRDefault="00E110FA">
            <w:pPr>
              <w:jc w:val="both"/>
              <w:rPr>
                <w:color w:val="FF0000"/>
                <w:sz w:val="18"/>
                <w:szCs w:val="18"/>
              </w:rPr>
            </w:pPr>
            <w:r>
              <w:rPr>
                <w:color w:val="FF0000"/>
                <w:sz w:val="18"/>
                <w:szCs w:val="18"/>
              </w:rPr>
              <w:t>Rischio di indebiti conferimenti.</w:t>
            </w:r>
          </w:p>
          <w:p w14:paraId="1735E8A6" w14:textId="77777777" w:rsidR="00E110FA" w:rsidRDefault="00E110FA">
            <w:pPr>
              <w:jc w:val="both"/>
              <w:rPr>
                <w:i/>
                <w:iCs/>
                <w:color w:val="FF0000"/>
                <w:sz w:val="18"/>
                <w:szCs w:val="18"/>
              </w:rPr>
            </w:pPr>
            <w:r>
              <w:rPr>
                <w:b/>
                <w:bCs/>
                <w:color w:val="FF0000"/>
                <w:sz w:val="18"/>
                <w:szCs w:val="18"/>
              </w:rPr>
              <w:t>MISURA</w:t>
            </w:r>
            <w:r>
              <w:rPr>
                <w:color w:val="FF0000"/>
                <w:sz w:val="18"/>
                <w:szCs w:val="18"/>
              </w:rPr>
              <w:t>:</w:t>
            </w:r>
            <w:r>
              <w:rPr>
                <w:i/>
                <w:iCs/>
                <w:color w:val="FF0000"/>
                <w:sz w:val="18"/>
                <w:szCs w:val="18"/>
              </w:rPr>
              <w:t xml:space="preserve"> Puntuale e motivata applicazione della normativa di legge</w:t>
            </w:r>
          </w:p>
          <w:p w14:paraId="0A2AE8BF" w14:textId="77777777" w:rsidR="00E110FA" w:rsidRDefault="00E110FA">
            <w:pPr>
              <w:jc w:val="both"/>
              <w:rPr>
                <w:b/>
                <w:color w:val="FF0000"/>
                <w:sz w:val="24"/>
                <w:szCs w:val="24"/>
              </w:rPr>
            </w:pPr>
            <w:r>
              <w:rPr>
                <w:i/>
                <w:iCs/>
                <w:color w:val="FF0000"/>
                <w:sz w:val="18"/>
                <w:szCs w:val="18"/>
              </w:rPr>
              <w:t>e degli orientamenti giurisprudenziali.</w:t>
            </w:r>
          </w:p>
        </w:tc>
      </w:tr>
      <w:tr w:rsidR="00E110FA" w14:paraId="3B0B232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D8B53FD" w14:textId="77777777" w:rsidR="00E110FA" w:rsidRDefault="00E110FA">
            <w:pPr>
              <w:jc w:val="center"/>
              <w:rPr>
                <w:color w:val="000000" w:themeColor="text1"/>
                <w:sz w:val="18"/>
                <w:szCs w:val="18"/>
              </w:rPr>
            </w:pPr>
            <w:r>
              <w:rPr>
                <w:color w:val="000000" w:themeColor="text1"/>
                <w:sz w:val="18"/>
                <w:szCs w:val="18"/>
              </w:rPr>
              <w:t>105</w:t>
            </w:r>
          </w:p>
        </w:tc>
        <w:tc>
          <w:tcPr>
            <w:tcW w:w="1275" w:type="dxa"/>
            <w:tcBorders>
              <w:top w:val="single" w:sz="4" w:space="0" w:color="auto"/>
              <w:left w:val="single" w:sz="4" w:space="0" w:color="auto"/>
              <w:bottom w:val="single" w:sz="4" w:space="0" w:color="auto"/>
              <w:right w:val="single" w:sz="4" w:space="0" w:color="auto"/>
            </w:tcBorders>
            <w:hideMark/>
          </w:tcPr>
          <w:p w14:paraId="4521F996" w14:textId="77777777" w:rsidR="00E110FA" w:rsidRDefault="00E110FA">
            <w:pPr>
              <w:jc w:val="center"/>
              <w:rPr>
                <w:color w:val="000000" w:themeColor="text1"/>
                <w:sz w:val="18"/>
                <w:szCs w:val="18"/>
                <w:u w:val="single"/>
              </w:rPr>
            </w:pPr>
            <w:r>
              <w:rPr>
                <w:color w:val="000000" w:themeColor="text1"/>
                <w:sz w:val="18"/>
                <w:szCs w:val="18"/>
                <w:u w:val="single"/>
              </w:rPr>
              <w:t>C</w:t>
            </w:r>
          </w:p>
          <w:p w14:paraId="4370BFD1" w14:textId="77777777" w:rsidR="00E110FA" w:rsidRDefault="00E110FA">
            <w:pPr>
              <w:jc w:val="center"/>
              <w:rPr>
                <w:color w:val="000000" w:themeColor="text1"/>
                <w:sz w:val="18"/>
                <w:szCs w:val="18"/>
                <w:u w:val="single"/>
              </w:rPr>
            </w:pPr>
            <w:r>
              <w:rPr>
                <w:color w:val="000000"/>
                <w:sz w:val="18"/>
                <w:szCs w:val="18"/>
              </w:rPr>
              <w:t xml:space="preserve">Assunzioni utilizzo </w:t>
            </w:r>
            <w:r>
              <w:rPr>
                <w:color w:val="000000"/>
                <w:sz w:val="18"/>
                <w:szCs w:val="18"/>
              </w:rPr>
              <w:lastRenderedPageBreak/>
              <w:t>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577B83F9"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lastRenderedPageBreak/>
              <w:t xml:space="preserve">Contratti a tempo determinato - </w:t>
            </w:r>
            <w:r>
              <w:rPr>
                <w:color w:val="000000" w:themeColor="text1"/>
                <w:sz w:val="18"/>
                <w:szCs w:val="18"/>
              </w:rPr>
              <w:lastRenderedPageBreak/>
              <w:t>"Lavoro flessibile"</w:t>
            </w:r>
          </w:p>
        </w:tc>
        <w:tc>
          <w:tcPr>
            <w:tcW w:w="1276" w:type="dxa"/>
            <w:tcBorders>
              <w:top w:val="single" w:sz="4" w:space="0" w:color="auto"/>
              <w:left w:val="single" w:sz="4" w:space="0" w:color="auto"/>
              <w:bottom w:val="single" w:sz="4" w:space="0" w:color="auto"/>
              <w:right w:val="single" w:sz="4" w:space="0" w:color="auto"/>
            </w:tcBorders>
            <w:hideMark/>
          </w:tcPr>
          <w:p w14:paraId="3882D98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lastRenderedPageBreak/>
              <w:t>2</w:t>
            </w:r>
          </w:p>
        </w:tc>
        <w:tc>
          <w:tcPr>
            <w:tcW w:w="1134" w:type="dxa"/>
            <w:tcBorders>
              <w:top w:val="single" w:sz="4" w:space="0" w:color="auto"/>
              <w:left w:val="single" w:sz="4" w:space="0" w:color="auto"/>
              <w:bottom w:val="single" w:sz="4" w:space="0" w:color="auto"/>
              <w:right w:val="single" w:sz="4" w:space="0" w:color="auto"/>
            </w:tcBorders>
            <w:hideMark/>
          </w:tcPr>
          <w:p w14:paraId="0EDEC88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3BF083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2AB9395"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B496DEF" w14:textId="77777777" w:rsidR="00E110FA" w:rsidRDefault="00E110FA">
            <w:pPr>
              <w:jc w:val="center"/>
              <w:rPr>
                <w:bCs/>
                <w:color w:val="FF0000"/>
                <w:sz w:val="18"/>
                <w:szCs w:val="18"/>
              </w:rPr>
            </w:pPr>
            <w:r>
              <w:rPr>
                <w:bCs/>
                <w:color w:val="000000" w:themeColor="text1"/>
                <w:sz w:val="18"/>
                <w:szCs w:val="18"/>
              </w:rPr>
              <w:t>10</w:t>
            </w:r>
          </w:p>
        </w:tc>
      </w:tr>
      <w:tr w:rsidR="00E110FA" w14:paraId="719B606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5501A8F" w14:textId="77777777" w:rsidR="00E110FA" w:rsidRDefault="00E110FA">
            <w:pPr>
              <w:jc w:val="center"/>
              <w:rPr>
                <w:color w:val="000000" w:themeColor="text1"/>
                <w:sz w:val="18"/>
                <w:szCs w:val="18"/>
              </w:rPr>
            </w:pPr>
            <w:r>
              <w:rPr>
                <w:color w:val="000000" w:themeColor="text1"/>
                <w:sz w:val="18"/>
                <w:szCs w:val="18"/>
              </w:rPr>
              <w:t>106</w:t>
            </w:r>
          </w:p>
        </w:tc>
        <w:tc>
          <w:tcPr>
            <w:tcW w:w="1275" w:type="dxa"/>
            <w:tcBorders>
              <w:top w:val="single" w:sz="4" w:space="0" w:color="auto"/>
              <w:left w:val="single" w:sz="4" w:space="0" w:color="auto"/>
              <w:bottom w:val="single" w:sz="4" w:space="0" w:color="auto"/>
              <w:right w:val="single" w:sz="4" w:space="0" w:color="auto"/>
            </w:tcBorders>
            <w:hideMark/>
          </w:tcPr>
          <w:p w14:paraId="5D17AACD" w14:textId="77777777" w:rsidR="00E110FA" w:rsidRDefault="00E110FA">
            <w:pPr>
              <w:jc w:val="center"/>
              <w:rPr>
                <w:color w:val="000000" w:themeColor="text1"/>
                <w:sz w:val="18"/>
                <w:szCs w:val="18"/>
                <w:u w:val="single"/>
              </w:rPr>
            </w:pPr>
            <w:r>
              <w:rPr>
                <w:color w:val="000000" w:themeColor="text1"/>
                <w:sz w:val="18"/>
                <w:szCs w:val="18"/>
                <w:u w:val="single"/>
              </w:rPr>
              <w:t>C</w:t>
            </w:r>
          </w:p>
          <w:p w14:paraId="700065EB"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5A52D457" w14:textId="77777777" w:rsidR="00E110FA" w:rsidRDefault="00E110FA">
            <w:pPr>
              <w:jc w:val="both"/>
              <w:rPr>
                <w:rFonts w:asciiTheme="majorBidi" w:eastAsiaTheme="minorHAnsi" w:hAnsiTheme="majorBidi" w:cstheme="majorBidi"/>
                <w:color w:val="000000"/>
                <w:sz w:val="18"/>
                <w:szCs w:val="18"/>
              </w:rPr>
            </w:pPr>
            <w:r>
              <w:rPr>
                <w:color w:val="FF0000"/>
                <w:sz w:val="18"/>
                <w:szCs w:val="18"/>
              </w:rPr>
              <w:t>Conferimento di incarichi e consulenze</w:t>
            </w:r>
          </w:p>
        </w:tc>
        <w:tc>
          <w:tcPr>
            <w:tcW w:w="1276" w:type="dxa"/>
            <w:tcBorders>
              <w:top w:val="single" w:sz="4" w:space="0" w:color="auto"/>
              <w:left w:val="single" w:sz="4" w:space="0" w:color="auto"/>
              <w:bottom w:val="single" w:sz="4" w:space="0" w:color="auto"/>
              <w:right w:val="single" w:sz="4" w:space="0" w:color="auto"/>
            </w:tcBorders>
            <w:hideMark/>
          </w:tcPr>
          <w:p w14:paraId="36A9041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D0DE0B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871719D"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3207E48"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0997FB9" w14:textId="77777777" w:rsidR="00E110FA" w:rsidRDefault="00E110FA">
            <w:pPr>
              <w:jc w:val="center"/>
              <w:rPr>
                <w:b/>
                <w:bCs/>
                <w:color w:val="FF0000"/>
                <w:sz w:val="24"/>
                <w:szCs w:val="24"/>
              </w:rPr>
            </w:pPr>
            <w:r>
              <w:rPr>
                <w:b/>
                <w:bCs/>
                <w:color w:val="FF0000"/>
              </w:rPr>
              <w:t>15</w:t>
            </w:r>
          </w:p>
          <w:p w14:paraId="4BC5C7CE" w14:textId="77777777" w:rsidR="00E110FA" w:rsidRDefault="00E110FA">
            <w:pPr>
              <w:jc w:val="both"/>
              <w:rPr>
                <w:color w:val="FF0000"/>
                <w:sz w:val="18"/>
                <w:szCs w:val="18"/>
              </w:rPr>
            </w:pPr>
            <w:r>
              <w:rPr>
                <w:color w:val="FF0000"/>
                <w:sz w:val="18"/>
                <w:szCs w:val="18"/>
              </w:rPr>
              <w:t>Rischio di indebiti conferimenti.</w:t>
            </w:r>
          </w:p>
          <w:p w14:paraId="7D8EFD61" w14:textId="77777777" w:rsidR="00E110FA" w:rsidRDefault="00E110FA">
            <w:pPr>
              <w:jc w:val="both"/>
              <w:rPr>
                <w:b/>
                <w:color w:val="FF0000"/>
                <w:sz w:val="24"/>
                <w:szCs w:val="24"/>
              </w:rPr>
            </w:pPr>
            <w:r>
              <w:rPr>
                <w:b/>
                <w:bCs/>
                <w:color w:val="FF0000"/>
                <w:sz w:val="18"/>
                <w:szCs w:val="18"/>
              </w:rPr>
              <w:t>MISURA</w:t>
            </w:r>
            <w:r>
              <w:rPr>
                <w:color w:val="FF0000"/>
                <w:sz w:val="18"/>
                <w:szCs w:val="18"/>
              </w:rPr>
              <w:t>:</w:t>
            </w:r>
            <w:r>
              <w:rPr>
                <w:i/>
                <w:iCs/>
                <w:color w:val="FF0000"/>
                <w:sz w:val="18"/>
                <w:szCs w:val="18"/>
              </w:rPr>
              <w:t xml:space="preserve"> Puntuale e motivata applicazione della normativa di legge e regolamentare e degli orientamenti giurisprudenziali.</w:t>
            </w:r>
          </w:p>
        </w:tc>
      </w:tr>
      <w:tr w:rsidR="00E110FA" w14:paraId="30D759F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0CD6A0A" w14:textId="77777777" w:rsidR="00E110FA" w:rsidRDefault="00E110FA">
            <w:pPr>
              <w:jc w:val="center"/>
              <w:rPr>
                <w:color w:val="000000" w:themeColor="text1"/>
                <w:sz w:val="18"/>
                <w:szCs w:val="18"/>
              </w:rPr>
            </w:pPr>
            <w:r>
              <w:rPr>
                <w:color w:val="000000" w:themeColor="text1"/>
                <w:sz w:val="18"/>
                <w:szCs w:val="18"/>
              </w:rPr>
              <w:t>107</w:t>
            </w:r>
          </w:p>
        </w:tc>
        <w:tc>
          <w:tcPr>
            <w:tcW w:w="1275" w:type="dxa"/>
            <w:tcBorders>
              <w:top w:val="single" w:sz="4" w:space="0" w:color="auto"/>
              <w:left w:val="single" w:sz="4" w:space="0" w:color="auto"/>
              <w:bottom w:val="single" w:sz="4" w:space="0" w:color="auto"/>
              <w:right w:val="single" w:sz="4" w:space="0" w:color="auto"/>
            </w:tcBorders>
            <w:hideMark/>
          </w:tcPr>
          <w:p w14:paraId="1369E4C4" w14:textId="77777777" w:rsidR="00E110FA" w:rsidRDefault="00E110FA">
            <w:pPr>
              <w:jc w:val="center"/>
              <w:rPr>
                <w:color w:val="000000" w:themeColor="text1"/>
                <w:sz w:val="18"/>
                <w:szCs w:val="18"/>
                <w:u w:val="single"/>
              </w:rPr>
            </w:pPr>
            <w:r>
              <w:rPr>
                <w:color w:val="000000" w:themeColor="text1"/>
                <w:sz w:val="18"/>
                <w:szCs w:val="18"/>
                <w:u w:val="single"/>
              </w:rPr>
              <w:t>C</w:t>
            </w:r>
          </w:p>
          <w:p w14:paraId="6079F2AA"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415F5E31" w14:textId="77777777" w:rsidR="00E110FA" w:rsidRDefault="00E110FA">
            <w:pPr>
              <w:jc w:val="both"/>
              <w:rPr>
                <w:rFonts w:asciiTheme="majorBidi" w:eastAsiaTheme="minorHAnsi" w:hAnsiTheme="majorBidi" w:cstheme="majorBidi"/>
                <w:color w:val="000000"/>
                <w:sz w:val="18"/>
                <w:szCs w:val="18"/>
              </w:rPr>
            </w:pPr>
            <w:r>
              <w:rPr>
                <w:color w:val="FF0000"/>
                <w:sz w:val="18"/>
                <w:szCs w:val="18"/>
              </w:rPr>
              <w:t>Progressioni orizzontali e verticali</w:t>
            </w:r>
          </w:p>
        </w:tc>
        <w:tc>
          <w:tcPr>
            <w:tcW w:w="1276" w:type="dxa"/>
            <w:tcBorders>
              <w:top w:val="single" w:sz="4" w:space="0" w:color="auto"/>
              <w:left w:val="single" w:sz="4" w:space="0" w:color="auto"/>
              <w:bottom w:val="single" w:sz="4" w:space="0" w:color="auto"/>
              <w:right w:val="single" w:sz="4" w:space="0" w:color="auto"/>
            </w:tcBorders>
            <w:hideMark/>
          </w:tcPr>
          <w:p w14:paraId="02AD500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DE2CD71"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0F03FC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BCC341F"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13F88040" w14:textId="77777777" w:rsidR="00E110FA" w:rsidRDefault="00E110FA">
            <w:pPr>
              <w:jc w:val="center"/>
              <w:rPr>
                <w:b/>
                <w:bCs/>
                <w:color w:val="FF0000"/>
                <w:sz w:val="24"/>
                <w:szCs w:val="24"/>
              </w:rPr>
            </w:pPr>
            <w:r>
              <w:rPr>
                <w:b/>
                <w:bCs/>
                <w:color w:val="FF0000"/>
              </w:rPr>
              <w:t>15</w:t>
            </w:r>
          </w:p>
          <w:p w14:paraId="3F5CDBCF" w14:textId="77777777" w:rsidR="00E110FA" w:rsidRDefault="00E110FA">
            <w:pPr>
              <w:jc w:val="both"/>
              <w:rPr>
                <w:color w:val="FF0000"/>
                <w:sz w:val="18"/>
                <w:szCs w:val="18"/>
              </w:rPr>
            </w:pPr>
            <w:r>
              <w:rPr>
                <w:color w:val="FF0000"/>
                <w:sz w:val="18"/>
                <w:szCs w:val="18"/>
              </w:rPr>
              <w:t>Rischio di indebiti conferimenti.</w:t>
            </w:r>
          </w:p>
          <w:p w14:paraId="686975C1" w14:textId="77777777" w:rsidR="00E110FA" w:rsidRDefault="00E110FA">
            <w:pPr>
              <w:jc w:val="both"/>
              <w:rPr>
                <w:bCs/>
                <w:color w:val="FF0000"/>
                <w:sz w:val="18"/>
                <w:szCs w:val="18"/>
              </w:rPr>
            </w:pPr>
            <w:r>
              <w:rPr>
                <w:b/>
                <w:bCs/>
                <w:color w:val="FF0000"/>
                <w:sz w:val="18"/>
                <w:szCs w:val="18"/>
              </w:rPr>
              <w:t>MISURA</w:t>
            </w:r>
            <w:r>
              <w:rPr>
                <w:color w:val="FF0000"/>
                <w:sz w:val="18"/>
                <w:szCs w:val="18"/>
              </w:rPr>
              <w:t>:</w:t>
            </w:r>
            <w:r>
              <w:rPr>
                <w:i/>
                <w:iCs/>
                <w:color w:val="FF0000"/>
                <w:sz w:val="18"/>
                <w:szCs w:val="18"/>
              </w:rPr>
              <w:t xml:space="preserve"> Puntuale e motivata applicazione della normativa di legge e regolamentare e degli orientamenti giurisprudenziali.</w:t>
            </w:r>
          </w:p>
        </w:tc>
      </w:tr>
      <w:tr w:rsidR="00E110FA" w14:paraId="2F1B507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0A3EF77" w14:textId="77777777" w:rsidR="00E110FA" w:rsidRDefault="00E110FA">
            <w:pPr>
              <w:jc w:val="center"/>
              <w:rPr>
                <w:color w:val="000000" w:themeColor="text1"/>
                <w:sz w:val="18"/>
                <w:szCs w:val="18"/>
              </w:rPr>
            </w:pPr>
            <w:r>
              <w:rPr>
                <w:color w:val="000000" w:themeColor="text1"/>
                <w:sz w:val="18"/>
                <w:szCs w:val="18"/>
              </w:rPr>
              <w:t>108</w:t>
            </w:r>
          </w:p>
        </w:tc>
        <w:tc>
          <w:tcPr>
            <w:tcW w:w="1275" w:type="dxa"/>
            <w:tcBorders>
              <w:top w:val="single" w:sz="4" w:space="0" w:color="auto"/>
              <w:left w:val="single" w:sz="4" w:space="0" w:color="auto"/>
              <w:bottom w:val="single" w:sz="4" w:space="0" w:color="auto"/>
              <w:right w:val="single" w:sz="4" w:space="0" w:color="auto"/>
            </w:tcBorders>
            <w:hideMark/>
          </w:tcPr>
          <w:p w14:paraId="3C2676AE" w14:textId="77777777" w:rsidR="00E110FA" w:rsidRDefault="00E110FA">
            <w:pPr>
              <w:jc w:val="center"/>
              <w:rPr>
                <w:color w:val="000000" w:themeColor="text1"/>
                <w:sz w:val="18"/>
                <w:szCs w:val="18"/>
                <w:u w:val="single"/>
              </w:rPr>
            </w:pPr>
            <w:r>
              <w:rPr>
                <w:color w:val="000000" w:themeColor="text1"/>
                <w:sz w:val="18"/>
                <w:szCs w:val="18"/>
                <w:u w:val="single"/>
              </w:rPr>
              <w:t>C</w:t>
            </w:r>
          </w:p>
          <w:p w14:paraId="2AA3D1DF"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69B717A0"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Procedure di mobilità interna</w:t>
            </w:r>
          </w:p>
        </w:tc>
        <w:tc>
          <w:tcPr>
            <w:tcW w:w="1276" w:type="dxa"/>
            <w:tcBorders>
              <w:top w:val="single" w:sz="4" w:space="0" w:color="auto"/>
              <w:left w:val="single" w:sz="4" w:space="0" w:color="auto"/>
              <w:bottom w:val="single" w:sz="4" w:space="0" w:color="auto"/>
              <w:right w:val="single" w:sz="4" w:space="0" w:color="auto"/>
            </w:tcBorders>
            <w:hideMark/>
          </w:tcPr>
          <w:p w14:paraId="3012372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5D9DD4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20BDDE4"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C4C448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4EDBA93" w14:textId="77777777" w:rsidR="00E110FA" w:rsidRDefault="00E110FA">
            <w:pPr>
              <w:jc w:val="center"/>
              <w:rPr>
                <w:bCs/>
                <w:color w:val="FF0000"/>
                <w:sz w:val="18"/>
                <w:szCs w:val="18"/>
              </w:rPr>
            </w:pPr>
            <w:r>
              <w:rPr>
                <w:bCs/>
                <w:color w:val="000000" w:themeColor="text1"/>
                <w:sz w:val="18"/>
                <w:szCs w:val="18"/>
              </w:rPr>
              <w:t>11</w:t>
            </w:r>
          </w:p>
        </w:tc>
      </w:tr>
      <w:tr w:rsidR="00E110FA" w14:paraId="7F96156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5EB1F34" w14:textId="77777777" w:rsidR="00E110FA" w:rsidRDefault="00E110FA">
            <w:pPr>
              <w:jc w:val="center"/>
              <w:rPr>
                <w:color w:val="000000" w:themeColor="text1"/>
                <w:sz w:val="18"/>
                <w:szCs w:val="18"/>
              </w:rPr>
            </w:pPr>
            <w:r>
              <w:rPr>
                <w:color w:val="000000" w:themeColor="text1"/>
                <w:sz w:val="18"/>
                <w:szCs w:val="18"/>
              </w:rPr>
              <w:t>109</w:t>
            </w:r>
          </w:p>
        </w:tc>
        <w:tc>
          <w:tcPr>
            <w:tcW w:w="1275" w:type="dxa"/>
            <w:tcBorders>
              <w:top w:val="single" w:sz="4" w:space="0" w:color="auto"/>
              <w:left w:val="single" w:sz="4" w:space="0" w:color="auto"/>
              <w:bottom w:val="single" w:sz="4" w:space="0" w:color="auto"/>
              <w:right w:val="single" w:sz="4" w:space="0" w:color="auto"/>
            </w:tcBorders>
            <w:hideMark/>
          </w:tcPr>
          <w:p w14:paraId="6818E149" w14:textId="77777777" w:rsidR="00E110FA" w:rsidRDefault="00E110FA">
            <w:pPr>
              <w:jc w:val="center"/>
              <w:rPr>
                <w:color w:val="000000" w:themeColor="text1"/>
                <w:sz w:val="18"/>
                <w:szCs w:val="18"/>
                <w:u w:val="single"/>
              </w:rPr>
            </w:pPr>
            <w:r>
              <w:rPr>
                <w:color w:val="000000" w:themeColor="text1"/>
                <w:sz w:val="18"/>
                <w:szCs w:val="18"/>
                <w:u w:val="single"/>
              </w:rPr>
              <w:t>C</w:t>
            </w:r>
          </w:p>
          <w:p w14:paraId="1D878DBB"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7454FB19"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Procedure di mobilità esterna (ex art. 30 TUPI)</w:t>
            </w:r>
          </w:p>
        </w:tc>
        <w:tc>
          <w:tcPr>
            <w:tcW w:w="1276" w:type="dxa"/>
            <w:tcBorders>
              <w:top w:val="single" w:sz="4" w:space="0" w:color="auto"/>
              <w:left w:val="single" w:sz="4" w:space="0" w:color="auto"/>
              <w:bottom w:val="single" w:sz="4" w:space="0" w:color="auto"/>
              <w:right w:val="single" w:sz="4" w:space="0" w:color="auto"/>
            </w:tcBorders>
            <w:hideMark/>
          </w:tcPr>
          <w:p w14:paraId="7B31E8D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4BD61C8"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05D16F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E47BFDF"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2198D7A8" w14:textId="77777777" w:rsidR="00E110FA" w:rsidRDefault="00E110FA">
            <w:pPr>
              <w:jc w:val="center"/>
              <w:rPr>
                <w:bCs/>
                <w:color w:val="FF0000"/>
                <w:sz w:val="18"/>
                <w:szCs w:val="18"/>
              </w:rPr>
            </w:pPr>
            <w:r>
              <w:rPr>
                <w:bCs/>
                <w:color w:val="000000" w:themeColor="text1"/>
                <w:sz w:val="18"/>
                <w:szCs w:val="18"/>
              </w:rPr>
              <w:t>11</w:t>
            </w:r>
          </w:p>
        </w:tc>
      </w:tr>
      <w:tr w:rsidR="00E110FA" w14:paraId="42780E6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BC10F27" w14:textId="77777777" w:rsidR="00E110FA" w:rsidRDefault="00E110FA">
            <w:pPr>
              <w:jc w:val="center"/>
              <w:rPr>
                <w:color w:val="000000" w:themeColor="text1"/>
                <w:sz w:val="18"/>
                <w:szCs w:val="18"/>
              </w:rPr>
            </w:pPr>
            <w:r>
              <w:rPr>
                <w:color w:val="000000" w:themeColor="text1"/>
                <w:sz w:val="18"/>
                <w:szCs w:val="18"/>
              </w:rPr>
              <w:t>110</w:t>
            </w:r>
          </w:p>
        </w:tc>
        <w:tc>
          <w:tcPr>
            <w:tcW w:w="1275" w:type="dxa"/>
            <w:tcBorders>
              <w:top w:val="single" w:sz="4" w:space="0" w:color="auto"/>
              <w:left w:val="single" w:sz="4" w:space="0" w:color="auto"/>
              <w:bottom w:val="single" w:sz="4" w:space="0" w:color="auto"/>
              <w:right w:val="single" w:sz="4" w:space="0" w:color="auto"/>
            </w:tcBorders>
            <w:hideMark/>
          </w:tcPr>
          <w:p w14:paraId="786F1E1C" w14:textId="77777777" w:rsidR="00E110FA" w:rsidRDefault="00E110FA">
            <w:pPr>
              <w:jc w:val="center"/>
              <w:rPr>
                <w:color w:val="000000" w:themeColor="text1"/>
                <w:sz w:val="18"/>
                <w:szCs w:val="18"/>
                <w:u w:val="single"/>
              </w:rPr>
            </w:pPr>
            <w:r>
              <w:rPr>
                <w:color w:val="000000" w:themeColor="text1"/>
                <w:sz w:val="18"/>
                <w:szCs w:val="18"/>
                <w:u w:val="single"/>
              </w:rPr>
              <w:t>C</w:t>
            </w:r>
          </w:p>
          <w:p w14:paraId="59E31B4C"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789B07A6" w14:textId="77777777" w:rsidR="00E110FA" w:rsidRDefault="00E110FA">
            <w:pPr>
              <w:jc w:val="both"/>
              <w:rPr>
                <w:color w:val="000000" w:themeColor="text1"/>
                <w:sz w:val="18"/>
                <w:szCs w:val="18"/>
              </w:rPr>
            </w:pPr>
            <w:r>
              <w:rPr>
                <w:color w:val="000000" w:themeColor="text1"/>
                <w:sz w:val="18"/>
                <w:szCs w:val="18"/>
              </w:rPr>
              <w:t xml:space="preserve">Rilascio autorizzazioni ex art. 53 TUPI </w:t>
            </w:r>
          </w:p>
        </w:tc>
        <w:tc>
          <w:tcPr>
            <w:tcW w:w="1276" w:type="dxa"/>
            <w:tcBorders>
              <w:top w:val="single" w:sz="4" w:space="0" w:color="auto"/>
              <w:left w:val="single" w:sz="4" w:space="0" w:color="auto"/>
              <w:bottom w:val="single" w:sz="4" w:space="0" w:color="auto"/>
              <w:right w:val="single" w:sz="4" w:space="0" w:color="auto"/>
            </w:tcBorders>
            <w:hideMark/>
          </w:tcPr>
          <w:p w14:paraId="6E8171B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6F4C150"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6A904B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D2599B2"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66861F9F"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24E1CB5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2CE2226" w14:textId="77777777" w:rsidR="00E110FA" w:rsidRDefault="00E110FA">
            <w:pPr>
              <w:jc w:val="center"/>
              <w:rPr>
                <w:color w:val="000000" w:themeColor="text1"/>
                <w:sz w:val="18"/>
                <w:szCs w:val="18"/>
              </w:rPr>
            </w:pPr>
            <w:r>
              <w:rPr>
                <w:color w:val="000000" w:themeColor="text1"/>
                <w:sz w:val="18"/>
                <w:szCs w:val="18"/>
              </w:rPr>
              <w:t>111</w:t>
            </w:r>
          </w:p>
        </w:tc>
        <w:tc>
          <w:tcPr>
            <w:tcW w:w="1275" w:type="dxa"/>
            <w:tcBorders>
              <w:top w:val="single" w:sz="4" w:space="0" w:color="auto"/>
              <w:left w:val="single" w:sz="4" w:space="0" w:color="auto"/>
              <w:bottom w:val="single" w:sz="4" w:space="0" w:color="auto"/>
              <w:right w:val="single" w:sz="4" w:space="0" w:color="auto"/>
            </w:tcBorders>
            <w:hideMark/>
          </w:tcPr>
          <w:p w14:paraId="0900C847" w14:textId="77777777" w:rsidR="00E110FA" w:rsidRDefault="00E110FA">
            <w:pPr>
              <w:jc w:val="center"/>
              <w:rPr>
                <w:color w:val="000000" w:themeColor="text1"/>
                <w:sz w:val="18"/>
                <w:szCs w:val="18"/>
                <w:u w:val="single"/>
              </w:rPr>
            </w:pPr>
            <w:r>
              <w:rPr>
                <w:color w:val="000000" w:themeColor="text1"/>
                <w:sz w:val="18"/>
                <w:szCs w:val="18"/>
                <w:u w:val="single"/>
              </w:rPr>
              <w:t>C</w:t>
            </w:r>
          </w:p>
          <w:p w14:paraId="7E0FEF4E"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445C8749"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Individuazione Posizioni Organizzative</w:t>
            </w:r>
          </w:p>
        </w:tc>
        <w:tc>
          <w:tcPr>
            <w:tcW w:w="1276" w:type="dxa"/>
            <w:tcBorders>
              <w:top w:val="single" w:sz="4" w:space="0" w:color="auto"/>
              <w:left w:val="single" w:sz="4" w:space="0" w:color="auto"/>
              <w:bottom w:val="single" w:sz="4" w:space="0" w:color="auto"/>
              <w:right w:val="single" w:sz="4" w:space="0" w:color="auto"/>
            </w:tcBorders>
            <w:hideMark/>
          </w:tcPr>
          <w:p w14:paraId="2CBED06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F4E44A1"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8ABB15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DBE9904"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400FC74" w14:textId="77777777" w:rsidR="00E110FA" w:rsidRDefault="00E110FA">
            <w:pPr>
              <w:jc w:val="center"/>
              <w:rPr>
                <w:bCs/>
                <w:color w:val="FF0000"/>
                <w:sz w:val="18"/>
                <w:szCs w:val="18"/>
              </w:rPr>
            </w:pPr>
            <w:r>
              <w:rPr>
                <w:bCs/>
                <w:color w:val="000000" w:themeColor="text1"/>
                <w:sz w:val="18"/>
                <w:szCs w:val="18"/>
              </w:rPr>
              <w:t>11</w:t>
            </w:r>
          </w:p>
        </w:tc>
      </w:tr>
      <w:tr w:rsidR="00E110FA" w14:paraId="5737D71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543140A" w14:textId="77777777" w:rsidR="00E110FA" w:rsidRDefault="00E110FA">
            <w:pPr>
              <w:jc w:val="center"/>
              <w:rPr>
                <w:color w:val="000000" w:themeColor="text1"/>
                <w:sz w:val="18"/>
                <w:szCs w:val="18"/>
              </w:rPr>
            </w:pPr>
            <w:r>
              <w:rPr>
                <w:color w:val="000000" w:themeColor="text1"/>
                <w:sz w:val="18"/>
                <w:szCs w:val="18"/>
              </w:rPr>
              <w:t>112</w:t>
            </w:r>
          </w:p>
        </w:tc>
        <w:tc>
          <w:tcPr>
            <w:tcW w:w="1275" w:type="dxa"/>
            <w:tcBorders>
              <w:top w:val="single" w:sz="4" w:space="0" w:color="auto"/>
              <w:left w:val="single" w:sz="4" w:space="0" w:color="auto"/>
              <w:bottom w:val="single" w:sz="4" w:space="0" w:color="auto"/>
              <w:right w:val="single" w:sz="4" w:space="0" w:color="auto"/>
            </w:tcBorders>
            <w:hideMark/>
          </w:tcPr>
          <w:p w14:paraId="79647D06" w14:textId="77777777" w:rsidR="00E110FA" w:rsidRDefault="00E110FA">
            <w:pPr>
              <w:jc w:val="center"/>
              <w:rPr>
                <w:color w:val="000000" w:themeColor="text1"/>
                <w:sz w:val="18"/>
                <w:szCs w:val="18"/>
                <w:u w:val="single"/>
              </w:rPr>
            </w:pPr>
            <w:r>
              <w:rPr>
                <w:color w:val="000000" w:themeColor="text1"/>
                <w:sz w:val="18"/>
                <w:szCs w:val="18"/>
                <w:u w:val="single"/>
              </w:rPr>
              <w:t>C</w:t>
            </w:r>
          </w:p>
          <w:p w14:paraId="1F1D54A1"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43446B4C"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Rimborsi missioni</w:t>
            </w:r>
          </w:p>
        </w:tc>
        <w:tc>
          <w:tcPr>
            <w:tcW w:w="1276" w:type="dxa"/>
            <w:tcBorders>
              <w:top w:val="single" w:sz="4" w:space="0" w:color="auto"/>
              <w:left w:val="single" w:sz="4" w:space="0" w:color="auto"/>
              <w:bottom w:val="single" w:sz="4" w:space="0" w:color="auto"/>
              <w:right w:val="single" w:sz="4" w:space="0" w:color="auto"/>
            </w:tcBorders>
            <w:hideMark/>
          </w:tcPr>
          <w:p w14:paraId="32D50F0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2AEB09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2B9BFBC"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AFD8D8D"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C2C369C" w14:textId="77777777" w:rsidR="00E110FA" w:rsidRDefault="00E110FA">
            <w:pPr>
              <w:jc w:val="center"/>
              <w:rPr>
                <w:bCs/>
                <w:color w:val="FF0000"/>
                <w:sz w:val="18"/>
                <w:szCs w:val="18"/>
              </w:rPr>
            </w:pPr>
            <w:r>
              <w:rPr>
                <w:bCs/>
                <w:color w:val="000000" w:themeColor="text1"/>
                <w:sz w:val="18"/>
                <w:szCs w:val="18"/>
              </w:rPr>
              <w:t>9</w:t>
            </w:r>
          </w:p>
        </w:tc>
      </w:tr>
      <w:tr w:rsidR="00E110FA" w14:paraId="6A1F767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434DB9" w14:textId="77777777" w:rsidR="00E110FA" w:rsidRDefault="00E110FA">
            <w:pPr>
              <w:jc w:val="center"/>
              <w:rPr>
                <w:color w:val="000000" w:themeColor="text1"/>
                <w:sz w:val="18"/>
                <w:szCs w:val="18"/>
              </w:rPr>
            </w:pPr>
            <w:r>
              <w:rPr>
                <w:color w:val="000000" w:themeColor="text1"/>
                <w:sz w:val="18"/>
                <w:szCs w:val="18"/>
              </w:rPr>
              <w:t>113</w:t>
            </w:r>
          </w:p>
        </w:tc>
        <w:tc>
          <w:tcPr>
            <w:tcW w:w="1275" w:type="dxa"/>
            <w:tcBorders>
              <w:top w:val="single" w:sz="4" w:space="0" w:color="auto"/>
              <w:left w:val="single" w:sz="4" w:space="0" w:color="auto"/>
              <w:bottom w:val="single" w:sz="4" w:space="0" w:color="auto"/>
              <w:right w:val="single" w:sz="4" w:space="0" w:color="auto"/>
            </w:tcBorders>
            <w:hideMark/>
          </w:tcPr>
          <w:p w14:paraId="750966CE" w14:textId="77777777" w:rsidR="00E110FA" w:rsidRDefault="00E110FA">
            <w:pPr>
              <w:jc w:val="center"/>
              <w:rPr>
                <w:color w:val="000000" w:themeColor="text1"/>
                <w:sz w:val="18"/>
                <w:szCs w:val="18"/>
                <w:u w:val="single"/>
              </w:rPr>
            </w:pPr>
            <w:r>
              <w:rPr>
                <w:color w:val="000000" w:themeColor="text1"/>
                <w:sz w:val="18"/>
                <w:szCs w:val="18"/>
                <w:u w:val="single"/>
              </w:rPr>
              <w:t>C</w:t>
            </w:r>
          </w:p>
          <w:p w14:paraId="04B9DA4F"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68F8CAB5"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Congedi, permessi, aspettative</w:t>
            </w:r>
          </w:p>
        </w:tc>
        <w:tc>
          <w:tcPr>
            <w:tcW w:w="1276" w:type="dxa"/>
            <w:tcBorders>
              <w:top w:val="single" w:sz="4" w:space="0" w:color="auto"/>
              <w:left w:val="single" w:sz="4" w:space="0" w:color="auto"/>
              <w:bottom w:val="single" w:sz="4" w:space="0" w:color="auto"/>
              <w:right w:val="single" w:sz="4" w:space="0" w:color="auto"/>
            </w:tcBorders>
            <w:hideMark/>
          </w:tcPr>
          <w:p w14:paraId="2B8582E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BFCC3FF"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AF7D7D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11F400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6E7EA96" w14:textId="77777777" w:rsidR="00E110FA" w:rsidRDefault="00E110FA">
            <w:pPr>
              <w:jc w:val="center"/>
              <w:rPr>
                <w:bCs/>
                <w:color w:val="FF0000"/>
                <w:sz w:val="18"/>
                <w:szCs w:val="18"/>
              </w:rPr>
            </w:pPr>
            <w:r>
              <w:rPr>
                <w:bCs/>
                <w:color w:val="000000" w:themeColor="text1"/>
                <w:sz w:val="18"/>
                <w:szCs w:val="18"/>
              </w:rPr>
              <w:t>11</w:t>
            </w:r>
          </w:p>
        </w:tc>
      </w:tr>
      <w:tr w:rsidR="00E110FA" w14:paraId="58F48A5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410F512" w14:textId="77777777" w:rsidR="00E110FA" w:rsidRDefault="00E110FA">
            <w:pPr>
              <w:jc w:val="center"/>
              <w:rPr>
                <w:color w:val="000000" w:themeColor="text1"/>
                <w:sz w:val="18"/>
                <w:szCs w:val="18"/>
              </w:rPr>
            </w:pPr>
            <w:r>
              <w:rPr>
                <w:color w:val="000000" w:themeColor="text1"/>
                <w:sz w:val="18"/>
                <w:szCs w:val="18"/>
              </w:rPr>
              <w:lastRenderedPageBreak/>
              <w:t>114</w:t>
            </w:r>
          </w:p>
        </w:tc>
        <w:tc>
          <w:tcPr>
            <w:tcW w:w="1275" w:type="dxa"/>
            <w:tcBorders>
              <w:top w:val="single" w:sz="4" w:space="0" w:color="auto"/>
              <w:left w:val="single" w:sz="4" w:space="0" w:color="auto"/>
              <w:bottom w:val="single" w:sz="4" w:space="0" w:color="auto"/>
              <w:right w:val="single" w:sz="4" w:space="0" w:color="auto"/>
            </w:tcBorders>
            <w:hideMark/>
          </w:tcPr>
          <w:p w14:paraId="299689B5" w14:textId="77777777" w:rsidR="00E110FA" w:rsidRDefault="00E110FA">
            <w:pPr>
              <w:jc w:val="center"/>
              <w:rPr>
                <w:color w:val="000000" w:themeColor="text1"/>
                <w:sz w:val="18"/>
                <w:szCs w:val="18"/>
                <w:u w:val="single"/>
              </w:rPr>
            </w:pPr>
            <w:r>
              <w:rPr>
                <w:color w:val="000000" w:themeColor="text1"/>
                <w:sz w:val="18"/>
                <w:szCs w:val="18"/>
                <w:u w:val="single"/>
              </w:rPr>
              <w:t>C</w:t>
            </w:r>
          </w:p>
          <w:p w14:paraId="0F2DBA40"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684EE664"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Procedimenti disciplinari</w:t>
            </w:r>
          </w:p>
        </w:tc>
        <w:tc>
          <w:tcPr>
            <w:tcW w:w="1276" w:type="dxa"/>
            <w:tcBorders>
              <w:top w:val="single" w:sz="4" w:space="0" w:color="auto"/>
              <w:left w:val="single" w:sz="4" w:space="0" w:color="auto"/>
              <w:bottom w:val="single" w:sz="4" w:space="0" w:color="auto"/>
              <w:right w:val="single" w:sz="4" w:space="0" w:color="auto"/>
            </w:tcBorders>
            <w:hideMark/>
          </w:tcPr>
          <w:p w14:paraId="35E96C8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6F688CF"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AEB4564"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ED1DF2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46A9C22"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6A247D0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86BD1BF" w14:textId="77777777" w:rsidR="00E110FA" w:rsidRDefault="00E110FA">
            <w:pPr>
              <w:jc w:val="center"/>
              <w:rPr>
                <w:color w:val="000000" w:themeColor="text1"/>
                <w:sz w:val="18"/>
                <w:szCs w:val="18"/>
              </w:rPr>
            </w:pPr>
            <w:r>
              <w:rPr>
                <w:color w:val="000000" w:themeColor="text1"/>
                <w:sz w:val="18"/>
                <w:szCs w:val="18"/>
              </w:rPr>
              <w:t>115</w:t>
            </w:r>
          </w:p>
        </w:tc>
        <w:tc>
          <w:tcPr>
            <w:tcW w:w="1275" w:type="dxa"/>
            <w:tcBorders>
              <w:top w:val="single" w:sz="4" w:space="0" w:color="auto"/>
              <w:left w:val="single" w:sz="4" w:space="0" w:color="auto"/>
              <w:bottom w:val="single" w:sz="4" w:space="0" w:color="auto"/>
              <w:right w:val="single" w:sz="4" w:space="0" w:color="auto"/>
            </w:tcBorders>
            <w:hideMark/>
          </w:tcPr>
          <w:p w14:paraId="1B5A5153" w14:textId="77777777" w:rsidR="00E110FA" w:rsidRDefault="00E110FA">
            <w:pPr>
              <w:jc w:val="center"/>
              <w:rPr>
                <w:color w:val="000000" w:themeColor="text1"/>
                <w:sz w:val="18"/>
                <w:szCs w:val="18"/>
                <w:u w:val="single"/>
              </w:rPr>
            </w:pPr>
            <w:r>
              <w:rPr>
                <w:color w:val="000000" w:themeColor="text1"/>
                <w:sz w:val="18"/>
                <w:szCs w:val="18"/>
                <w:u w:val="single"/>
              </w:rPr>
              <w:t>C</w:t>
            </w:r>
          </w:p>
          <w:p w14:paraId="72EE94D2"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45D03AEB"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Autorizzazione effettuazione lavoro straordinario</w:t>
            </w:r>
          </w:p>
        </w:tc>
        <w:tc>
          <w:tcPr>
            <w:tcW w:w="1276" w:type="dxa"/>
            <w:tcBorders>
              <w:top w:val="single" w:sz="4" w:space="0" w:color="auto"/>
              <w:left w:val="single" w:sz="4" w:space="0" w:color="auto"/>
              <w:bottom w:val="single" w:sz="4" w:space="0" w:color="auto"/>
              <w:right w:val="single" w:sz="4" w:space="0" w:color="auto"/>
            </w:tcBorders>
            <w:hideMark/>
          </w:tcPr>
          <w:p w14:paraId="6071224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F3E21D7"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DA51996"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1D3594D"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4158F3A"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7FB9E46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DCBDE0" w14:textId="77777777" w:rsidR="00E110FA" w:rsidRDefault="00E110FA">
            <w:pPr>
              <w:jc w:val="center"/>
              <w:rPr>
                <w:color w:val="000000" w:themeColor="text1"/>
                <w:sz w:val="18"/>
                <w:szCs w:val="18"/>
              </w:rPr>
            </w:pPr>
            <w:r>
              <w:rPr>
                <w:color w:val="000000" w:themeColor="text1"/>
                <w:sz w:val="18"/>
                <w:szCs w:val="18"/>
              </w:rPr>
              <w:t>116</w:t>
            </w:r>
          </w:p>
        </w:tc>
        <w:tc>
          <w:tcPr>
            <w:tcW w:w="1275" w:type="dxa"/>
            <w:tcBorders>
              <w:top w:val="single" w:sz="4" w:space="0" w:color="auto"/>
              <w:left w:val="single" w:sz="4" w:space="0" w:color="auto"/>
              <w:bottom w:val="single" w:sz="4" w:space="0" w:color="auto"/>
              <w:right w:val="single" w:sz="4" w:space="0" w:color="auto"/>
            </w:tcBorders>
            <w:hideMark/>
          </w:tcPr>
          <w:p w14:paraId="736CEF6C" w14:textId="77777777" w:rsidR="00E110FA" w:rsidRDefault="00E110FA">
            <w:pPr>
              <w:jc w:val="center"/>
              <w:rPr>
                <w:color w:val="000000" w:themeColor="text1"/>
                <w:sz w:val="18"/>
                <w:szCs w:val="18"/>
                <w:u w:val="single"/>
              </w:rPr>
            </w:pPr>
            <w:r>
              <w:rPr>
                <w:color w:val="000000" w:themeColor="text1"/>
                <w:sz w:val="18"/>
                <w:szCs w:val="18"/>
                <w:u w:val="single"/>
              </w:rPr>
              <w:t>C</w:t>
            </w:r>
          </w:p>
          <w:p w14:paraId="3529F327"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2561EED2"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Autorizzazioni, trasferte, missioni, utilizzo propria autovettura</w:t>
            </w:r>
          </w:p>
        </w:tc>
        <w:tc>
          <w:tcPr>
            <w:tcW w:w="1276" w:type="dxa"/>
            <w:tcBorders>
              <w:top w:val="single" w:sz="4" w:space="0" w:color="auto"/>
              <w:left w:val="single" w:sz="4" w:space="0" w:color="auto"/>
              <w:bottom w:val="single" w:sz="4" w:space="0" w:color="auto"/>
              <w:right w:val="single" w:sz="4" w:space="0" w:color="auto"/>
            </w:tcBorders>
            <w:hideMark/>
          </w:tcPr>
          <w:p w14:paraId="3913A4FD"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1AD4850"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FBC0D1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C4DFD25"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6F56895"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04B675A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97D5B08" w14:textId="77777777" w:rsidR="00E110FA" w:rsidRDefault="00E110FA">
            <w:pPr>
              <w:jc w:val="center"/>
              <w:rPr>
                <w:color w:val="000000" w:themeColor="text1"/>
                <w:sz w:val="18"/>
                <w:szCs w:val="18"/>
              </w:rPr>
            </w:pPr>
            <w:r>
              <w:rPr>
                <w:color w:val="000000" w:themeColor="text1"/>
                <w:sz w:val="18"/>
                <w:szCs w:val="18"/>
              </w:rPr>
              <w:t>117</w:t>
            </w:r>
          </w:p>
        </w:tc>
        <w:tc>
          <w:tcPr>
            <w:tcW w:w="1275" w:type="dxa"/>
            <w:tcBorders>
              <w:top w:val="single" w:sz="4" w:space="0" w:color="auto"/>
              <w:left w:val="single" w:sz="4" w:space="0" w:color="auto"/>
              <w:bottom w:val="single" w:sz="4" w:space="0" w:color="auto"/>
              <w:right w:val="single" w:sz="4" w:space="0" w:color="auto"/>
            </w:tcBorders>
            <w:hideMark/>
          </w:tcPr>
          <w:p w14:paraId="7919FA2D" w14:textId="77777777" w:rsidR="00E110FA" w:rsidRDefault="00E110FA">
            <w:pPr>
              <w:jc w:val="center"/>
              <w:rPr>
                <w:color w:val="000000" w:themeColor="text1"/>
                <w:sz w:val="18"/>
                <w:szCs w:val="18"/>
                <w:u w:val="single"/>
              </w:rPr>
            </w:pPr>
            <w:r>
              <w:rPr>
                <w:color w:val="000000" w:themeColor="text1"/>
                <w:sz w:val="18"/>
                <w:szCs w:val="18"/>
                <w:u w:val="single"/>
              </w:rPr>
              <w:t>C</w:t>
            </w:r>
          </w:p>
          <w:p w14:paraId="749F79FE"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251809F9"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Modifiche orario di lavoro</w:t>
            </w:r>
          </w:p>
        </w:tc>
        <w:tc>
          <w:tcPr>
            <w:tcW w:w="1276" w:type="dxa"/>
            <w:tcBorders>
              <w:top w:val="single" w:sz="4" w:space="0" w:color="auto"/>
              <w:left w:val="single" w:sz="4" w:space="0" w:color="auto"/>
              <w:bottom w:val="single" w:sz="4" w:space="0" w:color="auto"/>
              <w:right w:val="single" w:sz="4" w:space="0" w:color="auto"/>
            </w:tcBorders>
            <w:hideMark/>
          </w:tcPr>
          <w:p w14:paraId="2643634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2459CF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3A3DD0A"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063A7A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A233BB6" w14:textId="77777777" w:rsidR="00E110FA" w:rsidRDefault="00E110FA">
            <w:pPr>
              <w:jc w:val="center"/>
              <w:rPr>
                <w:bCs/>
                <w:color w:val="FF0000"/>
                <w:sz w:val="18"/>
                <w:szCs w:val="18"/>
              </w:rPr>
            </w:pPr>
            <w:r>
              <w:rPr>
                <w:bCs/>
                <w:color w:val="000000" w:themeColor="text1"/>
                <w:sz w:val="18"/>
                <w:szCs w:val="18"/>
              </w:rPr>
              <w:t>11</w:t>
            </w:r>
          </w:p>
        </w:tc>
      </w:tr>
      <w:tr w:rsidR="00E110FA" w14:paraId="41A2CF9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6CB98C3" w14:textId="77777777" w:rsidR="00E110FA" w:rsidRDefault="00E110FA">
            <w:pPr>
              <w:jc w:val="center"/>
              <w:rPr>
                <w:color w:val="000000" w:themeColor="text1"/>
                <w:sz w:val="18"/>
                <w:szCs w:val="18"/>
              </w:rPr>
            </w:pPr>
            <w:r>
              <w:rPr>
                <w:color w:val="000000" w:themeColor="text1"/>
                <w:sz w:val="18"/>
                <w:szCs w:val="18"/>
              </w:rPr>
              <w:t>118</w:t>
            </w:r>
          </w:p>
        </w:tc>
        <w:tc>
          <w:tcPr>
            <w:tcW w:w="1275" w:type="dxa"/>
            <w:tcBorders>
              <w:top w:val="single" w:sz="4" w:space="0" w:color="auto"/>
              <w:left w:val="single" w:sz="4" w:space="0" w:color="auto"/>
              <w:bottom w:val="single" w:sz="4" w:space="0" w:color="auto"/>
              <w:right w:val="single" w:sz="4" w:space="0" w:color="auto"/>
            </w:tcBorders>
            <w:hideMark/>
          </w:tcPr>
          <w:p w14:paraId="2BB06861" w14:textId="77777777" w:rsidR="00E110FA" w:rsidRDefault="00E110FA">
            <w:pPr>
              <w:jc w:val="center"/>
              <w:rPr>
                <w:color w:val="000000" w:themeColor="text1"/>
                <w:sz w:val="18"/>
                <w:szCs w:val="18"/>
                <w:u w:val="single"/>
              </w:rPr>
            </w:pPr>
            <w:r>
              <w:rPr>
                <w:color w:val="000000" w:themeColor="text1"/>
                <w:sz w:val="18"/>
                <w:szCs w:val="18"/>
                <w:u w:val="single"/>
              </w:rPr>
              <w:t>C</w:t>
            </w:r>
          </w:p>
          <w:p w14:paraId="29A127A2" w14:textId="77777777" w:rsidR="00E110FA" w:rsidRDefault="00E110FA">
            <w:pPr>
              <w:jc w:val="center"/>
              <w:rPr>
                <w:color w:val="000000" w:themeColor="text1"/>
                <w:sz w:val="18"/>
                <w:szCs w:val="18"/>
                <w:u w:val="single"/>
              </w:rPr>
            </w:pPr>
            <w:r>
              <w:rPr>
                <w:color w:val="000000"/>
                <w:sz w:val="18"/>
                <w:szCs w:val="18"/>
              </w:rPr>
              <w:t>Assunzioni utilizzo personale, Progressioni, Incarichi consulenze</w:t>
            </w:r>
          </w:p>
        </w:tc>
        <w:tc>
          <w:tcPr>
            <w:tcW w:w="1418" w:type="dxa"/>
            <w:tcBorders>
              <w:top w:val="single" w:sz="4" w:space="0" w:color="auto"/>
              <w:left w:val="single" w:sz="4" w:space="0" w:color="auto"/>
              <w:bottom w:val="single" w:sz="4" w:space="0" w:color="auto"/>
              <w:right w:val="single" w:sz="4" w:space="0" w:color="auto"/>
            </w:tcBorders>
            <w:hideMark/>
          </w:tcPr>
          <w:p w14:paraId="267A35E3" w14:textId="77777777" w:rsidR="00E110FA" w:rsidRDefault="00E110FA">
            <w:pPr>
              <w:jc w:val="both"/>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Disciplina lavoro agile</w:t>
            </w:r>
          </w:p>
        </w:tc>
        <w:tc>
          <w:tcPr>
            <w:tcW w:w="1276" w:type="dxa"/>
            <w:tcBorders>
              <w:top w:val="single" w:sz="4" w:space="0" w:color="auto"/>
              <w:left w:val="single" w:sz="4" w:space="0" w:color="auto"/>
              <w:bottom w:val="single" w:sz="4" w:space="0" w:color="auto"/>
              <w:right w:val="single" w:sz="4" w:space="0" w:color="auto"/>
            </w:tcBorders>
            <w:hideMark/>
          </w:tcPr>
          <w:p w14:paraId="39721C9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9C049A9"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0D6D30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C6B80D4"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339F618" w14:textId="77777777" w:rsidR="00E110FA" w:rsidRDefault="00E110FA">
            <w:pPr>
              <w:jc w:val="center"/>
              <w:rPr>
                <w:bCs/>
                <w:color w:val="FF0000"/>
                <w:sz w:val="18"/>
                <w:szCs w:val="18"/>
              </w:rPr>
            </w:pPr>
            <w:r>
              <w:rPr>
                <w:bCs/>
                <w:color w:val="000000" w:themeColor="text1"/>
                <w:sz w:val="18"/>
                <w:szCs w:val="18"/>
              </w:rPr>
              <w:t>11</w:t>
            </w:r>
          </w:p>
        </w:tc>
      </w:tr>
      <w:tr w:rsidR="00E110FA" w14:paraId="52F5774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E02714E" w14:textId="77777777" w:rsidR="00E110FA" w:rsidRDefault="00E110FA">
            <w:pPr>
              <w:jc w:val="center"/>
              <w:rPr>
                <w:color w:val="000000" w:themeColor="text1"/>
                <w:sz w:val="18"/>
                <w:szCs w:val="18"/>
              </w:rPr>
            </w:pPr>
            <w:r>
              <w:rPr>
                <w:color w:val="000000" w:themeColor="text1"/>
                <w:sz w:val="18"/>
                <w:szCs w:val="18"/>
              </w:rPr>
              <w:t>119</w:t>
            </w:r>
          </w:p>
        </w:tc>
        <w:tc>
          <w:tcPr>
            <w:tcW w:w="1275" w:type="dxa"/>
            <w:tcBorders>
              <w:top w:val="single" w:sz="4" w:space="0" w:color="auto"/>
              <w:left w:val="single" w:sz="4" w:space="0" w:color="auto"/>
              <w:bottom w:val="single" w:sz="4" w:space="0" w:color="auto"/>
              <w:right w:val="single" w:sz="4" w:space="0" w:color="auto"/>
            </w:tcBorders>
            <w:hideMark/>
          </w:tcPr>
          <w:p w14:paraId="5EC17F92" w14:textId="77777777" w:rsidR="00E110FA" w:rsidRDefault="00E110FA">
            <w:pPr>
              <w:jc w:val="center"/>
              <w:rPr>
                <w:b/>
                <w:bCs/>
                <w:color w:val="000000" w:themeColor="text1"/>
                <w:sz w:val="24"/>
                <w:szCs w:val="24"/>
                <w:u w:val="single"/>
              </w:rPr>
            </w:pPr>
            <w:r>
              <w:rPr>
                <w:b/>
                <w:bCs/>
                <w:color w:val="000000" w:themeColor="text1"/>
                <w:u w:val="single"/>
              </w:rPr>
              <w:t>D</w:t>
            </w:r>
          </w:p>
          <w:p w14:paraId="4047F3C2" w14:textId="77777777" w:rsidR="00E110FA" w:rsidRDefault="00E110FA">
            <w:pPr>
              <w:jc w:val="center"/>
              <w:rPr>
                <w:b/>
                <w:bCs/>
                <w:color w:val="000000" w:themeColor="text1"/>
                <w:sz w:val="18"/>
                <w:szCs w:val="18"/>
                <w:u w:val="single"/>
              </w:rPr>
            </w:pPr>
            <w:r>
              <w:rPr>
                <w:rFonts w:asciiTheme="majorBidi" w:hAnsiTheme="majorBidi" w:cstheme="majorBidi"/>
                <w:b/>
                <w:bCs/>
                <w:color w:val="000000"/>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235F2CA6"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Erogazione contributi/vantaggi ad associazioni locali</w:t>
            </w:r>
          </w:p>
        </w:tc>
        <w:tc>
          <w:tcPr>
            <w:tcW w:w="1276" w:type="dxa"/>
            <w:tcBorders>
              <w:top w:val="single" w:sz="4" w:space="0" w:color="auto"/>
              <w:left w:val="single" w:sz="4" w:space="0" w:color="auto"/>
              <w:bottom w:val="single" w:sz="4" w:space="0" w:color="auto"/>
              <w:right w:val="single" w:sz="4" w:space="0" w:color="auto"/>
            </w:tcBorders>
            <w:hideMark/>
          </w:tcPr>
          <w:p w14:paraId="1540A79C"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6C6AD43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95BA222"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B67EB10"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CB19031" w14:textId="77777777" w:rsidR="00E110FA" w:rsidRDefault="00E110FA">
            <w:pPr>
              <w:jc w:val="center"/>
              <w:rPr>
                <w:bCs/>
                <w:color w:val="FF0000"/>
                <w:sz w:val="18"/>
                <w:szCs w:val="18"/>
              </w:rPr>
            </w:pPr>
            <w:r>
              <w:rPr>
                <w:bCs/>
                <w:color w:val="000000" w:themeColor="text1"/>
                <w:sz w:val="18"/>
                <w:szCs w:val="18"/>
              </w:rPr>
              <w:t>12</w:t>
            </w:r>
          </w:p>
        </w:tc>
      </w:tr>
      <w:tr w:rsidR="00E110FA" w14:paraId="5DA2FC0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DEE9419" w14:textId="77777777" w:rsidR="00E110FA" w:rsidRDefault="00E110FA">
            <w:pPr>
              <w:jc w:val="center"/>
              <w:rPr>
                <w:color w:val="000000" w:themeColor="text1"/>
                <w:sz w:val="18"/>
                <w:szCs w:val="18"/>
              </w:rPr>
            </w:pPr>
            <w:r>
              <w:rPr>
                <w:color w:val="000000" w:themeColor="text1"/>
                <w:sz w:val="18"/>
                <w:szCs w:val="18"/>
              </w:rPr>
              <w:t>120</w:t>
            </w:r>
          </w:p>
        </w:tc>
        <w:tc>
          <w:tcPr>
            <w:tcW w:w="1275" w:type="dxa"/>
            <w:tcBorders>
              <w:top w:val="single" w:sz="4" w:space="0" w:color="auto"/>
              <w:left w:val="single" w:sz="4" w:space="0" w:color="auto"/>
              <w:bottom w:val="single" w:sz="4" w:space="0" w:color="auto"/>
              <w:right w:val="single" w:sz="4" w:space="0" w:color="auto"/>
            </w:tcBorders>
            <w:hideMark/>
          </w:tcPr>
          <w:p w14:paraId="34B455BB" w14:textId="77777777" w:rsidR="00E110FA" w:rsidRDefault="00E110FA">
            <w:pPr>
              <w:jc w:val="center"/>
              <w:rPr>
                <w:color w:val="000000" w:themeColor="text1"/>
                <w:sz w:val="18"/>
                <w:szCs w:val="18"/>
                <w:u w:val="single"/>
              </w:rPr>
            </w:pPr>
            <w:r>
              <w:rPr>
                <w:color w:val="000000" w:themeColor="text1"/>
                <w:sz w:val="18"/>
                <w:szCs w:val="18"/>
                <w:u w:val="single"/>
              </w:rPr>
              <w:t>D</w:t>
            </w:r>
          </w:p>
          <w:p w14:paraId="0549A7D3" w14:textId="77777777" w:rsidR="00E110FA" w:rsidRDefault="00E110FA">
            <w:pPr>
              <w:jc w:val="center"/>
              <w:rPr>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75B808AA" w14:textId="77777777" w:rsidR="00E110FA" w:rsidRDefault="00E110FA">
            <w:pPr>
              <w:jc w:val="both"/>
              <w:rPr>
                <w:rFonts w:asciiTheme="majorBidi" w:eastAsiaTheme="minorHAnsi" w:hAnsiTheme="majorBidi" w:cstheme="majorBidi"/>
                <w:color w:val="000000"/>
                <w:sz w:val="18"/>
                <w:szCs w:val="18"/>
              </w:rPr>
            </w:pPr>
            <w:r>
              <w:rPr>
                <w:color w:val="000000" w:themeColor="text1"/>
                <w:sz w:val="18"/>
                <w:szCs w:val="18"/>
              </w:rPr>
              <w:t>Erogazione contributi/vantaggi ad associazioni sportive</w:t>
            </w:r>
          </w:p>
        </w:tc>
        <w:tc>
          <w:tcPr>
            <w:tcW w:w="1276" w:type="dxa"/>
            <w:tcBorders>
              <w:top w:val="single" w:sz="4" w:space="0" w:color="auto"/>
              <w:left w:val="single" w:sz="4" w:space="0" w:color="auto"/>
              <w:bottom w:val="single" w:sz="4" w:space="0" w:color="auto"/>
              <w:right w:val="single" w:sz="4" w:space="0" w:color="auto"/>
            </w:tcBorders>
            <w:hideMark/>
          </w:tcPr>
          <w:p w14:paraId="303158B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0265BF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AA2347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BC3CC9E"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18D87E3" w14:textId="77777777" w:rsidR="00E110FA" w:rsidRDefault="00E110FA">
            <w:pPr>
              <w:jc w:val="center"/>
              <w:rPr>
                <w:bCs/>
                <w:color w:val="FF0000"/>
                <w:sz w:val="18"/>
                <w:szCs w:val="18"/>
              </w:rPr>
            </w:pPr>
            <w:r>
              <w:rPr>
                <w:bCs/>
                <w:color w:val="000000" w:themeColor="text1"/>
                <w:sz w:val="18"/>
                <w:szCs w:val="18"/>
              </w:rPr>
              <w:t>11</w:t>
            </w:r>
          </w:p>
        </w:tc>
      </w:tr>
      <w:tr w:rsidR="00E110FA" w14:paraId="354AACC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0ABC6C0" w14:textId="77777777" w:rsidR="00E110FA" w:rsidRDefault="00E110FA">
            <w:pPr>
              <w:jc w:val="center"/>
              <w:rPr>
                <w:color w:val="000000" w:themeColor="text1"/>
                <w:sz w:val="18"/>
                <w:szCs w:val="18"/>
              </w:rPr>
            </w:pPr>
            <w:r>
              <w:rPr>
                <w:color w:val="000000" w:themeColor="text1"/>
                <w:sz w:val="18"/>
                <w:szCs w:val="18"/>
              </w:rPr>
              <w:t>121</w:t>
            </w:r>
          </w:p>
        </w:tc>
        <w:tc>
          <w:tcPr>
            <w:tcW w:w="1275" w:type="dxa"/>
            <w:tcBorders>
              <w:top w:val="single" w:sz="4" w:space="0" w:color="auto"/>
              <w:left w:val="single" w:sz="4" w:space="0" w:color="auto"/>
              <w:bottom w:val="single" w:sz="4" w:space="0" w:color="auto"/>
              <w:right w:val="single" w:sz="4" w:space="0" w:color="auto"/>
            </w:tcBorders>
            <w:hideMark/>
          </w:tcPr>
          <w:p w14:paraId="68F499A6" w14:textId="77777777" w:rsidR="00E110FA" w:rsidRDefault="00E110FA">
            <w:pPr>
              <w:jc w:val="center"/>
              <w:rPr>
                <w:color w:val="000000" w:themeColor="text1"/>
                <w:sz w:val="18"/>
                <w:szCs w:val="18"/>
                <w:u w:val="single"/>
              </w:rPr>
            </w:pPr>
            <w:r>
              <w:rPr>
                <w:color w:val="000000" w:themeColor="text1"/>
                <w:sz w:val="18"/>
                <w:szCs w:val="18"/>
                <w:u w:val="single"/>
              </w:rPr>
              <w:t>D</w:t>
            </w:r>
          </w:p>
          <w:p w14:paraId="0AB776B6" w14:textId="77777777" w:rsidR="00E110FA" w:rsidRDefault="00E110FA">
            <w:pPr>
              <w:jc w:val="center"/>
              <w:rPr>
                <w:b/>
                <w:bCs/>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3B51CBD4" w14:textId="77777777" w:rsidR="00E110FA" w:rsidRDefault="00E110FA">
            <w:pPr>
              <w:jc w:val="both"/>
              <w:rPr>
                <w:color w:val="000000" w:themeColor="text1"/>
                <w:sz w:val="18"/>
                <w:szCs w:val="18"/>
              </w:rPr>
            </w:pPr>
            <w:r>
              <w:rPr>
                <w:color w:val="FF0000"/>
                <w:sz w:val="18"/>
                <w:szCs w:val="18"/>
              </w:rPr>
              <w:t>Erogazione contributi/vantaggi a privati (ad eccezione di quelli "sociali")</w:t>
            </w:r>
          </w:p>
        </w:tc>
        <w:tc>
          <w:tcPr>
            <w:tcW w:w="1276" w:type="dxa"/>
            <w:tcBorders>
              <w:top w:val="single" w:sz="4" w:space="0" w:color="auto"/>
              <w:left w:val="single" w:sz="4" w:space="0" w:color="auto"/>
              <w:bottom w:val="single" w:sz="4" w:space="0" w:color="auto"/>
              <w:right w:val="single" w:sz="4" w:space="0" w:color="auto"/>
            </w:tcBorders>
            <w:hideMark/>
          </w:tcPr>
          <w:p w14:paraId="4C056832"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67B1A63"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3BB001B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A3F64DB"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1D0D246A" w14:textId="77777777" w:rsidR="00E110FA" w:rsidRDefault="00E110FA">
            <w:pPr>
              <w:jc w:val="center"/>
              <w:rPr>
                <w:b/>
                <w:bCs/>
                <w:color w:val="FF0000"/>
                <w:sz w:val="24"/>
                <w:szCs w:val="24"/>
              </w:rPr>
            </w:pPr>
            <w:r>
              <w:rPr>
                <w:b/>
                <w:bCs/>
                <w:color w:val="FF0000"/>
              </w:rPr>
              <w:t>16</w:t>
            </w:r>
          </w:p>
          <w:p w14:paraId="1C3ABDD8" w14:textId="77777777" w:rsidR="00E110FA" w:rsidRDefault="00E110FA">
            <w:pPr>
              <w:jc w:val="both"/>
              <w:rPr>
                <w:color w:val="FF0000"/>
                <w:sz w:val="18"/>
                <w:szCs w:val="18"/>
              </w:rPr>
            </w:pPr>
            <w:r>
              <w:rPr>
                <w:color w:val="FF0000"/>
                <w:sz w:val="18"/>
                <w:szCs w:val="18"/>
              </w:rPr>
              <w:t>Rischio di ingiustificate attribuzioni di vantaggi economici</w:t>
            </w:r>
          </w:p>
          <w:p w14:paraId="1491B7F3" w14:textId="77777777" w:rsidR="00E110FA" w:rsidRDefault="00E110FA">
            <w:pPr>
              <w:jc w:val="both"/>
              <w:rPr>
                <w:bCs/>
                <w:color w:val="000000" w:themeColor="text1"/>
                <w:sz w:val="18"/>
                <w:szCs w:val="18"/>
              </w:rPr>
            </w:pPr>
            <w:r>
              <w:rPr>
                <w:rFonts w:asciiTheme="majorBidi" w:hAnsiTheme="majorBidi" w:cstheme="majorBidi"/>
                <w:color w:val="FF0000"/>
                <w:sz w:val="18"/>
                <w:szCs w:val="18"/>
              </w:rPr>
              <w:t xml:space="preserve">MISURA: </w:t>
            </w:r>
            <w:r>
              <w:rPr>
                <w:rFonts w:asciiTheme="majorBidi" w:hAnsiTheme="majorBidi" w:cstheme="majorBidi"/>
                <w:i/>
                <w:iCs/>
                <w:color w:val="FF0000"/>
                <w:sz w:val="18"/>
                <w:szCs w:val="18"/>
              </w:rPr>
              <w:t>rigoroso rispetto del Regolamento in materia</w:t>
            </w:r>
          </w:p>
        </w:tc>
      </w:tr>
      <w:tr w:rsidR="00E110FA" w14:paraId="38D6414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CD27342" w14:textId="77777777" w:rsidR="00E110FA" w:rsidRDefault="00E110FA">
            <w:pPr>
              <w:jc w:val="center"/>
              <w:rPr>
                <w:color w:val="000000" w:themeColor="text1"/>
                <w:sz w:val="18"/>
                <w:szCs w:val="18"/>
              </w:rPr>
            </w:pPr>
            <w:r>
              <w:rPr>
                <w:color w:val="000000" w:themeColor="text1"/>
                <w:sz w:val="18"/>
                <w:szCs w:val="18"/>
              </w:rPr>
              <w:t>122</w:t>
            </w:r>
          </w:p>
        </w:tc>
        <w:tc>
          <w:tcPr>
            <w:tcW w:w="1275" w:type="dxa"/>
            <w:tcBorders>
              <w:top w:val="single" w:sz="4" w:space="0" w:color="auto"/>
              <w:left w:val="single" w:sz="4" w:space="0" w:color="auto"/>
              <w:bottom w:val="single" w:sz="4" w:space="0" w:color="auto"/>
              <w:right w:val="single" w:sz="4" w:space="0" w:color="auto"/>
            </w:tcBorders>
            <w:hideMark/>
          </w:tcPr>
          <w:p w14:paraId="009C6A38" w14:textId="77777777" w:rsidR="00E110FA" w:rsidRDefault="00E110FA">
            <w:pPr>
              <w:jc w:val="center"/>
              <w:rPr>
                <w:color w:val="000000" w:themeColor="text1"/>
                <w:sz w:val="18"/>
                <w:szCs w:val="18"/>
                <w:u w:val="single"/>
              </w:rPr>
            </w:pPr>
            <w:r>
              <w:rPr>
                <w:color w:val="000000" w:themeColor="text1"/>
                <w:sz w:val="18"/>
                <w:szCs w:val="18"/>
                <w:u w:val="single"/>
              </w:rPr>
              <w:t>D</w:t>
            </w:r>
          </w:p>
          <w:p w14:paraId="0BA3A583" w14:textId="77777777" w:rsidR="00E110FA" w:rsidRDefault="00E110FA">
            <w:pPr>
              <w:jc w:val="center"/>
              <w:rPr>
                <w:b/>
                <w:bCs/>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20114ACA" w14:textId="77777777" w:rsidR="00E110FA" w:rsidRDefault="00E110FA">
            <w:pPr>
              <w:jc w:val="both"/>
              <w:rPr>
                <w:color w:val="000000" w:themeColor="text1"/>
                <w:sz w:val="18"/>
                <w:szCs w:val="18"/>
              </w:rPr>
            </w:pPr>
            <w:r>
              <w:rPr>
                <w:color w:val="FF0000"/>
                <w:sz w:val="18"/>
                <w:szCs w:val="18"/>
              </w:rPr>
              <w:t>Erogazione contributi/vantaggi per "ragioni sociali"</w:t>
            </w:r>
          </w:p>
        </w:tc>
        <w:tc>
          <w:tcPr>
            <w:tcW w:w="1276" w:type="dxa"/>
            <w:tcBorders>
              <w:top w:val="single" w:sz="4" w:space="0" w:color="auto"/>
              <w:left w:val="single" w:sz="4" w:space="0" w:color="auto"/>
              <w:bottom w:val="single" w:sz="4" w:space="0" w:color="auto"/>
              <w:right w:val="single" w:sz="4" w:space="0" w:color="auto"/>
            </w:tcBorders>
            <w:hideMark/>
          </w:tcPr>
          <w:p w14:paraId="526EEF33"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4DB687C"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70441CE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0150104"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0D4B41F" w14:textId="77777777" w:rsidR="00E110FA" w:rsidRDefault="00E110FA">
            <w:pPr>
              <w:jc w:val="center"/>
              <w:rPr>
                <w:b/>
                <w:bCs/>
                <w:color w:val="FF0000"/>
                <w:sz w:val="24"/>
                <w:szCs w:val="24"/>
              </w:rPr>
            </w:pPr>
            <w:r>
              <w:rPr>
                <w:b/>
                <w:bCs/>
                <w:color w:val="FF0000"/>
              </w:rPr>
              <w:t>16</w:t>
            </w:r>
          </w:p>
          <w:p w14:paraId="3B0ECF8C" w14:textId="77777777" w:rsidR="00E110FA" w:rsidRDefault="00E110FA">
            <w:pPr>
              <w:jc w:val="both"/>
              <w:rPr>
                <w:color w:val="FF0000"/>
                <w:sz w:val="18"/>
                <w:szCs w:val="18"/>
              </w:rPr>
            </w:pPr>
            <w:r>
              <w:rPr>
                <w:color w:val="FF0000"/>
                <w:sz w:val="18"/>
                <w:szCs w:val="18"/>
              </w:rPr>
              <w:t>Rischio di ingiustificate attribuzioni di vantaggi economici</w:t>
            </w:r>
          </w:p>
          <w:p w14:paraId="423CFD82" w14:textId="77777777" w:rsidR="00E110FA" w:rsidRDefault="00E110FA">
            <w:pPr>
              <w:jc w:val="both"/>
              <w:rPr>
                <w:bCs/>
                <w:color w:val="000000" w:themeColor="text1"/>
                <w:sz w:val="18"/>
                <w:szCs w:val="18"/>
              </w:rPr>
            </w:pPr>
            <w:r>
              <w:rPr>
                <w:rFonts w:asciiTheme="majorBidi" w:hAnsiTheme="majorBidi" w:cstheme="majorBidi"/>
                <w:color w:val="FF0000"/>
                <w:sz w:val="18"/>
                <w:szCs w:val="18"/>
              </w:rPr>
              <w:t xml:space="preserve">MISURA: </w:t>
            </w:r>
            <w:r>
              <w:rPr>
                <w:rFonts w:asciiTheme="majorBidi" w:hAnsiTheme="majorBidi" w:cstheme="majorBidi"/>
                <w:i/>
                <w:iCs/>
                <w:color w:val="FF0000"/>
                <w:sz w:val="18"/>
                <w:szCs w:val="18"/>
              </w:rPr>
              <w:t>rigoroso rispetto del Regolamento in materia</w:t>
            </w:r>
          </w:p>
        </w:tc>
      </w:tr>
      <w:tr w:rsidR="00E110FA" w14:paraId="202A95D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E937E4A" w14:textId="77777777" w:rsidR="00E110FA" w:rsidRDefault="00E110FA">
            <w:pPr>
              <w:jc w:val="center"/>
              <w:rPr>
                <w:color w:val="000000" w:themeColor="text1"/>
                <w:sz w:val="18"/>
                <w:szCs w:val="18"/>
              </w:rPr>
            </w:pPr>
            <w:r>
              <w:rPr>
                <w:color w:val="000000" w:themeColor="text1"/>
                <w:sz w:val="18"/>
                <w:szCs w:val="18"/>
              </w:rPr>
              <w:t>123</w:t>
            </w:r>
          </w:p>
        </w:tc>
        <w:tc>
          <w:tcPr>
            <w:tcW w:w="1275" w:type="dxa"/>
            <w:tcBorders>
              <w:top w:val="single" w:sz="4" w:space="0" w:color="auto"/>
              <w:left w:val="single" w:sz="4" w:space="0" w:color="auto"/>
              <w:bottom w:val="single" w:sz="4" w:space="0" w:color="auto"/>
              <w:right w:val="single" w:sz="4" w:space="0" w:color="auto"/>
            </w:tcBorders>
            <w:hideMark/>
          </w:tcPr>
          <w:p w14:paraId="4B609E85" w14:textId="77777777" w:rsidR="00E110FA" w:rsidRDefault="00E110FA">
            <w:pPr>
              <w:jc w:val="center"/>
              <w:rPr>
                <w:color w:val="000000" w:themeColor="text1"/>
                <w:sz w:val="18"/>
                <w:szCs w:val="18"/>
                <w:u w:val="single"/>
              </w:rPr>
            </w:pPr>
            <w:r>
              <w:rPr>
                <w:color w:val="000000" w:themeColor="text1"/>
                <w:sz w:val="18"/>
                <w:szCs w:val="18"/>
                <w:u w:val="single"/>
              </w:rPr>
              <w:t>D</w:t>
            </w:r>
          </w:p>
          <w:p w14:paraId="54AE32A6" w14:textId="77777777" w:rsidR="00E110FA" w:rsidRDefault="00E110FA">
            <w:pPr>
              <w:jc w:val="center"/>
              <w:rPr>
                <w:b/>
                <w:bCs/>
                <w:color w:val="000000" w:themeColor="text1"/>
                <w:sz w:val="18"/>
                <w:szCs w:val="18"/>
                <w:u w:val="single"/>
              </w:rPr>
            </w:pPr>
            <w:r>
              <w:rPr>
                <w:rFonts w:asciiTheme="majorBidi" w:hAnsiTheme="majorBidi" w:cstheme="majorBidi"/>
                <w:color w:val="000000"/>
                <w:sz w:val="18"/>
                <w:szCs w:val="18"/>
              </w:rPr>
              <w:t xml:space="preserve">Sovvenzioni, Contributi, </w:t>
            </w:r>
            <w:r>
              <w:rPr>
                <w:rFonts w:asciiTheme="majorBidi" w:hAnsiTheme="majorBidi" w:cstheme="majorBidi"/>
                <w:color w:val="000000"/>
                <w:sz w:val="18"/>
                <w:szCs w:val="18"/>
              </w:rPr>
              <w:lastRenderedPageBreak/>
              <w:t>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39D9FE72" w14:textId="77777777" w:rsidR="00E110FA" w:rsidRDefault="00E110FA">
            <w:pPr>
              <w:jc w:val="both"/>
              <w:rPr>
                <w:color w:val="000000" w:themeColor="text1"/>
                <w:sz w:val="18"/>
                <w:szCs w:val="18"/>
              </w:rPr>
            </w:pPr>
            <w:r>
              <w:rPr>
                <w:color w:val="000000" w:themeColor="text1"/>
                <w:sz w:val="18"/>
                <w:szCs w:val="18"/>
              </w:rPr>
              <w:lastRenderedPageBreak/>
              <w:t>Rilascio di patrocini</w:t>
            </w:r>
          </w:p>
        </w:tc>
        <w:tc>
          <w:tcPr>
            <w:tcW w:w="1276" w:type="dxa"/>
            <w:tcBorders>
              <w:top w:val="single" w:sz="4" w:space="0" w:color="auto"/>
              <w:left w:val="single" w:sz="4" w:space="0" w:color="auto"/>
              <w:bottom w:val="single" w:sz="4" w:space="0" w:color="auto"/>
              <w:right w:val="single" w:sz="4" w:space="0" w:color="auto"/>
            </w:tcBorders>
            <w:hideMark/>
          </w:tcPr>
          <w:p w14:paraId="7B0323B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27E2E8C"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DCC8F7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BA9BE6D"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9FB1392"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415BB30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CC23B3C" w14:textId="77777777" w:rsidR="00E110FA" w:rsidRDefault="00E110FA">
            <w:pPr>
              <w:jc w:val="center"/>
              <w:rPr>
                <w:color w:val="000000" w:themeColor="text1"/>
                <w:sz w:val="18"/>
                <w:szCs w:val="18"/>
              </w:rPr>
            </w:pPr>
            <w:r>
              <w:rPr>
                <w:color w:val="000000" w:themeColor="text1"/>
                <w:sz w:val="18"/>
                <w:szCs w:val="18"/>
              </w:rPr>
              <w:t>124</w:t>
            </w:r>
          </w:p>
        </w:tc>
        <w:tc>
          <w:tcPr>
            <w:tcW w:w="1275" w:type="dxa"/>
            <w:tcBorders>
              <w:top w:val="single" w:sz="4" w:space="0" w:color="auto"/>
              <w:left w:val="single" w:sz="4" w:space="0" w:color="auto"/>
              <w:bottom w:val="single" w:sz="4" w:space="0" w:color="auto"/>
              <w:right w:val="single" w:sz="4" w:space="0" w:color="auto"/>
            </w:tcBorders>
            <w:hideMark/>
          </w:tcPr>
          <w:p w14:paraId="62672B23" w14:textId="77777777" w:rsidR="00E110FA" w:rsidRDefault="00E110FA">
            <w:pPr>
              <w:jc w:val="center"/>
              <w:rPr>
                <w:color w:val="000000" w:themeColor="text1"/>
                <w:sz w:val="18"/>
                <w:szCs w:val="18"/>
                <w:u w:val="single"/>
              </w:rPr>
            </w:pPr>
            <w:r>
              <w:rPr>
                <w:color w:val="000000" w:themeColor="text1"/>
                <w:sz w:val="18"/>
                <w:szCs w:val="18"/>
                <w:u w:val="single"/>
              </w:rPr>
              <w:t>D</w:t>
            </w:r>
          </w:p>
          <w:p w14:paraId="2AEEBC5A" w14:textId="77777777" w:rsidR="00E110FA" w:rsidRDefault="00E110FA">
            <w:pPr>
              <w:jc w:val="center"/>
              <w:rPr>
                <w:b/>
                <w:bCs/>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23BC8BFC" w14:textId="77777777" w:rsidR="00E110FA" w:rsidRDefault="00E110FA">
            <w:pPr>
              <w:jc w:val="both"/>
              <w:rPr>
                <w:color w:val="000000" w:themeColor="text1"/>
                <w:sz w:val="18"/>
                <w:szCs w:val="18"/>
              </w:rPr>
            </w:pPr>
            <w:r>
              <w:rPr>
                <w:color w:val="000000" w:themeColor="text1"/>
                <w:sz w:val="18"/>
                <w:szCs w:val="18"/>
              </w:rPr>
              <w:t>Rimborso spese Organizzazioni di volontariato</w:t>
            </w:r>
          </w:p>
        </w:tc>
        <w:tc>
          <w:tcPr>
            <w:tcW w:w="1276" w:type="dxa"/>
            <w:tcBorders>
              <w:top w:val="single" w:sz="4" w:space="0" w:color="auto"/>
              <w:left w:val="single" w:sz="4" w:space="0" w:color="auto"/>
              <w:bottom w:val="single" w:sz="4" w:space="0" w:color="auto"/>
              <w:right w:val="single" w:sz="4" w:space="0" w:color="auto"/>
            </w:tcBorders>
            <w:hideMark/>
          </w:tcPr>
          <w:p w14:paraId="1352FA5F"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15BCE59"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A08233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53CE58D"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C3F3EDF"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07F2F9E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5EFC7FD" w14:textId="77777777" w:rsidR="00E110FA" w:rsidRDefault="00E110FA">
            <w:pPr>
              <w:jc w:val="center"/>
              <w:rPr>
                <w:color w:val="000000" w:themeColor="text1"/>
                <w:sz w:val="18"/>
                <w:szCs w:val="18"/>
              </w:rPr>
            </w:pPr>
            <w:r>
              <w:rPr>
                <w:color w:val="000000" w:themeColor="text1"/>
                <w:sz w:val="18"/>
                <w:szCs w:val="18"/>
              </w:rPr>
              <w:t>125</w:t>
            </w:r>
          </w:p>
        </w:tc>
        <w:tc>
          <w:tcPr>
            <w:tcW w:w="1275" w:type="dxa"/>
            <w:tcBorders>
              <w:top w:val="single" w:sz="4" w:space="0" w:color="auto"/>
              <w:left w:val="single" w:sz="4" w:space="0" w:color="auto"/>
              <w:bottom w:val="single" w:sz="4" w:space="0" w:color="auto"/>
              <w:right w:val="single" w:sz="4" w:space="0" w:color="auto"/>
            </w:tcBorders>
            <w:hideMark/>
          </w:tcPr>
          <w:p w14:paraId="0AD83AD0" w14:textId="77777777" w:rsidR="00E110FA" w:rsidRDefault="00E110FA">
            <w:pPr>
              <w:jc w:val="center"/>
              <w:rPr>
                <w:color w:val="000000" w:themeColor="text1"/>
                <w:sz w:val="18"/>
                <w:szCs w:val="18"/>
                <w:u w:val="single"/>
              </w:rPr>
            </w:pPr>
            <w:r>
              <w:rPr>
                <w:color w:val="000000" w:themeColor="text1"/>
                <w:sz w:val="18"/>
                <w:szCs w:val="18"/>
                <w:u w:val="single"/>
              </w:rPr>
              <w:t>D</w:t>
            </w:r>
          </w:p>
          <w:p w14:paraId="2454E175" w14:textId="77777777" w:rsidR="00E110FA" w:rsidRDefault="00E110FA">
            <w:pPr>
              <w:jc w:val="center"/>
              <w:rPr>
                <w:b/>
                <w:bCs/>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6759F934" w14:textId="77777777" w:rsidR="00E110FA" w:rsidRDefault="00E110FA">
            <w:pPr>
              <w:jc w:val="both"/>
              <w:rPr>
                <w:color w:val="000000" w:themeColor="text1"/>
                <w:sz w:val="18"/>
                <w:szCs w:val="18"/>
              </w:rPr>
            </w:pPr>
            <w:r>
              <w:rPr>
                <w:color w:val="FF0000"/>
                <w:sz w:val="18"/>
                <w:szCs w:val="18"/>
              </w:rPr>
              <w:t>Concessione beni (mobili ed immobili), spazi ed aree pubbliche di qualsiasi genere</w:t>
            </w:r>
          </w:p>
        </w:tc>
        <w:tc>
          <w:tcPr>
            <w:tcW w:w="1276" w:type="dxa"/>
            <w:tcBorders>
              <w:top w:val="single" w:sz="4" w:space="0" w:color="auto"/>
              <w:left w:val="single" w:sz="4" w:space="0" w:color="auto"/>
              <w:bottom w:val="single" w:sz="4" w:space="0" w:color="auto"/>
              <w:right w:val="single" w:sz="4" w:space="0" w:color="auto"/>
            </w:tcBorders>
            <w:hideMark/>
          </w:tcPr>
          <w:p w14:paraId="01BA2679"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D62969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A39211D"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CB82DB9"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70BF0A64" w14:textId="77777777" w:rsidR="00E110FA" w:rsidRDefault="00E110FA">
            <w:pPr>
              <w:jc w:val="center"/>
              <w:rPr>
                <w:b/>
                <w:color w:val="FF0000"/>
                <w:sz w:val="24"/>
                <w:szCs w:val="24"/>
              </w:rPr>
            </w:pPr>
            <w:r>
              <w:rPr>
                <w:b/>
                <w:color w:val="FF0000"/>
              </w:rPr>
              <w:t>14</w:t>
            </w:r>
          </w:p>
          <w:p w14:paraId="6BFE85A7" w14:textId="77777777" w:rsidR="00E110FA" w:rsidRDefault="00E110FA">
            <w:pPr>
              <w:jc w:val="both"/>
              <w:rPr>
                <w:color w:val="FF0000"/>
                <w:sz w:val="18"/>
                <w:szCs w:val="18"/>
              </w:rPr>
            </w:pPr>
            <w:r>
              <w:rPr>
                <w:color w:val="FF0000"/>
                <w:sz w:val="18"/>
                <w:szCs w:val="18"/>
              </w:rPr>
              <w:t>Rischio di ingiustificate attribuzioni di vantaggi economici</w:t>
            </w:r>
          </w:p>
          <w:p w14:paraId="1E5A4417" w14:textId="77777777" w:rsidR="00E110FA" w:rsidRDefault="00E110FA">
            <w:pPr>
              <w:jc w:val="both"/>
              <w:rPr>
                <w:bCs/>
                <w:color w:val="000000" w:themeColor="text1"/>
                <w:sz w:val="18"/>
                <w:szCs w:val="18"/>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Rigoroso rispetto del Regolamento in materia</w:t>
            </w:r>
          </w:p>
        </w:tc>
      </w:tr>
      <w:tr w:rsidR="00E110FA" w14:paraId="792AD42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F69DAB4" w14:textId="77777777" w:rsidR="00E110FA" w:rsidRDefault="00E110FA">
            <w:pPr>
              <w:jc w:val="center"/>
              <w:rPr>
                <w:color w:val="000000" w:themeColor="text1"/>
                <w:sz w:val="18"/>
                <w:szCs w:val="18"/>
              </w:rPr>
            </w:pPr>
            <w:r>
              <w:rPr>
                <w:color w:val="000000" w:themeColor="text1"/>
                <w:sz w:val="18"/>
                <w:szCs w:val="18"/>
              </w:rPr>
              <w:t>126</w:t>
            </w:r>
          </w:p>
        </w:tc>
        <w:tc>
          <w:tcPr>
            <w:tcW w:w="1275" w:type="dxa"/>
            <w:tcBorders>
              <w:top w:val="single" w:sz="4" w:space="0" w:color="auto"/>
              <w:left w:val="single" w:sz="4" w:space="0" w:color="auto"/>
              <w:bottom w:val="single" w:sz="4" w:space="0" w:color="auto"/>
              <w:right w:val="single" w:sz="4" w:space="0" w:color="auto"/>
            </w:tcBorders>
            <w:hideMark/>
          </w:tcPr>
          <w:p w14:paraId="6AF7DF50" w14:textId="77777777" w:rsidR="00E110FA" w:rsidRDefault="00E110FA">
            <w:pPr>
              <w:jc w:val="center"/>
              <w:rPr>
                <w:color w:val="000000" w:themeColor="text1"/>
                <w:sz w:val="18"/>
                <w:szCs w:val="18"/>
                <w:u w:val="single"/>
              </w:rPr>
            </w:pPr>
            <w:r>
              <w:rPr>
                <w:color w:val="000000" w:themeColor="text1"/>
                <w:sz w:val="18"/>
                <w:szCs w:val="18"/>
                <w:u w:val="single"/>
              </w:rPr>
              <w:t>D</w:t>
            </w:r>
          </w:p>
          <w:p w14:paraId="423EFB8B" w14:textId="77777777" w:rsidR="00E110FA" w:rsidRDefault="00E110FA">
            <w:pPr>
              <w:jc w:val="center"/>
              <w:rPr>
                <w:b/>
                <w:bCs/>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0544EA87" w14:textId="77777777" w:rsidR="00E110FA" w:rsidRDefault="00E110FA">
            <w:pPr>
              <w:jc w:val="both"/>
              <w:rPr>
                <w:color w:val="000000" w:themeColor="text1"/>
                <w:sz w:val="18"/>
                <w:szCs w:val="18"/>
              </w:rPr>
            </w:pPr>
            <w:r>
              <w:rPr>
                <w:color w:val="FF0000"/>
                <w:sz w:val="18"/>
                <w:szCs w:val="18"/>
              </w:rPr>
              <w:t>Gestione Impianti Sportivi</w:t>
            </w:r>
          </w:p>
        </w:tc>
        <w:tc>
          <w:tcPr>
            <w:tcW w:w="1276" w:type="dxa"/>
            <w:tcBorders>
              <w:top w:val="single" w:sz="4" w:space="0" w:color="auto"/>
              <w:left w:val="single" w:sz="4" w:space="0" w:color="auto"/>
              <w:bottom w:val="single" w:sz="4" w:space="0" w:color="auto"/>
              <w:right w:val="single" w:sz="4" w:space="0" w:color="auto"/>
            </w:tcBorders>
            <w:hideMark/>
          </w:tcPr>
          <w:p w14:paraId="3FE5E727"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1E1A027"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7C9E1F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6EEACDB" w14:textId="77777777" w:rsidR="00E110FA" w:rsidRDefault="00E110FA">
            <w:pPr>
              <w:jc w:val="center"/>
              <w:rPr>
                <w:bCs/>
                <w:color w:val="000000" w:themeColor="text1"/>
                <w:sz w:val="18"/>
                <w:szCs w:val="18"/>
              </w:rPr>
            </w:pPr>
            <w:r>
              <w:rPr>
                <w:bCs/>
                <w:color w:val="000000" w:themeColor="text1"/>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5D6A053B" w14:textId="77777777" w:rsidR="00E110FA" w:rsidRDefault="00E110FA">
            <w:pPr>
              <w:jc w:val="center"/>
              <w:rPr>
                <w:b/>
                <w:color w:val="FF0000"/>
                <w:sz w:val="24"/>
                <w:szCs w:val="24"/>
              </w:rPr>
            </w:pPr>
            <w:r>
              <w:rPr>
                <w:b/>
                <w:color w:val="FF0000"/>
              </w:rPr>
              <w:t>15</w:t>
            </w:r>
          </w:p>
          <w:p w14:paraId="475780B3" w14:textId="77777777" w:rsidR="00E110FA" w:rsidRDefault="00E110FA">
            <w:pPr>
              <w:jc w:val="both"/>
              <w:rPr>
                <w:color w:val="FF0000"/>
                <w:sz w:val="18"/>
                <w:szCs w:val="18"/>
              </w:rPr>
            </w:pPr>
            <w:r>
              <w:rPr>
                <w:color w:val="FF0000"/>
                <w:sz w:val="18"/>
                <w:szCs w:val="18"/>
              </w:rPr>
              <w:t>Rischio di ingiustificate attribuzioni di vantaggi economici</w:t>
            </w:r>
          </w:p>
          <w:p w14:paraId="02F12BD2" w14:textId="77777777" w:rsidR="00E110FA" w:rsidRDefault="00E110FA">
            <w:pPr>
              <w:jc w:val="both"/>
              <w:rPr>
                <w:bCs/>
                <w:color w:val="FF0000"/>
                <w:sz w:val="18"/>
                <w:szCs w:val="18"/>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Rigoroso rispetto del Regolamento in materia e/o convenzione di affidamento impianti</w:t>
            </w:r>
          </w:p>
        </w:tc>
      </w:tr>
      <w:tr w:rsidR="00E110FA" w14:paraId="549237D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B18E2B5" w14:textId="77777777" w:rsidR="00E110FA" w:rsidRDefault="00E110FA">
            <w:pPr>
              <w:jc w:val="center"/>
              <w:rPr>
                <w:color w:val="000000" w:themeColor="text1"/>
                <w:sz w:val="18"/>
                <w:szCs w:val="18"/>
              </w:rPr>
            </w:pPr>
            <w:r>
              <w:rPr>
                <w:color w:val="000000" w:themeColor="text1"/>
                <w:sz w:val="18"/>
                <w:szCs w:val="18"/>
              </w:rPr>
              <w:t>127</w:t>
            </w:r>
          </w:p>
        </w:tc>
        <w:tc>
          <w:tcPr>
            <w:tcW w:w="1275" w:type="dxa"/>
            <w:tcBorders>
              <w:top w:val="single" w:sz="4" w:space="0" w:color="auto"/>
              <w:left w:val="single" w:sz="4" w:space="0" w:color="auto"/>
              <w:bottom w:val="single" w:sz="4" w:space="0" w:color="auto"/>
              <w:right w:val="single" w:sz="4" w:space="0" w:color="auto"/>
            </w:tcBorders>
            <w:hideMark/>
          </w:tcPr>
          <w:p w14:paraId="04BE401B" w14:textId="77777777" w:rsidR="00E110FA" w:rsidRDefault="00E110FA">
            <w:pPr>
              <w:jc w:val="center"/>
              <w:rPr>
                <w:color w:val="000000" w:themeColor="text1"/>
                <w:sz w:val="18"/>
                <w:szCs w:val="18"/>
                <w:u w:val="single"/>
              </w:rPr>
            </w:pPr>
            <w:r>
              <w:rPr>
                <w:color w:val="000000" w:themeColor="text1"/>
                <w:sz w:val="18"/>
                <w:szCs w:val="18"/>
                <w:u w:val="single"/>
              </w:rPr>
              <w:t>D</w:t>
            </w:r>
          </w:p>
          <w:p w14:paraId="11ADF326" w14:textId="77777777" w:rsidR="00E110FA" w:rsidRDefault="00E110FA">
            <w:pPr>
              <w:jc w:val="center"/>
              <w:rPr>
                <w:color w:val="000000" w:themeColor="text1"/>
                <w:sz w:val="18"/>
                <w:szCs w:val="18"/>
                <w:u w:val="single"/>
              </w:rPr>
            </w:pPr>
            <w:r>
              <w:rPr>
                <w:rFonts w:asciiTheme="majorBidi" w:hAnsiTheme="majorBidi" w:cstheme="majorBidi"/>
                <w:color w:val="000000"/>
                <w:sz w:val="18"/>
                <w:szCs w:val="18"/>
              </w:rPr>
              <w:t>Sovvenzioni, Contributi, Benefici, Vantaggi economici</w:t>
            </w:r>
          </w:p>
        </w:tc>
        <w:tc>
          <w:tcPr>
            <w:tcW w:w="1418" w:type="dxa"/>
            <w:tcBorders>
              <w:top w:val="single" w:sz="4" w:space="0" w:color="auto"/>
              <w:left w:val="single" w:sz="4" w:space="0" w:color="auto"/>
              <w:bottom w:val="single" w:sz="4" w:space="0" w:color="auto"/>
              <w:right w:val="single" w:sz="4" w:space="0" w:color="auto"/>
            </w:tcBorders>
            <w:hideMark/>
          </w:tcPr>
          <w:p w14:paraId="5955BA24" w14:textId="77777777" w:rsidR="00E110FA" w:rsidRDefault="00E110FA">
            <w:pPr>
              <w:jc w:val="both"/>
              <w:rPr>
                <w:color w:val="FF0000"/>
                <w:sz w:val="18"/>
                <w:szCs w:val="18"/>
              </w:rPr>
            </w:pPr>
            <w:r>
              <w:rPr>
                <w:color w:val="000000" w:themeColor="text1"/>
                <w:sz w:val="18"/>
                <w:szCs w:val="18"/>
              </w:rPr>
              <w:t>Contributi “diritto allo studio”</w:t>
            </w:r>
          </w:p>
        </w:tc>
        <w:tc>
          <w:tcPr>
            <w:tcW w:w="1276" w:type="dxa"/>
            <w:tcBorders>
              <w:top w:val="single" w:sz="4" w:space="0" w:color="auto"/>
              <w:left w:val="single" w:sz="4" w:space="0" w:color="auto"/>
              <w:bottom w:val="single" w:sz="4" w:space="0" w:color="auto"/>
              <w:right w:val="single" w:sz="4" w:space="0" w:color="auto"/>
            </w:tcBorders>
            <w:hideMark/>
          </w:tcPr>
          <w:p w14:paraId="48D2DFE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CE47F2D"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4EFCE85"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ED290BE"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F07AD5B" w14:textId="77777777" w:rsidR="00E110FA" w:rsidRDefault="00E110FA">
            <w:pPr>
              <w:jc w:val="center"/>
              <w:rPr>
                <w:bCs/>
                <w:color w:val="FF0000"/>
                <w:sz w:val="18"/>
                <w:szCs w:val="18"/>
              </w:rPr>
            </w:pPr>
            <w:r>
              <w:rPr>
                <w:bCs/>
                <w:color w:val="000000" w:themeColor="text1"/>
                <w:sz w:val="18"/>
                <w:szCs w:val="18"/>
              </w:rPr>
              <w:t>11</w:t>
            </w:r>
          </w:p>
        </w:tc>
      </w:tr>
      <w:tr w:rsidR="00E110FA" w14:paraId="4BA91EB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8757E17" w14:textId="77777777" w:rsidR="00E110FA" w:rsidRDefault="00E110FA">
            <w:pPr>
              <w:jc w:val="center"/>
              <w:rPr>
                <w:color w:val="000000" w:themeColor="text1"/>
                <w:sz w:val="18"/>
                <w:szCs w:val="18"/>
              </w:rPr>
            </w:pPr>
            <w:r>
              <w:rPr>
                <w:color w:val="000000" w:themeColor="text1"/>
                <w:sz w:val="18"/>
                <w:szCs w:val="18"/>
              </w:rPr>
              <w:t>128</w:t>
            </w:r>
          </w:p>
        </w:tc>
        <w:tc>
          <w:tcPr>
            <w:tcW w:w="1275" w:type="dxa"/>
            <w:tcBorders>
              <w:top w:val="single" w:sz="4" w:space="0" w:color="auto"/>
              <w:left w:val="single" w:sz="4" w:space="0" w:color="auto"/>
              <w:bottom w:val="single" w:sz="4" w:space="0" w:color="auto"/>
              <w:right w:val="single" w:sz="4" w:space="0" w:color="auto"/>
            </w:tcBorders>
            <w:hideMark/>
          </w:tcPr>
          <w:p w14:paraId="1E72EE4E" w14:textId="77777777" w:rsidR="00E110FA" w:rsidRDefault="00E110FA">
            <w:pPr>
              <w:jc w:val="center"/>
              <w:rPr>
                <w:b/>
                <w:bCs/>
                <w:color w:val="000000" w:themeColor="text1"/>
                <w:sz w:val="24"/>
                <w:szCs w:val="24"/>
                <w:u w:val="single"/>
              </w:rPr>
            </w:pPr>
            <w:r>
              <w:rPr>
                <w:b/>
                <w:bCs/>
                <w:color w:val="000000" w:themeColor="text1"/>
                <w:u w:val="single"/>
              </w:rPr>
              <w:t>E</w:t>
            </w:r>
          </w:p>
          <w:p w14:paraId="3A2CF7C9" w14:textId="77777777" w:rsidR="00E110FA" w:rsidRDefault="00E110FA">
            <w:pPr>
              <w:jc w:val="center"/>
              <w:rPr>
                <w:b/>
                <w:bCs/>
                <w:color w:val="000000" w:themeColor="text1"/>
                <w:sz w:val="18"/>
                <w:szCs w:val="18"/>
                <w:u w:val="single"/>
              </w:rPr>
            </w:pPr>
            <w:r>
              <w:rPr>
                <w:b/>
                <w:bCs/>
                <w:color w:val="000000" w:themeColor="text1"/>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6A2A9E80" w14:textId="77777777" w:rsidR="00E110FA" w:rsidRDefault="00E110FA">
            <w:pPr>
              <w:jc w:val="both"/>
              <w:rPr>
                <w:color w:val="000000" w:themeColor="text1"/>
                <w:sz w:val="18"/>
                <w:szCs w:val="18"/>
              </w:rPr>
            </w:pPr>
            <w:r>
              <w:rPr>
                <w:color w:val="000000" w:themeColor="text1"/>
                <w:sz w:val="18"/>
                <w:szCs w:val="18"/>
              </w:rPr>
              <w:t>Provvedimenti concessori</w:t>
            </w:r>
          </w:p>
        </w:tc>
        <w:tc>
          <w:tcPr>
            <w:tcW w:w="1276" w:type="dxa"/>
            <w:tcBorders>
              <w:top w:val="single" w:sz="4" w:space="0" w:color="auto"/>
              <w:left w:val="single" w:sz="4" w:space="0" w:color="auto"/>
              <w:bottom w:val="single" w:sz="4" w:space="0" w:color="auto"/>
              <w:right w:val="single" w:sz="4" w:space="0" w:color="auto"/>
            </w:tcBorders>
            <w:hideMark/>
          </w:tcPr>
          <w:p w14:paraId="000F9575"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0E54DC4"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7E5551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3FEF2DB"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6B793AE"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4BC78EF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20BA47A" w14:textId="77777777" w:rsidR="00E110FA" w:rsidRDefault="00E110FA">
            <w:pPr>
              <w:jc w:val="center"/>
              <w:rPr>
                <w:color w:val="000000" w:themeColor="text1"/>
                <w:sz w:val="18"/>
                <w:szCs w:val="18"/>
              </w:rPr>
            </w:pPr>
            <w:r>
              <w:rPr>
                <w:color w:val="000000" w:themeColor="text1"/>
                <w:sz w:val="18"/>
                <w:szCs w:val="18"/>
              </w:rPr>
              <w:t>129</w:t>
            </w:r>
          </w:p>
        </w:tc>
        <w:tc>
          <w:tcPr>
            <w:tcW w:w="1275" w:type="dxa"/>
            <w:tcBorders>
              <w:top w:val="single" w:sz="4" w:space="0" w:color="auto"/>
              <w:left w:val="single" w:sz="4" w:space="0" w:color="auto"/>
              <w:bottom w:val="single" w:sz="4" w:space="0" w:color="auto"/>
              <w:right w:val="single" w:sz="4" w:space="0" w:color="auto"/>
            </w:tcBorders>
            <w:hideMark/>
          </w:tcPr>
          <w:p w14:paraId="03B1A1EF" w14:textId="77777777" w:rsidR="00E110FA" w:rsidRDefault="00E110FA">
            <w:pPr>
              <w:jc w:val="center"/>
              <w:rPr>
                <w:color w:val="000000" w:themeColor="text1"/>
                <w:sz w:val="18"/>
                <w:szCs w:val="18"/>
                <w:u w:val="single"/>
              </w:rPr>
            </w:pPr>
            <w:r>
              <w:rPr>
                <w:color w:val="000000" w:themeColor="text1"/>
                <w:sz w:val="18"/>
                <w:szCs w:val="18"/>
                <w:u w:val="single"/>
              </w:rPr>
              <w:t>E</w:t>
            </w:r>
          </w:p>
          <w:p w14:paraId="509DF77C" w14:textId="77777777" w:rsidR="00E110FA" w:rsidRDefault="00E110FA">
            <w:pPr>
              <w:jc w:val="center"/>
              <w:rPr>
                <w:b/>
                <w:bCs/>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572C2996" w14:textId="77777777" w:rsidR="00E110FA" w:rsidRDefault="00E110FA">
            <w:pPr>
              <w:jc w:val="both"/>
              <w:rPr>
                <w:color w:val="000000" w:themeColor="text1"/>
                <w:sz w:val="18"/>
                <w:szCs w:val="18"/>
              </w:rPr>
            </w:pPr>
            <w:r>
              <w:rPr>
                <w:color w:val="000000" w:themeColor="text1"/>
                <w:sz w:val="18"/>
                <w:szCs w:val="18"/>
              </w:rPr>
              <w:t>Provvedimenti autorizzatori</w:t>
            </w:r>
          </w:p>
        </w:tc>
        <w:tc>
          <w:tcPr>
            <w:tcW w:w="1276" w:type="dxa"/>
            <w:tcBorders>
              <w:top w:val="single" w:sz="4" w:space="0" w:color="auto"/>
              <w:left w:val="single" w:sz="4" w:space="0" w:color="auto"/>
              <w:bottom w:val="single" w:sz="4" w:space="0" w:color="auto"/>
              <w:right w:val="single" w:sz="4" w:space="0" w:color="auto"/>
            </w:tcBorders>
            <w:hideMark/>
          </w:tcPr>
          <w:p w14:paraId="54443BA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8B15F8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7AB243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B99788B"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9B26487"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49C33B7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1C3B627" w14:textId="77777777" w:rsidR="00E110FA" w:rsidRDefault="00E110FA">
            <w:pPr>
              <w:jc w:val="center"/>
              <w:rPr>
                <w:color w:val="000000" w:themeColor="text1"/>
                <w:sz w:val="18"/>
                <w:szCs w:val="18"/>
              </w:rPr>
            </w:pPr>
            <w:r>
              <w:rPr>
                <w:color w:val="000000" w:themeColor="text1"/>
                <w:sz w:val="18"/>
                <w:szCs w:val="18"/>
              </w:rPr>
              <w:t>130</w:t>
            </w:r>
          </w:p>
        </w:tc>
        <w:tc>
          <w:tcPr>
            <w:tcW w:w="1275" w:type="dxa"/>
            <w:tcBorders>
              <w:top w:val="single" w:sz="4" w:space="0" w:color="auto"/>
              <w:left w:val="single" w:sz="4" w:space="0" w:color="auto"/>
              <w:bottom w:val="single" w:sz="4" w:space="0" w:color="auto"/>
              <w:right w:val="single" w:sz="4" w:space="0" w:color="auto"/>
            </w:tcBorders>
            <w:hideMark/>
          </w:tcPr>
          <w:p w14:paraId="0C2FC0A6" w14:textId="77777777" w:rsidR="00E110FA" w:rsidRDefault="00E110FA">
            <w:pPr>
              <w:jc w:val="center"/>
              <w:rPr>
                <w:color w:val="000000" w:themeColor="text1"/>
                <w:sz w:val="18"/>
                <w:szCs w:val="18"/>
                <w:u w:val="single"/>
              </w:rPr>
            </w:pPr>
            <w:r>
              <w:rPr>
                <w:color w:val="000000" w:themeColor="text1"/>
                <w:sz w:val="18"/>
                <w:szCs w:val="18"/>
                <w:u w:val="single"/>
              </w:rPr>
              <w:t>E</w:t>
            </w:r>
          </w:p>
          <w:p w14:paraId="1EFE68EA" w14:textId="77777777" w:rsidR="00E110FA" w:rsidRDefault="00E110FA">
            <w:pPr>
              <w:jc w:val="center"/>
              <w:rPr>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210B8CDC" w14:textId="77777777" w:rsidR="00E110FA" w:rsidRDefault="00E110FA">
            <w:pPr>
              <w:jc w:val="both"/>
              <w:rPr>
                <w:color w:val="000000" w:themeColor="text1"/>
                <w:sz w:val="18"/>
                <w:szCs w:val="18"/>
              </w:rPr>
            </w:pPr>
            <w:r>
              <w:rPr>
                <w:color w:val="FF0000"/>
                <w:sz w:val="18"/>
                <w:szCs w:val="18"/>
              </w:rPr>
              <w:t>Assegnazione alloggi per “</w:t>
            </w:r>
            <w:r>
              <w:rPr>
                <w:i/>
                <w:iCs/>
                <w:color w:val="FF0000"/>
                <w:sz w:val="18"/>
                <w:szCs w:val="18"/>
              </w:rPr>
              <w:t>emergenza abitativa</w:t>
            </w:r>
            <w:r>
              <w:rPr>
                <w:color w:val="FF0000"/>
                <w:sz w:val="18"/>
                <w:szCs w:val="18"/>
              </w:rPr>
              <w:t>”</w:t>
            </w:r>
          </w:p>
        </w:tc>
        <w:tc>
          <w:tcPr>
            <w:tcW w:w="1276" w:type="dxa"/>
            <w:tcBorders>
              <w:top w:val="single" w:sz="4" w:space="0" w:color="auto"/>
              <w:left w:val="single" w:sz="4" w:space="0" w:color="auto"/>
              <w:bottom w:val="single" w:sz="4" w:space="0" w:color="auto"/>
              <w:right w:val="single" w:sz="4" w:space="0" w:color="auto"/>
            </w:tcBorders>
            <w:hideMark/>
          </w:tcPr>
          <w:p w14:paraId="5327A212" w14:textId="77777777" w:rsidR="00E110FA" w:rsidRDefault="00E110FA">
            <w:pPr>
              <w:jc w:val="center"/>
              <w:rPr>
                <w:bCs/>
                <w:color w:val="FF0000"/>
                <w:sz w:val="18"/>
                <w:szCs w:val="18"/>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28177B0" w14:textId="77777777" w:rsidR="00E110FA" w:rsidRDefault="00E110FA">
            <w:pPr>
              <w:jc w:val="center"/>
              <w:rPr>
                <w:bCs/>
                <w:color w:val="FF0000"/>
                <w:sz w:val="18"/>
                <w:szCs w:val="18"/>
              </w:rPr>
            </w:pPr>
            <w:r>
              <w:rPr>
                <w:bCs/>
                <w:color w:val="FF0000"/>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2BD96B0A" w14:textId="77777777" w:rsidR="00E110FA" w:rsidRDefault="00E110FA">
            <w:pPr>
              <w:jc w:val="center"/>
              <w:rPr>
                <w:bCs/>
                <w:color w:val="FF0000"/>
                <w:sz w:val="18"/>
                <w:szCs w:val="18"/>
              </w:rPr>
            </w:pPr>
            <w:r>
              <w:rPr>
                <w:bCs/>
                <w:color w:val="FF0000"/>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EEC18C7" w14:textId="77777777" w:rsidR="00E110FA" w:rsidRDefault="00E110FA">
            <w:pPr>
              <w:jc w:val="center"/>
              <w:rPr>
                <w:bCs/>
                <w:color w:val="FF0000"/>
                <w:sz w:val="18"/>
                <w:szCs w:val="18"/>
              </w:rPr>
            </w:pPr>
            <w:r>
              <w:rPr>
                <w:bCs/>
                <w:color w:val="FF0000"/>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527F6255" w14:textId="77777777" w:rsidR="00E110FA" w:rsidRDefault="00E110FA">
            <w:pPr>
              <w:jc w:val="center"/>
              <w:rPr>
                <w:b/>
                <w:color w:val="FF0000"/>
                <w:sz w:val="24"/>
                <w:szCs w:val="24"/>
              </w:rPr>
            </w:pPr>
            <w:r>
              <w:rPr>
                <w:b/>
                <w:color w:val="FF0000"/>
              </w:rPr>
              <w:t>15</w:t>
            </w:r>
          </w:p>
          <w:p w14:paraId="7BEC4120" w14:textId="77777777" w:rsidR="00E110FA" w:rsidRDefault="00E110FA">
            <w:pPr>
              <w:jc w:val="both"/>
              <w:rPr>
                <w:color w:val="FF0000"/>
                <w:sz w:val="18"/>
                <w:szCs w:val="18"/>
              </w:rPr>
            </w:pPr>
            <w:r>
              <w:rPr>
                <w:color w:val="FF0000"/>
                <w:sz w:val="18"/>
                <w:szCs w:val="18"/>
              </w:rPr>
              <w:t>Rischio di indebite assegnazioni.</w:t>
            </w:r>
          </w:p>
          <w:p w14:paraId="318B5832" w14:textId="77777777" w:rsidR="00E110FA" w:rsidRDefault="00E110FA">
            <w:pPr>
              <w:jc w:val="both"/>
              <w:rPr>
                <w:bCs/>
                <w:color w:val="FF0000"/>
                <w:sz w:val="18"/>
                <w:szCs w:val="18"/>
              </w:rPr>
            </w:pPr>
            <w:r>
              <w:rPr>
                <w:b/>
                <w:bCs/>
                <w:color w:val="FF0000"/>
                <w:sz w:val="18"/>
                <w:szCs w:val="18"/>
              </w:rPr>
              <w:t>MISURE</w:t>
            </w:r>
            <w:r>
              <w:rPr>
                <w:color w:val="FF0000"/>
                <w:sz w:val="18"/>
                <w:szCs w:val="18"/>
              </w:rPr>
              <w:t xml:space="preserve">:  </w:t>
            </w:r>
            <w:r>
              <w:rPr>
                <w:i/>
                <w:iCs/>
                <w:color w:val="FF0000"/>
                <w:sz w:val="18"/>
                <w:szCs w:val="18"/>
              </w:rPr>
              <w:t>Puntuale e rigorosa motivazione + Severa aderenza alla normativa in materia</w:t>
            </w:r>
          </w:p>
        </w:tc>
      </w:tr>
      <w:tr w:rsidR="00E110FA" w14:paraId="4555AA8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1CD6B78" w14:textId="77777777" w:rsidR="00E110FA" w:rsidRDefault="00E110FA">
            <w:pPr>
              <w:jc w:val="center"/>
              <w:rPr>
                <w:color w:val="000000" w:themeColor="text1"/>
                <w:sz w:val="18"/>
                <w:szCs w:val="18"/>
              </w:rPr>
            </w:pPr>
            <w:r>
              <w:rPr>
                <w:color w:val="000000" w:themeColor="text1"/>
                <w:sz w:val="18"/>
                <w:szCs w:val="18"/>
              </w:rPr>
              <w:t>131</w:t>
            </w:r>
          </w:p>
        </w:tc>
        <w:tc>
          <w:tcPr>
            <w:tcW w:w="1275" w:type="dxa"/>
            <w:tcBorders>
              <w:top w:val="single" w:sz="4" w:space="0" w:color="auto"/>
              <w:left w:val="single" w:sz="4" w:space="0" w:color="auto"/>
              <w:bottom w:val="single" w:sz="4" w:space="0" w:color="auto"/>
              <w:right w:val="single" w:sz="4" w:space="0" w:color="auto"/>
            </w:tcBorders>
            <w:hideMark/>
          </w:tcPr>
          <w:p w14:paraId="20A0C49F" w14:textId="77777777" w:rsidR="00E110FA" w:rsidRDefault="00E110FA">
            <w:pPr>
              <w:jc w:val="center"/>
              <w:rPr>
                <w:color w:val="000000" w:themeColor="text1"/>
                <w:sz w:val="18"/>
                <w:szCs w:val="18"/>
                <w:u w:val="single"/>
              </w:rPr>
            </w:pPr>
            <w:r>
              <w:rPr>
                <w:color w:val="000000" w:themeColor="text1"/>
                <w:sz w:val="18"/>
                <w:szCs w:val="18"/>
                <w:u w:val="single"/>
              </w:rPr>
              <w:t>E</w:t>
            </w:r>
          </w:p>
          <w:p w14:paraId="52A3BC10" w14:textId="77777777" w:rsidR="00E110FA" w:rsidRDefault="00E110FA">
            <w:pPr>
              <w:jc w:val="center"/>
              <w:rPr>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6E728368" w14:textId="77777777" w:rsidR="00E110FA" w:rsidRDefault="00E110FA">
            <w:pPr>
              <w:jc w:val="both"/>
              <w:rPr>
                <w:color w:val="FF0000"/>
                <w:sz w:val="18"/>
                <w:szCs w:val="18"/>
              </w:rPr>
            </w:pPr>
            <w:r>
              <w:rPr>
                <w:color w:val="000000" w:themeColor="text1"/>
                <w:sz w:val="18"/>
                <w:szCs w:val="18"/>
              </w:rPr>
              <w:t>Gestione alloggi Edilizia Residenziale Pubblica</w:t>
            </w:r>
          </w:p>
        </w:tc>
        <w:tc>
          <w:tcPr>
            <w:tcW w:w="1276" w:type="dxa"/>
            <w:tcBorders>
              <w:top w:val="single" w:sz="4" w:space="0" w:color="auto"/>
              <w:left w:val="single" w:sz="4" w:space="0" w:color="auto"/>
              <w:bottom w:val="single" w:sz="4" w:space="0" w:color="auto"/>
              <w:right w:val="single" w:sz="4" w:space="0" w:color="auto"/>
            </w:tcBorders>
            <w:hideMark/>
          </w:tcPr>
          <w:p w14:paraId="3A282591"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135FE06"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F5EF78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94BF872"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28722F9" w14:textId="77777777" w:rsidR="00E110FA" w:rsidRDefault="00E110FA">
            <w:pPr>
              <w:jc w:val="center"/>
              <w:rPr>
                <w:bCs/>
                <w:color w:val="FF0000"/>
                <w:sz w:val="18"/>
                <w:szCs w:val="18"/>
              </w:rPr>
            </w:pPr>
            <w:r>
              <w:rPr>
                <w:bCs/>
                <w:color w:val="000000" w:themeColor="text1"/>
                <w:sz w:val="18"/>
                <w:szCs w:val="18"/>
              </w:rPr>
              <w:t>11</w:t>
            </w:r>
          </w:p>
        </w:tc>
      </w:tr>
      <w:tr w:rsidR="00E110FA" w14:paraId="0D0112D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27B2767" w14:textId="77777777" w:rsidR="00E110FA" w:rsidRDefault="00E110FA">
            <w:pPr>
              <w:jc w:val="center"/>
              <w:rPr>
                <w:color w:val="000000" w:themeColor="text1"/>
                <w:sz w:val="18"/>
                <w:szCs w:val="18"/>
              </w:rPr>
            </w:pPr>
            <w:r>
              <w:rPr>
                <w:color w:val="000000" w:themeColor="text1"/>
                <w:sz w:val="18"/>
                <w:szCs w:val="18"/>
              </w:rPr>
              <w:lastRenderedPageBreak/>
              <w:t>132</w:t>
            </w:r>
          </w:p>
        </w:tc>
        <w:tc>
          <w:tcPr>
            <w:tcW w:w="1275" w:type="dxa"/>
            <w:tcBorders>
              <w:top w:val="single" w:sz="4" w:space="0" w:color="auto"/>
              <w:left w:val="single" w:sz="4" w:space="0" w:color="auto"/>
              <w:bottom w:val="single" w:sz="4" w:space="0" w:color="auto"/>
              <w:right w:val="single" w:sz="4" w:space="0" w:color="auto"/>
            </w:tcBorders>
            <w:hideMark/>
          </w:tcPr>
          <w:p w14:paraId="49A35CA8" w14:textId="77777777" w:rsidR="00E110FA" w:rsidRDefault="00E110FA">
            <w:pPr>
              <w:jc w:val="center"/>
              <w:rPr>
                <w:color w:val="000000" w:themeColor="text1"/>
                <w:sz w:val="18"/>
                <w:szCs w:val="18"/>
                <w:u w:val="single"/>
              </w:rPr>
            </w:pPr>
            <w:r>
              <w:rPr>
                <w:color w:val="000000" w:themeColor="text1"/>
                <w:sz w:val="18"/>
                <w:szCs w:val="18"/>
                <w:u w:val="single"/>
              </w:rPr>
              <w:t>E</w:t>
            </w:r>
          </w:p>
          <w:p w14:paraId="1B266264" w14:textId="77777777" w:rsidR="00E110FA" w:rsidRDefault="00E110FA">
            <w:pPr>
              <w:jc w:val="center"/>
              <w:rPr>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2A995A24" w14:textId="77777777" w:rsidR="00E110FA" w:rsidRDefault="00E110FA">
            <w:pPr>
              <w:jc w:val="both"/>
              <w:rPr>
                <w:color w:val="000000" w:themeColor="text1"/>
                <w:sz w:val="18"/>
                <w:szCs w:val="18"/>
              </w:rPr>
            </w:pPr>
            <w:r>
              <w:rPr>
                <w:color w:val="000000" w:themeColor="text1"/>
                <w:sz w:val="18"/>
                <w:szCs w:val="18"/>
              </w:rPr>
              <w:t>Trasporto Scolastico (iscrizioni, ammissioni, riduzioni, esenzioni)</w:t>
            </w:r>
          </w:p>
        </w:tc>
        <w:tc>
          <w:tcPr>
            <w:tcW w:w="1276" w:type="dxa"/>
            <w:tcBorders>
              <w:top w:val="single" w:sz="4" w:space="0" w:color="auto"/>
              <w:left w:val="single" w:sz="4" w:space="0" w:color="auto"/>
              <w:bottom w:val="single" w:sz="4" w:space="0" w:color="auto"/>
              <w:right w:val="single" w:sz="4" w:space="0" w:color="auto"/>
            </w:tcBorders>
            <w:hideMark/>
          </w:tcPr>
          <w:p w14:paraId="5823D95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254C1C7"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89AE8D4"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29E2D878"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E974A0F"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2519FF8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D3BAF05" w14:textId="77777777" w:rsidR="00E110FA" w:rsidRDefault="00E110FA">
            <w:pPr>
              <w:jc w:val="center"/>
              <w:rPr>
                <w:color w:val="000000" w:themeColor="text1"/>
                <w:sz w:val="18"/>
                <w:szCs w:val="18"/>
              </w:rPr>
            </w:pPr>
            <w:r>
              <w:rPr>
                <w:color w:val="000000" w:themeColor="text1"/>
                <w:sz w:val="18"/>
                <w:szCs w:val="18"/>
              </w:rPr>
              <w:t>133</w:t>
            </w:r>
          </w:p>
        </w:tc>
        <w:tc>
          <w:tcPr>
            <w:tcW w:w="1275" w:type="dxa"/>
            <w:tcBorders>
              <w:top w:val="single" w:sz="4" w:space="0" w:color="auto"/>
              <w:left w:val="single" w:sz="4" w:space="0" w:color="auto"/>
              <w:bottom w:val="single" w:sz="4" w:space="0" w:color="auto"/>
              <w:right w:val="single" w:sz="4" w:space="0" w:color="auto"/>
            </w:tcBorders>
            <w:hideMark/>
          </w:tcPr>
          <w:p w14:paraId="75B63D83" w14:textId="77777777" w:rsidR="00E110FA" w:rsidRDefault="00E110FA">
            <w:pPr>
              <w:jc w:val="center"/>
              <w:rPr>
                <w:color w:val="000000" w:themeColor="text1"/>
                <w:sz w:val="18"/>
                <w:szCs w:val="18"/>
                <w:u w:val="single"/>
              </w:rPr>
            </w:pPr>
            <w:r>
              <w:rPr>
                <w:color w:val="000000" w:themeColor="text1"/>
                <w:sz w:val="18"/>
                <w:szCs w:val="18"/>
                <w:u w:val="single"/>
              </w:rPr>
              <w:t>E</w:t>
            </w:r>
          </w:p>
          <w:p w14:paraId="6B62BD9A" w14:textId="77777777" w:rsidR="00E110FA" w:rsidRDefault="00E110FA">
            <w:pPr>
              <w:jc w:val="center"/>
              <w:rPr>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4610B641" w14:textId="77777777" w:rsidR="00E110FA" w:rsidRDefault="00E110FA">
            <w:pPr>
              <w:jc w:val="both"/>
              <w:rPr>
                <w:color w:val="000000" w:themeColor="text1"/>
                <w:sz w:val="18"/>
                <w:szCs w:val="18"/>
              </w:rPr>
            </w:pPr>
            <w:r>
              <w:rPr>
                <w:color w:val="000000" w:themeColor="text1"/>
                <w:sz w:val="18"/>
                <w:szCs w:val="18"/>
              </w:rPr>
              <w:t>Ristorazione Scolastica (iscrizioni, ammissioni, riduzioni, esenzioni)</w:t>
            </w:r>
          </w:p>
        </w:tc>
        <w:tc>
          <w:tcPr>
            <w:tcW w:w="1276" w:type="dxa"/>
            <w:tcBorders>
              <w:top w:val="single" w:sz="4" w:space="0" w:color="auto"/>
              <w:left w:val="single" w:sz="4" w:space="0" w:color="auto"/>
              <w:bottom w:val="single" w:sz="4" w:space="0" w:color="auto"/>
              <w:right w:val="single" w:sz="4" w:space="0" w:color="auto"/>
            </w:tcBorders>
            <w:hideMark/>
          </w:tcPr>
          <w:p w14:paraId="0A2CB874"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0ACEFA3"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5723494"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7957EF0C"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D7AA508"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62A7219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16D56F4" w14:textId="77777777" w:rsidR="00E110FA" w:rsidRDefault="00E110FA">
            <w:pPr>
              <w:jc w:val="center"/>
              <w:rPr>
                <w:color w:val="000000" w:themeColor="text1"/>
                <w:sz w:val="18"/>
                <w:szCs w:val="18"/>
              </w:rPr>
            </w:pPr>
            <w:r>
              <w:rPr>
                <w:color w:val="000000" w:themeColor="text1"/>
                <w:sz w:val="18"/>
                <w:szCs w:val="18"/>
              </w:rPr>
              <w:t>134</w:t>
            </w:r>
          </w:p>
        </w:tc>
        <w:tc>
          <w:tcPr>
            <w:tcW w:w="1275" w:type="dxa"/>
            <w:tcBorders>
              <w:top w:val="single" w:sz="4" w:space="0" w:color="auto"/>
              <w:left w:val="single" w:sz="4" w:space="0" w:color="auto"/>
              <w:bottom w:val="single" w:sz="4" w:space="0" w:color="auto"/>
              <w:right w:val="single" w:sz="4" w:space="0" w:color="auto"/>
            </w:tcBorders>
            <w:hideMark/>
          </w:tcPr>
          <w:p w14:paraId="0AADB838" w14:textId="77777777" w:rsidR="00E110FA" w:rsidRDefault="00E110FA">
            <w:pPr>
              <w:jc w:val="center"/>
              <w:rPr>
                <w:color w:val="000000" w:themeColor="text1"/>
                <w:sz w:val="18"/>
                <w:szCs w:val="18"/>
                <w:u w:val="single"/>
              </w:rPr>
            </w:pPr>
            <w:r>
              <w:rPr>
                <w:color w:val="000000" w:themeColor="text1"/>
                <w:sz w:val="18"/>
                <w:szCs w:val="18"/>
                <w:u w:val="single"/>
              </w:rPr>
              <w:t>E</w:t>
            </w:r>
          </w:p>
          <w:p w14:paraId="4580ED46" w14:textId="77777777" w:rsidR="00E110FA" w:rsidRDefault="00E110FA">
            <w:pPr>
              <w:jc w:val="center"/>
              <w:rPr>
                <w:b/>
                <w:bCs/>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7E1B615B" w14:textId="77777777" w:rsidR="00E110FA" w:rsidRDefault="00E110FA">
            <w:pPr>
              <w:jc w:val="both"/>
              <w:rPr>
                <w:color w:val="000000" w:themeColor="text1"/>
                <w:sz w:val="18"/>
                <w:szCs w:val="18"/>
              </w:rPr>
            </w:pPr>
            <w:r>
              <w:rPr>
                <w:color w:val="000000" w:themeColor="text1"/>
                <w:sz w:val="18"/>
                <w:szCs w:val="18"/>
              </w:rPr>
              <w:t>Provvedimenti atipici di ampliamento (vantaggio) della sfera giuridica dei destinatari</w:t>
            </w:r>
          </w:p>
        </w:tc>
        <w:tc>
          <w:tcPr>
            <w:tcW w:w="1276" w:type="dxa"/>
            <w:tcBorders>
              <w:top w:val="single" w:sz="4" w:space="0" w:color="auto"/>
              <w:left w:val="single" w:sz="4" w:space="0" w:color="auto"/>
              <w:bottom w:val="single" w:sz="4" w:space="0" w:color="auto"/>
              <w:right w:val="single" w:sz="4" w:space="0" w:color="auto"/>
            </w:tcBorders>
            <w:hideMark/>
          </w:tcPr>
          <w:p w14:paraId="7B72D279"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F0153E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0FBDC8A"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9489971"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133288B"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5C3BE9B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0C016BD" w14:textId="77777777" w:rsidR="00E110FA" w:rsidRDefault="00E110FA">
            <w:pPr>
              <w:jc w:val="center"/>
              <w:rPr>
                <w:color w:val="000000" w:themeColor="text1"/>
                <w:sz w:val="18"/>
                <w:szCs w:val="18"/>
              </w:rPr>
            </w:pPr>
            <w:r>
              <w:rPr>
                <w:color w:val="000000" w:themeColor="text1"/>
                <w:sz w:val="18"/>
                <w:szCs w:val="18"/>
              </w:rPr>
              <w:t>135</w:t>
            </w:r>
          </w:p>
        </w:tc>
        <w:tc>
          <w:tcPr>
            <w:tcW w:w="1275" w:type="dxa"/>
            <w:tcBorders>
              <w:top w:val="single" w:sz="4" w:space="0" w:color="auto"/>
              <w:left w:val="single" w:sz="4" w:space="0" w:color="auto"/>
              <w:bottom w:val="single" w:sz="4" w:space="0" w:color="auto"/>
              <w:right w:val="single" w:sz="4" w:space="0" w:color="auto"/>
            </w:tcBorders>
            <w:hideMark/>
          </w:tcPr>
          <w:p w14:paraId="243520B0" w14:textId="77777777" w:rsidR="00E110FA" w:rsidRDefault="00E110FA">
            <w:pPr>
              <w:jc w:val="center"/>
              <w:rPr>
                <w:color w:val="000000" w:themeColor="text1"/>
                <w:sz w:val="18"/>
                <w:szCs w:val="18"/>
                <w:u w:val="single"/>
              </w:rPr>
            </w:pPr>
            <w:r>
              <w:rPr>
                <w:color w:val="000000" w:themeColor="text1"/>
                <w:sz w:val="18"/>
                <w:szCs w:val="18"/>
                <w:u w:val="single"/>
              </w:rPr>
              <w:t>E</w:t>
            </w:r>
          </w:p>
          <w:p w14:paraId="2533B31E" w14:textId="77777777" w:rsidR="00E110FA" w:rsidRDefault="00E110FA">
            <w:pPr>
              <w:jc w:val="center"/>
              <w:rPr>
                <w:b/>
                <w:bCs/>
                <w:color w:val="000000" w:themeColor="text1"/>
                <w:sz w:val="18"/>
                <w:szCs w:val="18"/>
                <w:u w:val="single"/>
              </w:rPr>
            </w:pPr>
            <w:r>
              <w:rPr>
                <w:color w:val="000000" w:themeColor="text1"/>
                <w:sz w:val="18"/>
                <w:szCs w:val="18"/>
              </w:rPr>
              <w:t>Concessioni-Autorizzazioni ed atti ampliativi della sfera giuridica dei destinatari</w:t>
            </w:r>
          </w:p>
        </w:tc>
        <w:tc>
          <w:tcPr>
            <w:tcW w:w="1418" w:type="dxa"/>
            <w:tcBorders>
              <w:top w:val="single" w:sz="4" w:space="0" w:color="auto"/>
              <w:left w:val="single" w:sz="4" w:space="0" w:color="auto"/>
              <w:bottom w:val="single" w:sz="4" w:space="0" w:color="auto"/>
              <w:right w:val="single" w:sz="4" w:space="0" w:color="auto"/>
            </w:tcBorders>
            <w:hideMark/>
          </w:tcPr>
          <w:p w14:paraId="4B6B3BB2" w14:textId="77777777" w:rsidR="00E110FA" w:rsidRDefault="00E110FA">
            <w:pPr>
              <w:jc w:val="both"/>
              <w:rPr>
                <w:color w:val="000000" w:themeColor="text1"/>
                <w:sz w:val="18"/>
                <w:szCs w:val="18"/>
              </w:rPr>
            </w:pPr>
            <w:r>
              <w:rPr>
                <w:color w:val="FF0000"/>
                <w:sz w:val="18"/>
                <w:szCs w:val="18"/>
              </w:rPr>
              <w:t>Indennizzi e risarcimenti</w:t>
            </w:r>
          </w:p>
        </w:tc>
        <w:tc>
          <w:tcPr>
            <w:tcW w:w="1276" w:type="dxa"/>
            <w:tcBorders>
              <w:top w:val="single" w:sz="4" w:space="0" w:color="auto"/>
              <w:left w:val="single" w:sz="4" w:space="0" w:color="auto"/>
              <w:bottom w:val="single" w:sz="4" w:space="0" w:color="auto"/>
              <w:right w:val="single" w:sz="4" w:space="0" w:color="auto"/>
            </w:tcBorders>
            <w:hideMark/>
          </w:tcPr>
          <w:p w14:paraId="6BDE0589"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F874BDC"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47610C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06DDA84"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164ACFC" w14:textId="77777777" w:rsidR="00E110FA" w:rsidRDefault="00E110FA">
            <w:pPr>
              <w:jc w:val="center"/>
              <w:rPr>
                <w:b/>
                <w:color w:val="FF0000"/>
                <w:sz w:val="24"/>
                <w:szCs w:val="24"/>
              </w:rPr>
            </w:pPr>
            <w:r>
              <w:rPr>
                <w:b/>
                <w:color w:val="FF0000"/>
              </w:rPr>
              <w:t>13</w:t>
            </w:r>
          </w:p>
          <w:p w14:paraId="5E4CE769" w14:textId="77777777" w:rsidR="00E110FA" w:rsidRDefault="00E110FA">
            <w:pPr>
              <w:jc w:val="both"/>
              <w:rPr>
                <w:color w:val="FF0000"/>
                <w:sz w:val="18"/>
                <w:szCs w:val="18"/>
              </w:rPr>
            </w:pPr>
            <w:r>
              <w:rPr>
                <w:color w:val="FF0000"/>
                <w:sz w:val="18"/>
                <w:szCs w:val="18"/>
              </w:rPr>
              <w:t>Rischio di ingiustificate attribuzioni di indennizzi-risarcimenti</w:t>
            </w:r>
          </w:p>
          <w:p w14:paraId="47567E66" w14:textId="77777777" w:rsidR="00E110FA" w:rsidRDefault="00E110FA">
            <w:pPr>
              <w:jc w:val="both"/>
              <w:rPr>
                <w:b/>
                <w:color w:val="000000" w:themeColor="text1"/>
                <w:sz w:val="24"/>
                <w:szCs w:val="24"/>
              </w:rPr>
            </w:pPr>
            <w:r>
              <w:rPr>
                <w:rFonts w:asciiTheme="majorBidi" w:hAnsiTheme="majorBidi" w:cstheme="majorBidi"/>
                <w:b/>
                <w:bCs/>
                <w:color w:val="FF0000"/>
                <w:sz w:val="18"/>
                <w:szCs w:val="18"/>
              </w:rPr>
              <w:t>MISURA</w:t>
            </w:r>
            <w:r>
              <w:rPr>
                <w:rFonts w:asciiTheme="majorBidi" w:hAnsiTheme="majorBidi" w:cstheme="majorBidi"/>
                <w:color w:val="FF0000"/>
                <w:sz w:val="18"/>
                <w:szCs w:val="18"/>
              </w:rPr>
              <w:t xml:space="preserve">:  </w:t>
            </w:r>
            <w:r>
              <w:rPr>
                <w:rFonts w:asciiTheme="majorBidi" w:hAnsiTheme="majorBidi" w:cstheme="majorBidi"/>
                <w:i/>
                <w:iCs/>
                <w:color w:val="FF0000"/>
                <w:sz w:val="18"/>
                <w:szCs w:val="18"/>
              </w:rPr>
              <w:t>Rigorosa e motivata istruttoria.</w:t>
            </w:r>
          </w:p>
        </w:tc>
      </w:tr>
      <w:tr w:rsidR="00E110FA" w14:paraId="3F045AC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1820972" w14:textId="77777777" w:rsidR="00E110FA" w:rsidRDefault="00E110FA">
            <w:pPr>
              <w:jc w:val="center"/>
              <w:rPr>
                <w:b/>
                <w:bCs/>
                <w:color w:val="000000" w:themeColor="text1"/>
                <w:sz w:val="18"/>
                <w:szCs w:val="18"/>
              </w:rPr>
            </w:pPr>
            <w:r>
              <w:rPr>
                <w:b/>
                <w:bCs/>
                <w:color w:val="000000" w:themeColor="text1"/>
                <w:sz w:val="18"/>
                <w:szCs w:val="18"/>
              </w:rPr>
              <w:t>136</w:t>
            </w:r>
          </w:p>
        </w:tc>
        <w:tc>
          <w:tcPr>
            <w:tcW w:w="1275" w:type="dxa"/>
            <w:tcBorders>
              <w:top w:val="single" w:sz="4" w:space="0" w:color="auto"/>
              <w:left w:val="single" w:sz="4" w:space="0" w:color="auto"/>
              <w:bottom w:val="single" w:sz="4" w:space="0" w:color="auto"/>
              <w:right w:val="single" w:sz="4" w:space="0" w:color="auto"/>
            </w:tcBorders>
            <w:hideMark/>
          </w:tcPr>
          <w:p w14:paraId="74B10678" w14:textId="77777777" w:rsidR="00E110FA" w:rsidRDefault="00E110FA">
            <w:pPr>
              <w:jc w:val="center"/>
              <w:rPr>
                <w:b/>
                <w:bCs/>
                <w:color w:val="000000" w:themeColor="text1"/>
                <w:sz w:val="24"/>
                <w:szCs w:val="24"/>
                <w:u w:val="single"/>
              </w:rPr>
            </w:pPr>
            <w:r>
              <w:rPr>
                <w:b/>
                <w:bCs/>
                <w:color w:val="000000" w:themeColor="text1"/>
                <w:u w:val="single"/>
              </w:rPr>
              <w:t>F</w:t>
            </w:r>
          </w:p>
          <w:p w14:paraId="4652224E" w14:textId="77777777" w:rsidR="00E110FA" w:rsidRDefault="00E110FA">
            <w:pPr>
              <w:jc w:val="center"/>
              <w:rPr>
                <w:b/>
                <w:bCs/>
                <w:color w:val="000000" w:themeColor="text1"/>
                <w:sz w:val="18"/>
                <w:szCs w:val="18"/>
                <w:u w:val="single"/>
              </w:rPr>
            </w:pPr>
            <w:r>
              <w:rPr>
                <w:b/>
                <w:bCs/>
                <w:color w:val="000000" w:themeColor="text1"/>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57FAE154" w14:textId="77777777" w:rsidR="00E110FA" w:rsidRDefault="00E110FA">
            <w:pPr>
              <w:jc w:val="both"/>
              <w:rPr>
                <w:color w:val="000000" w:themeColor="text1"/>
                <w:sz w:val="18"/>
                <w:szCs w:val="18"/>
              </w:rPr>
            </w:pPr>
            <w:r>
              <w:rPr>
                <w:color w:val="000000" w:themeColor="text1"/>
                <w:sz w:val="18"/>
                <w:szCs w:val="18"/>
              </w:rPr>
              <w:t>Acquisizione Cittadinanza</w:t>
            </w:r>
          </w:p>
        </w:tc>
        <w:tc>
          <w:tcPr>
            <w:tcW w:w="1276" w:type="dxa"/>
            <w:tcBorders>
              <w:top w:val="single" w:sz="4" w:space="0" w:color="auto"/>
              <w:left w:val="single" w:sz="4" w:space="0" w:color="auto"/>
              <w:bottom w:val="single" w:sz="4" w:space="0" w:color="auto"/>
              <w:right w:val="single" w:sz="4" w:space="0" w:color="auto"/>
            </w:tcBorders>
            <w:hideMark/>
          </w:tcPr>
          <w:p w14:paraId="4EA328EF"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466355C"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019F0C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E36BA6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49A5038"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09F4EC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51B1D05" w14:textId="77777777" w:rsidR="00E110FA" w:rsidRDefault="00E110FA">
            <w:pPr>
              <w:jc w:val="center"/>
              <w:rPr>
                <w:color w:val="000000" w:themeColor="text1"/>
                <w:sz w:val="18"/>
                <w:szCs w:val="18"/>
              </w:rPr>
            </w:pPr>
            <w:r>
              <w:rPr>
                <w:color w:val="000000" w:themeColor="text1"/>
                <w:sz w:val="18"/>
                <w:szCs w:val="18"/>
              </w:rPr>
              <w:t>137</w:t>
            </w:r>
          </w:p>
        </w:tc>
        <w:tc>
          <w:tcPr>
            <w:tcW w:w="1275" w:type="dxa"/>
            <w:tcBorders>
              <w:top w:val="single" w:sz="4" w:space="0" w:color="auto"/>
              <w:left w:val="single" w:sz="4" w:space="0" w:color="auto"/>
              <w:bottom w:val="single" w:sz="4" w:space="0" w:color="auto"/>
              <w:right w:val="single" w:sz="4" w:space="0" w:color="auto"/>
            </w:tcBorders>
            <w:hideMark/>
          </w:tcPr>
          <w:p w14:paraId="1C352069" w14:textId="77777777" w:rsidR="00E110FA" w:rsidRDefault="00E110FA">
            <w:pPr>
              <w:jc w:val="center"/>
              <w:rPr>
                <w:color w:val="000000" w:themeColor="text1"/>
                <w:sz w:val="18"/>
                <w:szCs w:val="18"/>
                <w:u w:val="single"/>
              </w:rPr>
            </w:pPr>
            <w:r>
              <w:rPr>
                <w:color w:val="000000" w:themeColor="text1"/>
                <w:sz w:val="18"/>
                <w:szCs w:val="18"/>
                <w:u w:val="single"/>
              </w:rPr>
              <w:t>F</w:t>
            </w:r>
          </w:p>
          <w:p w14:paraId="3D291C95"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D3A620F" w14:textId="77777777" w:rsidR="00E110FA" w:rsidRDefault="00E110FA">
            <w:pPr>
              <w:jc w:val="both"/>
              <w:rPr>
                <w:color w:val="FF0000"/>
                <w:sz w:val="18"/>
                <w:szCs w:val="18"/>
              </w:rPr>
            </w:pPr>
            <w:r>
              <w:rPr>
                <w:color w:val="FF0000"/>
                <w:sz w:val="18"/>
                <w:szCs w:val="18"/>
              </w:rPr>
              <w:t>Verifiche ed accertamenti residenze anagrafiche: Effettive modalità di controllo spazio-temporali delle autodichiarazioni rese.</w:t>
            </w:r>
          </w:p>
        </w:tc>
        <w:tc>
          <w:tcPr>
            <w:tcW w:w="1276" w:type="dxa"/>
            <w:tcBorders>
              <w:top w:val="single" w:sz="4" w:space="0" w:color="auto"/>
              <w:left w:val="single" w:sz="4" w:space="0" w:color="auto"/>
              <w:bottom w:val="single" w:sz="4" w:space="0" w:color="auto"/>
              <w:right w:val="single" w:sz="4" w:space="0" w:color="auto"/>
            </w:tcBorders>
            <w:hideMark/>
          </w:tcPr>
          <w:p w14:paraId="73D0C2CC"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ACDF4F0"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3A3A532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A9519AB"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7506A3CA" w14:textId="77777777" w:rsidR="00E110FA" w:rsidRDefault="00E110FA">
            <w:pPr>
              <w:jc w:val="center"/>
              <w:rPr>
                <w:b/>
                <w:color w:val="FF0000"/>
                <w:sz w:val="24"/>
                <w:szCs w:val="24"/>
              </w:rPr>
            </w:pPr>
            <w:r>
              <w:rPr>
                <w:b/>
                <w:color w:val="FF0000"/>
              </w:rPr>
              <w:t>14</w:t>
            </w:r>
          </w:p>
          <w:p w14:paraId="1AC66117" w14:textId="77777777" w:rsidR="00E110FA" w:rsidRDefault="00E110FA">
            <w:pPr>
              <w:jc w:val="both"/>
              <w:rPr>
                <w:color w:val="FF0000"/>
                <w:sz w:val="18"/>
                <w:szCs w:val="18"/>
              </w:rPr>
            </w:pPr>
            <w:r>
              <w:rPr>
                <w:color w:val="FF0000"/>
                <w:sz w:val="18"/>
                <w:szCs w:val="18"/>
              </w:rPr>
              <w:t>Rischio di indebiti "accordi preventivi", diretti a falsare gli accertamenti.</w:t>
            </w:r>
          </w:p>
          <w:p w14:paraId="478767A0" w14:textId="77777777" w:rsidR="00E110FA" w:rsidRDefault="00E110FA">
            <w:pPr>
              <w:jc w:val="both"/>
              <w:rPr>
                <w:bCs/>
                <w:color w:val="FF0000"/>
                <w:sz w:val="18"/>
                <w:szCs w:val="18"/>
              </w:rPr>
            </w:pPr>
            <w:r>
              <w:rPr>
                <w:b/>
                <w:bCs/>
                <w:color w:val="FF0000"/>
                <w:sz w:val="18"/>
                <w:szCs w:val="18"/>
              </w:rPr>
              <w:t>MISURA</w:t>
            </w:r>
            <w:r>
              <w:rPr>
                <w:color w:val="FF0000"/>
                <w:sz w:val="18"/>
                <w:szCs w:val="18"/>
              </w:rPr>
              <w:t>:</w:t>
            </w:r>
            <w:r>
              <w:rPr>
                <w:i/>
                <w:iCs/>
                <w:color w:val="FF0000"/>
                <w:sz w:val="18"/>
                <w:szCs w:val="18"/>
              </w:rPr>
              <w:t xml:space="preserve"> Il Responsabile del </w:t>
            </w:r>
            <w:r>
              <w:rPr>
                <w:b/>
                <w:i/>
                <w:iCs/>
                <w:color w:val="FF0000"/>
                <w:sz w:val="18"/>
                <w:szCs w:val="18"/>
              </w:rPr>
              <w:t>Settore Anagrafe</w:t>
            </w:r>
            <w:r>
              <w:rPr>
                <w:i/>
                <w:iCs/>
                <w:color w:val="FF0000"/>
                <w:sz w:val="18"/>
                <w:szCs w:val="18"/>
              </w:rPr>
              <w:t xml:space="preserve"> deve programmare i sopralluoghi di verifica, comunicando agli operatori di Vigilanza Urbana il preciso luogo ed il nominativo degli interessati solo 15 minuti prima dell’effettuazione del sopralluogo medesimo.</w:t>
            </w:r>
          </w:p>
        </w:tc>
      </w:tr>
      <w:tr w:rsidR="00E110FA" w14:paraId="151CC65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A9DE01D" w14:textId="77777777" w:rsidR="00E110FA" w:rsidRDefault="00E110FA">
            <w:pPr>
              <w:jc w:val="center"/>
              <w:rPr>
                <w:color w:val="000000" w:themeColor="text1"/>
                <w:sz w:val="18"/>
                <w:szCs w:val="18"/>
              </w:rPr>
            </w:pPr>
            <w:r>
              <w:rPr>
                <w:color w:val="000000" w:themeColor="text1"/>
                <w:sz w:val="18"/>
                <w:szCs w:val="18"/>
              </w:rPr>
              <w:t>138</w:t>
            </w:r>
          </w:p>
        </w:tc>
        <w:tc>
          <w:tcPr>
            <w:tcW w:w="1275" w:type="dxa"/>
            <w:tcBorders>
              <w:top w:val="single" w:sz="4" w:space="0" w:color="auto"/>
              <w:left w:val="single" w:sz="4" w:space="0" w:color="auto"/>
              <w:bottom w:val="single" w:sz="4" w:space="0" w:color="auto"/>
              <w:right w:val="single" w:sz="4" w:space="0" w:color="auto"/>
            </w:tcBorders>
            <w:hideMark/>
          </w:tcPr>
          <w:p w14:paraId="45AB9EBD" w14:textId="77777777" w:rsidR="00E110FA" w:rsidRDefault="00E110FA">
            <w:pPr>
              <w:jc w:val="center"/>
              <w:rPr>
                <w:color w:val="000000" w:themeColor="text1"/>
                <w:sz w:val="18"/>
                <w:szCs w:val="18"/>
                <w:u w:val="single"/>
              </w:rPr>
            </w:pPr>
            <w:r>
              <w:rPr>
                <w:color w:val="000000" w:themeColor="text1"/>
                <w:sz w:val="18"/>
                <w:szCs w:val="18"/>
                <w:u w:val="single"/>
              </w:rPr>
              <w:t>F</w:t>
            </w:r>
          </w:p>
          <w:p w14:paraId="63F58935"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5D9D9A35" w14:textId="77777777" w:rsidR="00E110FA" w:rsidRDefault="00E110FA">
            <w:pPr>
              <w:tabs>
                <w:tab w:val="left" w:pos="1690"/>
                <w:tab w:val="left" w:pos="1800"/>
              </w:tabs>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Acquistocittadinanzaitaliana daparte di figli</w:t>
            </w:r>
          </w:p>
          <w:p w14:paraId="0231C8F0" w14:textId="77777777" w:rsidR="00E110FA" w:rsidRDefault="00E110FA">
            <w:pPr>
              <w:jc w:val="both"/>
              <w:rPr>
                <w:rFonts w:ascii="Times New Roman" w:eastAsia="Times New Roman" w:hAnsi="Times New Roman" w:cs="Times New Roman"/>
                <w:color w:val="000000" w:themeColor="text1"/>
                <w:sz w:val="18"/>
                <w:szCs w:val="18"/>
                <w:lang w:eastAsia="it-IT"/>
              </w:rPr>
            </w:pPr>
            <w:r>
              <w:rPr>
                <w:rFonts w:asciiTheme="majorBidi" w:eastAsiaTheme="minorHAnsi" w:hAnsiTheme="majorBidi" w:cstheme="majorBidi"/>
                <w:sz w:val="18"/>
                <w:szCs w:val="18"/>
              </w:rPr>
              <w:t>minorenniconviventi conneocittadiniitaliani</w:t>
            </w:r>
          </w:p>
        </w:tc>
        <w:tc>
          <w:tcPr>
            <w:tcW w:w="1276" w:type="dxa"/>
            <w:tcBorders>
              <w:top w:val="single" w:sz="4" w:space="0" w:color="auto"/>
              <w:left w:val="single" w:sz="4" w:space="0" w:color="auto"/>
              <w:bottom w:val="single" w:sz="4" w:space="0" w:color="auto"/>
              <w:right w:val="single" w:sz="4" w:space="0" w:color="auto"/>
            </w:tcBorders>
            <w:hideMark/>
          </w:tcPr>
          <w:p w14:paraId="4AF63EF5"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3DA177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0C2441C"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7BBBBE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823EBDF"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11B047C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BF0F875" w14:textId="77777777" w:rsidR="00E110FA" w:rsidRDefault="00E110FA">
            <w:pPr>
              <w:jc w:val="center"/>
              <w:rPr>
                <w:color w:val="000000" w:themeColor="text1"/>
                <w:sz w:val="18"/>
                <w:szCs w:val="18"/>
              </w:rPr>
            </w:pPr>
            <w:r>
              <w:rPr>
                <w:color w:val="000000" w:themeColor="text1"/>
                <w:sz w:val="18"/>
                <w:szCs w:val="18"/>
              </w:rPr>
              <w:t>139</w:t>
            </w:r>
          </w:p>
        </w:tc>
        <w:tc>
          <w:tcPr>
            <w:tcW w:w="1275" w:type="dxa"/>
            <w:tcBorders>
              <w:top w:val="single" w:sz="4" w:space="0" w:color="auto"/>
              <w:left w:val="single" w:sz="4" w:space="0" w:color="auto"/>
              <w:bottom w:val="single" w:sz="4" w:space="0" w:color="auto"/>
              <w:right w:val="single" w:sz="4" w:space="0" w:color="auto"/>
            </w:tcBorders>
            <w:hideMark/>
          </w:tcPr>
          <w:p w14:paraId="36784A9D" w14:textId="77777777" w:rsidR="00E110FA" w:rsidRDefault="00E110FA">
            <w:pPr>
              <w:jc w:val="center"/>
              <w:rPr>
                <w:color w:val="000000" w:themeColor="text1"/>
                <w:sz w:val="18"/>
                <w:szCs w:val="18"/>
                <w:u w:val="single"/>
              </w:rPr>
            </w:pPr>
            <w:r>
              <w:rPr>
                <w:color w:val="000000" w:themeColor="text1"/>
                <w:sz w:val="18"/>
                <w:szCs w:val="18"/>
                <w:u w:val="single"/>
              </w:rPr>
              <w:t>F</w:t>
            </w:r>
          </w:p>
          <w:p w14:paraId="3FD34606"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2732179E" w14:textId="77777777" w:rsidR="00E110FA" w:rsidRDefault="00E110FA">
            <w:pPr>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Elezione dicittadinanza</w:t>
            </w:r>
          </w:p>
          <w:p w14:paraId="47C0CE28" w14:textId="77777777" w:rsidR="00E110FA" w:rsidRDefault="00E110FA">
            <w:pPr>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di diciottenninati e</w:t>
            </w:r>
          </w:p>
          <w:p w14:paraId="4AB1B27E" w14:textId="77777777" w:rsidR="00E110FA" w:rsidRDefault="00E110FA">
            <w:pPr>
              <w:jc w:val="both"/>
              <w:rPr>
                <w:rFonts w:ascii="Times New Roman" w:eastAsia="Times New Roman" w:hAnsi="Times New Roman" w:cs="Times New Roman"/>
                <w:color w:val="000000" w:themeColor="text1"/>
                <w:sz w:val="18"/>
                <w:szCs w:val="18"/>
                <w:lang w:eastAsia="it-IT"/>
              </w:rPr>
            </w:pPr>
            <w:r>
              <w:rPr>
                <w:rFonts w:asciiTheme="majorBidi" w:eastAsiaTheme="minorHAnsi" w:hAnsiTheme="majorBidi" w:cstheme="majorBidi"/>
                <w:sz w:val="18"/>
                <w:szCs w:val="18"/>
              </w:rPr>
              <w:t>residenti inItalia</w:t>
            </w:r>
          </w:p>
        </w:tc>
        <w:tc>
          <w:tcPr>
            <w:tcW w:w="1276" w:type="dxa"/>
            <w:tcBorders>
              <w:top w:val="single" w:sz="4" w:space="0" w:color="auto"/>
              <w:left w:val="single" w:sz="4" w:space="0" w:color="auto"/>
              <w:bottom w:val="single" w:sz="4" w:space="0" w:color="auto"/>
              <w:right w:val="single" w:sz="4" w:space="0" w:color="auto"/>
            </w:tcBorders>
            <w:hideMark/>
          </w:tcPr>
          <w:p w14:paraId="1E195D1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E14587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D92169B"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87A288D"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17286F6"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5AB2792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2BDC6C0" w14:textId="77777777" w:rsidR="00E110FA" w:rsidRDefault="00E110FA">
            <w:pPr>
              <w:jc w:val="center"/>
              <w:rPr>
                <w:color w:val="000000" w:themeColor="text1"/>
                <w:sz w:val="18"/>
                <w:szCs w:val="18"/>
              </w:rPr>
            </w:pPr>
            <w:r>
              <w:rPr>
                <w:color w:val="000000" w:themeColor="text1"/>
                <w:sz w:val="18"/>
                <w:szCs w:val="18"/>
              </w:rPr>
              <w:lastRenderedPageBreak/>
              <w:t>140</w:t>
            </w:r>
          </w:p>
        </w:tc>
        <w:tc>
          <w:tcPr>
            <w:tcW w:w="1275" w:type="dxa"/>
            <w:tcBorders>
              <w:top w:val="single" w:sz="4" w:space="0" w:color="auto"/>
              <w:left w:val="single" w:sz="4" w:space="0" w:color="auto"/>
              <w:bottom w:val="single" w:sz="4" w:space="0" w:color="auto"/>
              <w:right w:val="single" w:sz="4" w:space="0" w:color="auto"/>
            </w:tcBorders>
            <w:hideMark/>
          </w:tcPr>
          <w:p w14:paraId="357E9575" w14:textId="77777777" w:rsidR="00E110FA" w:rsidRDefault="00E110FA">
            <w:pPr>
              <w:jc w:val="center"/>
              <w:rPr>
                <w:color w:val="000000" w:themeColor="text1"/>
                <w:sz w:val="18"/>
                <w:szCs w:val="18"/>
                <w:u w:val="single"/>
              </w:rPr>
            </w:pPr>
            <w:r>
              <w:rPr>
                <w:color w:val="000000" w:themeColor="text1"/>
                <w:sz w:val="18"/>
                <w:szCs w:val="18"/>
                <w:u w:val="single"/>
              </w:rPr>
              <w:t>F</w:t>
            </w:r>
          </w:p>
          <w:p w14:paraId="54387DF2"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644A1F4" w14:textId="77777777" w:rsidR="00E110FA" w:rsidRDefault="00E110FA">
            <w:pPr>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Tenuta registri Stato Civile</w:t>
            </w:r>
          </w:p>
        </w:tc>
        <w:tc>
          <w:tcPr>
            <w:tcW w:w="1276" w:type="dxa"/>
            <w:tcBorders>
              <w:top w:val="single" w:sz="4" w:space="0" w:color="auto"/>
              <w:left w:val="single" w:sz="4" w:space="0" w:color="auto"/>
              <w:bottom w:val="single" w:sz="4" w:space="0" w:color="auto"/>
              <w:right w:val="single" w:sz="4" w:space="0" w:color="auto"/>
            </w:tcBorders>
            <w:hideMark/>
          </w:tcPr>
          <w:p w14:paraId="6205DCD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5F5FDB9"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9135EFA"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72F5C36"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EF150B9"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6AAD345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BDEFD54" w14:textId="77777777" w:rsidR="00E110FA" w:rsidRDefault="00E110FA">
            <w:pPr>
              <w:jc w:val="center"/>
              <w:rPr>
                <w:color w:val="000000" w:themeColor="text1"/>
                <w:sz w:val="18"/>
                <w:szCs w:val="18"/>
              </w:rPr>
            </w:pPr>
            <w:r>
              <w:rPr>
                <w:color w:val="000000" w:themeColor="text1"/>
                <w:sz w:val="18"/>
                <w:szCs w:val="18"/>
              </w:rPr>
              <w:t>141</w:t>
            </w:r>
          </w:p>
        </w:tc>
        <w:tc>
          <w:tcPr>
            <w:tcW w:w="1275" w:type="dxa"/>
            <w:tcBorders>
              <w:top w:val="single" w:sz="4" w:space="0" w:color="auto"/>
              <w:left w:val="single" w:sz="4" w:space="0" w:color="auto"/>
              <w:bottom w:val="single" w:sz="4" w:space="0" w:color="auto"/>
              <w:right w:val="single" w:sz="4" w:space="0" w:color="auto"/>
            </w:tcBorders>
            <w:hideMark/>
          </w:tcPr>
          <w:p w14:paraId="04A9346B" w14:textId="77777777" w:rsidR="00E110FA" w:rsidRDefault="00E110FA">
            <w:pPr>
              <w:jc w:val="center"/>
              <w:rPr>
                <w:color w:val="000000" w:themeColor="text1"/>
                <w:sz w:val="18"/>
                <w:szCs w:val="18"/>
                <w:u w:val="single"/>
              </w:rPr>
            </w:pPr>
            <w:r>
              <w:rPr>
                <w:color w:val="000000" w:themeColor="text1"/>
                <w:sz w:val="18"/>
                <w:szCs w:val="18"/>
                <w:u w:val="single"/>
              </w:rPr>
              <w:t>F</w:t>
            </w:r>
          </w:p>
          <w:p w14:paraId="6A4CA97C"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A0EF83B" w14:textId="77777777" w:rsidR="00E110FA" w:rsidRDefault="00E110FA">
            <w:pPr>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Atti relativi alle unioni civili</w:t>
            </w:r>
          </w:p>
        </w:tc>
        <w:tc>
          <w:tcPr>
            <w:tcW w:w="1276" w:type="dxa"/>
            <w:tcBorders>
              <w:top w:val="single" w:sz="4" w:space="0" w:color="auto"/>
              <w:left w:val="single" w:sz="4" w:space="0" w:color="auto"/>
              <w:bottom w:val="single" w:sz="4" w:space="0" w:color="auto"/>
              <w:right w:val="single" w:sz="4" w:space="0" w:color="auto"/>
            </w:tcBorders>
            <w:hideMark/>
          </w:tcPr>
          <w:p w14:paraId="4B559E6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EAB1E1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5ADA95F"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247A5FD"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1B793C8"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6D7546D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1BD37BC" w14:textId="77777777" w:rsidR="00E110FA" w:rsidRDefault="00E110FA">
            <w:pPr>
              <w:jc w:val="center"/>
              <w:rPr>
                <w:color w:val="000000" w:themeColor="text1"/>
                <w:sz w:val="18"/>
                <w:szCs w:val="18"/>
              </w:rPr>
            </w:pPr>
            <w:r>
              <w:rPr>
                <w:color w:val="000000" w:themeColor="text1"/>
                <w:sz w:val="18"/>
                <w:szCs w:val="18"/>
              </w:rPr>
              <w:t>142</w:t>
            </w:r>
          </w:p>
        </w:tc>
        <w:tc>
          <w:tcPr>
            <w:tcW w:w="1275" w:type="dxa"/>
            <w:tcBorders>
              <w:top w:val="single" w:sz="4" w:space="0" w:color="auto"/>
              <w:left w:val="single" w:sz="4" w:space="0" w:color="auto"/>
              <w:bottom w:val="single" w:sz="4" w:space="0" w:color="auto"/>
              <w:right w:val="single" w:sz="4" w:space="0" w:color="auto"/>
            </w:tcBorders>
            <w:hideMark/>
          </w:tcPr>
          <w:p w14:paraId="230FEA23" w14:textId="77777777" w:rsidR="00E110FA" w:rsidRDefault="00E110FA">
            <w:pPr>
              <w:jc w:val="center"/>
              <w:rPr>
                <w:color w:val="000000" w:themeColor="text1"/>
                <w:sz w:val="18"/>
                <w:szCs w:val="18"/>
                <w:u w:val="single"/>
              </w:rPr>
            </w:pPr>
            <w:r>
              <w:rPr>
                <w:color w:val="000000" w:themeColor="text1"/>
                <w:sz w:val="18"/>
                <w:szCs w:val="18"/>
                <w:u w:val="single"/>
              </w:rPr>
              <w:t>F</w:t>
            </w:r>
          </w:p>
          <w:p w14:paraId="3495F517"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7E84BEB" w14:textId="77777777" w:rsidR="00E110FA" w:rsidRDefault="00E110FA">
            <w:pPr>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DAT (Disposizioni Anticipate di Trattamento)</w:t>
            </w:r>
          </w:p>
        </w:tc>
        <w:tc>
          <w:tcPr>
            <w:tcW w:w="1276" w:type="dxa"/>
            <w:tcBorders>
              <w:top w:val="single" w:sz="4" w:space="0" w:color="auto"/>
              <w:left w:val="single" w:sz="4" w:space="0" w:color="auto"/>
              <w:bottom w:val="single" w:sz="4" w:space="0" w:color="auto"/>
              <w:right w:val="single" w:sz="4" w:space="0" w:color="auto"/>
            </w:tcBorders>
            <w:hideMark/>
          </w:tcPr>
          <w:p w14:paraId="25B56B09"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BD80B11"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6A2D5A0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8E28F22"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569A0316"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70D0040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72CB7B9" w14:textId="77777777" w:rsidR="00E110FA" w:rsidRDefault="00E110FA">
            <w:pPr>
              <w:jc w:val="center"/>
              <w:rPr>
                <w:color w:val="000000" w:themeColor="text1"/>
                <w:sz w:val="18"/>
                <w:szCs w:val="18"/>
              </w:rPr>
            </w:pPr>
            <w:r>
              <w:rPr>
                <w:color w:val="000000" w:themeColor="text1"/>
                <w:sz w:val="18"/>
                <w:szCs w:val="18"/>
              </w:rPr>
              <w:t>143</w:t>
            </w:r>
          </w:p>
        </w:tc>
        <w:tc>
          <w:tcPr>
            <w:tcW w:w="1275" w:type="dxa"/>
            <w:tcBorders>
              <w:top w:val="single" w:sz="4" w:space="0" w:color="auto"/>
              <w:left w:val="single" w:sz="4" w:space="0" w:color="auto"/>
              <w:bottom w:val="single" w:sz="4" w:space="0" w:color="auto"/>
              <w:right w:val="single" w:sz="4" w:space="0" w:color="auto"/>
            </w:tcBorders>
            <w:hideMark/>
          </w:tcPr>
          <w:p w14:paraId="1990FE77" w14:textId="77777777" w:rsidR="00E110FA" w:rsidRDefault="00E110FA">
            <w:pPr>
              <w:jc w:val="center"/>
              <w:rPr>
                <w:color w:val="000000" w:themeColor="text1"/>
                <w:sz w:val="18"/>
                <w:szCs w:val="18"/>
                <w:u w:val="single"/>
              </w:rPr>
            </w:pPr>
            <w:r>
              <w:rPr>
                <w:color w:val="000000" w:themeColor="text1"/>
                <w:sz w:val="18"/>
                <w:szCs w:val="18"/>
                <w:u w:val="single"/>
              </w:rPr>
              <w:t>F</w:t>
            </w:r>
          </w:p>
          <w:p w14:paraId="6A7ECEEE"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DD5670A" w14:textId="77777777" w:rsidR="00E110FA" w:rsidRDefault="00E110FA">
            <w:pPr>
              <w:autoSpaceDE w:val="0"/>
              <w:autoSpaceDN w:val="0"/>
              <w:adjustRightInd w:val="0"/>
              <w:jc w:val="both"/>
              <w:rPr>
                <w:rFonts w:asciiTheme="majorBidi" w:eastAsiaTheme="minorHAnsi" w:hAnsiTheme="majorBidi" w:cstheme="majorBidi"/>
                <w:sz w:val="18"/>
                <w:szCs w:val="18"/>
              </w:rPr>
            </w:pPr>
            <w:r>
              <w:rPr>
                <w:rFonts w:asciiTheme="majorBidi" w:eastAsiaTheme="minorHAnsi" w:hAnsiTheme="majorBidi" w:cstheme="majorBidi"/>
                <w:sz w:val="18"/>
                <w:szCs w:val="18"/>
              </w:rPr>
              <w:t>Rilascio carte di identità</w:t>
            </w:r>
          </w:p>
        </w:tc>
        <w:tc>
          <w:tcPr>
            <w:tcW w:w="1276" w:type="dxa"/>
            <w:tcBorders>
              <w:top w:val="single" w:sz="4" w:space="0" w:color="auto"/>
              <w:left w:val="single" w:sz="4" w:space="0" w:color="auto"/>
              <w:bottom w:val="single" w:sz="4" w:space="0" w:color="auto"/>
              <w:right w:val="single" w:sz="4" w:space="0" w:color="auto"/>
            </w:tcBorders>
            <w:hideMark/>
          </w:tcPr>
          <w:p w14:paraId="1EDEB7A9"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1389DB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408699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1C7074A"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B6F8863"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1ACE36E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7372DA6" w14:textId="77777777" w:rsidR="00E110FA" w:rsidRDefault="00E110FA">
            <w:pPr>
              <w:jc w:val="center"/>
              <w:rPr>
                <w:color w:val="000000" w:themeColor="text1"/>
                <w:sz w:val="18"/>
                <w:szCs w:val="18"/>
              </w:rPr>
            </w:pPr>
            <w:r>
              <w:rPr>
                <w:color w:val="000000" w:themeColor="text1"/>
                <w:sz w:val="18"/>
                <w:szCs w:val="18"/>
              </w:rPr>
              <w:t>144</w:t>
            </w:r>
          </w:p>
        </w:tc>
        <w:tc>
          <w:tcPr>
            <w:tcW w:w="1275" w:type="dxa"/>
            <w:tcBorders>
              <w:top w:val="single" w:sz="4" w:space="0" w:color="auto"/>
              <w:left w:val="single" w:sz="4" w:space="0" w:color="auto"/>
              <w:bottom w:val="single" w:sz="4" w:space="0" w:color="auto"/>
              <w:right w:val="single" w:sz="4" w:space="0" w:color="auto"/>
            </w:tcBorders>
            <w:hideMark/>
          </w:tcPr>
          <w:p w14:paraId="1ADF20A2" w14:textId="77777777" w:rsidR="00E110FA" w:rsidRDefault="00E110FA">
            <w:pPr>
              <w:jc w:val="center"/>
              <w:rPr>
                <w:color w:val="000000" w:themeColor="text1"/>
                <w:sz w:val="18"/>
                <w:szCs w:val="18"/>
                <w:u w:val="single"/>
              </w:rPr>
            </w:pPr>
            <w:r>
              <w:rPr>
                <w:color w:val="000000" w:themeColor="text1"/>
                <w:sz w:val="18"/>
                <w:szCs w:val="18"/>
                <w:u w:val="single"/>
              </w:rPr>
              <w:t>F</w:t>
            </w:r>
          </w:p>
          <w:p w14:paraId="7CF3ACE8"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2B3D3A1E"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Certificazioni anagrafiche e di stato civile</w:t>
            </w:r>
          </w:p>
        </w:tc>
        <w:tc>
          <w:tcPr>
            <w:tcW w:w="1276" w:type="dxa"/>
            <w:tcBorders>
              <w:top w:val="single" w:sz="4" w:space="0" w:color="auto"/>
              <w:left w:val="single" w:sz="4" w:space="0" w:color="auto"/>
              <w:bottom w:val="single" w:sz="4" w:space="0" w:color="auto"/>
              <w:right w:val="single" w:sz="4" w:space="0" w:color="auto"/>
            </w:tcBorders>
            <w:hideMark/>
          </w:tcPr>
          <w:p w14:paraId="66EB51DC"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6CB05144"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32A909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2F8F60C"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4040F5D"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259748E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41E219F" w14:textId="77777777" w:rsidR="00E110FA" w:rsidRDefault="00E110FA">
            <w:pPr>
              <w:jc w:val="center"/>
              <w:rPr>
                <w:color w:val="000000" w:themeColor="text1"/>
                <w:sz w:val="18"/>
                <w:szCs w:val="18"/>
              </w:rPr>
            </w:pPr>
            <w:r>
              <w:rPr>
                <w:color w:val="000000" w:themeColor="text1"/>
                <w:sz w:val="18"/>
                <w:szCs w:val="18"/>
              </w:rPr>
              <w:t>145</w:t>
            </w:r>
          </w:p>
        </w:tc>
        <w:tc>
          <w:tcPr>
            <w:tcW w:w="1275" w:type="dxa"/>
            <w:tcBorders>
              <w:top w:val="single" w:sz="4" w:space="0" w:color="auto"/>
              <w:left w:val="single" w:sz="4" w:space="0" w:color="auto"/>
              <w:bottom w:val="single" w:sz="4" w:space="0" w:color="auto"/>
              <w:right w:val="single" w:sz="4" w:space="0" w:color="auto"/>
            </w:tcBorders>
            <w:hideMark/>
          </w:tcPr>
          <w:p w14:paraId="42FCD6CF" w14:textId="77777777" w:rsidR="00E110FA" w:rsidRDefault="00E110FA">
            <w:pPr>
              <w:jc w:val="center"/>
              <w:rPr>
                <w:color w:val="000000" w:themeColor="text1"/>
                <w:sz w:val="18"/>
                <w:szCs w:val="18"/>
                <w:u w:val="single"/>
              </w:rPr>
            </w:pPr>
            <w:r>
              <w:rPr>
                <w:color w:val="000000" w:themeColor="text1"/>
                <w:sz w:val="18"/>
                <w:szCs w:val="18"/>
                <w:u w:val="single"/>
              </w:rPr>
              <w:t>F</w:t>
            </w:r>
          </w:p>
          <w:p w14:paraId="78C99B63"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95B1D26"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Cancellazioni anagrafiche</w:t>
            </w:r>
          </w:p>
        </w:tc>
        <w:tc>
          <w:tcPr>
            <w:tcW w:w="1276" w:type="dxa"/>
            <w:tcBorders>
              <w:top w:val="single" w:sz="4" w:space="0" w:color="auto"/>
              <w:left w:val="single" w:sz="4" w:space="0" w:color="auto"/>
              <w:bottom w:val="single" w:sz="4" w:space="0" w:color="auto"/>
              <w:right w:val="single" w:sz="4" w:space="0" w:color="auto"/>
            </w:tcBorders>
            <w:hideMark/>
          </w:tcPr>
          <w:p w14:paraId="677A222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537C3855"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F8A07B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D57EF52"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184FAD3"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7900256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7D53829" w14:textId="77777777" w:rsidR="00E110FA" w:rsidRDefault="00E110FA">
            <w:pPr>
              <w:jc w:val="center"/>
              <w:rPr>
                <w:color w:val="000000" w:themeColor="text1"/>
                <w:sz w:val="18"/>
                <w:szCs w:val="18"/>
              </w:rPr>
            </w:pPr>
            <w:r>
              <w:rPr>
                <w:color w:val="000000" w:themeColor="text1"/>
                <w:sz w:val="18"/>
                <w:szCs w:val="18"/>
              </w:rPr>
              <w:t>146</w:t>
            </w:r>
          </w:p>
        </w:tc>
        <w:tc>
          <w:tcPr>
            <w:tcW w:w="1275" w:type="dxa"/>
            <w:tcBorders>
              <w:top w:val="single" w:sz="4" w:space="0" w:color="auto"/>
              <w:left w:val="single" w:sz="4" w:space="0" w:color="auto"/>
              <w:bottom w:val="single" w:sz="4" w:space="0" w:color="auto"/>
              <w:right w:val="single" w:sz="4" w:space="0" w:color="auto"/>
            </w:tcBorders>
            <w:hideMark/>
          </w:tcPr>
          <w:p w14:paraId="09D8601A" w14:textId="77777777" w:rsidR="00E110FA" w:rsidRDefault="00E110FA">
            <w:pPr>
              <w:jc w:val="center"/>
              <w:rPr>
                <w:color w:val="000000" w:themeColor="text1"/>
                <w:sz w:val="18"/>
                <w:szCs w:val="18"/>
                <w:u w:val="single"/>
              </w:rPr>
            </w:pPr>
            <w:r>
              <w:rPr>
                <w:color w:val="000000" w:themeColor="text1"/>
                <w:sz w:val="18"/>
                <w:szCs w:val="18"/>
                <w:u w:val="single"/>
              </w:rPr>
              <w:t>F</w:t>
            </w:r>
          </w:p>
          <w:p w14:paraId="4CEB8BCD"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35F26D2"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Iscrizioni, variazioni, anagrafiche</w:t>
            </w:r>
          </w:p>
        </w:tc>
        <w:tc>
          <w:tcPr>
            <w:tcW w:w="1276" w:type="dxa"/>
            <w:tcBorders>
              <w:top w:val="single" w:sz="4" w:space="0" w:color="auto"/>
              <w:left w:val="single" w:sz="4" w:space="0" w:color="auto"/>
              <w:bottom w:val="single" w:sz="4" w:space="0" w:color="auto"/>
              <w:right w:val="single" w:sz="4" w:space="0" w:color="auto"/>
            </w:tcBorders>
            <w:hideMark/>
          </w:tcPr>
          <w:p w14:paraId="7460F69D"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46E1EB4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40CFC5B"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13A13E9"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C1ABE38"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7E04AB9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5A725E7" w14:textId="77777777" w:rsidR="00E110FA" w:rsidRDefault="00E110FA">
            <w:pPr>
              <w:jc w:val="center"/>
              <w:rPr>
                <w:color w:val="000000" w:themeColor="text1"/>
                <w:sz w:val="18"/>
                <w:szCs w:val="18"/>
              </w:rPr>
            </w:pPr>
            <w:r>
              <w:rPr>
                <w:color w:val="000000" w:themeColor="text1"/>
                <w:sz w:val="18"/>
                <w:szCs w:val="18"/>
              </w:rPr>
              <w:t>147</w:t>
            </w:r>
          </w:p>
        </w:tc>
        <w:tc>
          <w:tcPr>
            <w:tcW w:w="1275" w:type="dxa"/>
            <w:tcBorders>
              <w:top w:val="single" w:sz="4" w:space="0" w:color="auto"/>
              <w:left w:val="single" w:sz="4" w:space="0" w:color="auto"/>
              <w:bottom w:val="single" w:sz="4" w:space="0" w:color="auto"/>
              <w:right w:val="single" w:sz="4" w:space="0" w:color="auto"/>
            </w:tcBorders>
            <w:hideMark/>
          </w:tcPr>
          <w:p w14:paraId="4865C7CA" w14:textId="77777777" w:rsidR="00E110FA" w:rsidRDefault="00E110FA">
            <w:pPr>
              <w:jc w:val="center"/>
              <w:rPr>
                <w:color w:val="000000" w:themeColor="text1"/>
                <w:sz w:val="18"/>
                <w:szCs w:val="18"/>
                <w:u w:val="single"/>
              </w:rPr>
            </w:pPr>
            <w:r>
              <w:rPr>
                <w:color w:val="000000" w:themeColor="text1"/>
                <w:sz w:val="18"/>
                <w:szCs w:val="18"/>
                <w:u w:val="single"/>
              </w:rPr>
              <w:t>F</w:t>
            </w:r>
          </w:p>
          <w:p w14:paraId="03AE650E"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5467874D"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Correzioni e Rettifiche atti di Stato Civile</w:t>
            </w:r>
          </w:p>
        </w:tc>
        <w:tc>
          <w:tcPr>
            <w:tcW w:w="1276" w:type="dxa"/>
            <w:tcBorders>
              <w:top w:val="single" w:sz="4" w:space="0" w:color="auto"/>
              <w:left w:val="single" w:sz="4" w:space="0" w:color="auto"/>
              <w:bottom w:val="single" w:sz="4" w:space="0" w:color="auto"/>
              <w:right w:val="single" w:sz="4" w:space="0" w:color="auto"/>
            </w:tcBorders>
            <w:hideMark/>
          </w:tcPr>
          <w:p w14:paraId="22BE7E2D"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0FB38B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0BBE9C6"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4041F3C"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D2EF89F"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4FE9997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38037F" w14:textId="77777777" w:rsidR="00E110FA" w:rsidRDefault="00E110FA">
            <w:pPr>
              <w:jc w:val="center"/>
              <w:rPr>
                <w:color w:val="000000" w:themeColor="text1"/>
                <w:sz w:val="18"/>
                <w:szCs w:val="18"/>
              </w:rPr>
            </w:pPr>
            <w:r>
              <w:rPr>
                <w:color w:val="000000" w:themeColor="text1"/>
                <w:sz w:val="18"/>
                <w:szCs w:val="18"/>
              </w:rPr>
              <w:t>148</w:t>
            </w:r>
          </w:p>
        </w:tc>
        <w:tc>
          <w:tcPr>
            <w:tcW w:w="1275" w:type="dxa"/>
            <w:tcBorders>
              <w:top w:val="single" w:sz="4" w:space="0" w:color="auto"/>
              <w:left w:val="single" w:sz="4" w:space="0" w:color="auto"/>
              <w:bottom w:val="single" w:sz="4" w:space="0" w:color="auto"/>
              <w:right w:val="single" w:sz="4" w:space="0" w:color="auto"/>
            </w:tcBorders>
            <w:hideMark/>
          </w:tcPr>
          <w:p w14:paraId="43EADCCE" w14:textId="77777777" w:rsidR="00E110FA" w:rsidRDefault="00E110FA">
            <w:pPr>
              <w:jc w:val="center"/>
              <w:rPr>
                <w:color w:val="000000" w:themeColor="text1"/>
                <w:sz w:val="18"/>
                <w:szCs w:val="18"/>
                <w:u w:val="single"/>
              </w:rPr>
            </w:pPr>
            <w:r>
              <w:rPr>
                <w:color w:val="000000" w:themeColor="text1"/>
                <w:sz w:val="18"/>
                <w:szCs w:val="18"/>
                <w:u w:val="single"/>
              </w:rPr>
              <w:t>F</w:t>
            </w:r>
          </w:p>
          <w:p w14:paraId="2425911F"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503D1446"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Iscrizione senza fissa dimora</w:t>
            </w:r>
          </w:p>
        </w:tc>
        <w:tc>
          <w:tcPr>
            <w:tcW w:w="1276" w:type="dxa"/>
            <w:tcBorders>
              <w:top w:val="single" w:sz="4" w:space="0" w:color="auto"/>
              <w:left w:val="single" w:sz="4" w:space="0" w:color="auto"/>
              <w:bottom w:val="single" w:sz="4" w:space="0" w:color="auto"/>
              <w:right w:val="single" w:sz="4" w:space="0" w:color="auto"/>
            </w:tcBorders>
            <w:hideMark/>
          </w:tcPr>
          <w:p w14:paraId="523F9C3E"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D59D60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A75C7A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3783EBD"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70B8492"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0C62D52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FB0A466" w14:textId="77777777" w:rsidR="00E110FA" w:rsidRDefault="00E110FA">
            <w:pPr>
              <w:jc w:val="center"/>
              <w:rPr>
                <w:color w:val="000000" w:themeColor="text1"/>
                <w:sz w:val="18"/>
                <w:szCs w:val="18"/>
              </w:rPr>
            </w:pPr>
            <w:r>
              <w:rPr>
                <w:color w:val="000000" w:themeColor="text1"/>
                <w:sz w:val="18"/>
                <w:szCs w:val="18"/>
              </w:rPr>
              <w:t>149</w:t>
            </w:r>
          </w:p>
        </w:tc>
        <w:tc>
          <w:tcPr>
            <w:tcW w:w="1275" w:type="dxa"/>
            <w:tcBorders>
              <w:top w:val="single" w:sz="4" w:space="0" w:color="auto"/>
              <w:left w:val="single" w:sz="4" w:space="0" w:color="auto"/>
              <w:bottom w:val="single" w:sz="4" w:space="0" w:color="auto"/>
              <w:right w:val="single" w:sz="4" w:space="0" w:color="auto"/>
            </w:tcBorders>
            <w:hideMark/>
          </w:tcPr>
          <w:p w14:paraId="469FABCE" w14:textId="77777777" w:rsidR="00E110FA" w:rsidRDefault="00E110FA">
            <w:pPr>
              <w:jc w:val="center"/>
              <w:rPr>
                <w:color w:val="000000" w:themeColor="text1"/>
                <w:sz w:val="18"/>
                <w:szCs w:val="18"/>
                <w:u w:val="single"/>
              </w:rPr>
            </w:pPr>
            <w:r>
              <w:rPr>
                <w:color w:val="000000" w:themeColor="text1"/>
                <w:sz w:val="18"/>
                <w:szCs w:val="18"/>
                <w:u w:val="single"/>
              </w:rPr>
              <w:t>F</w:t>
            </w:r>
          </w:p>
          <w:p w14:paraId="768ED400"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067FFD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Procedure di emigrazione-immigrazione</w:t>
            </w:r>
          </w:p>
        </w:tc>
        <w:tc>
          <w:tcPr>
            <w:tcW w:w="1276" w:type="dxa"/>
            <w:tcBorders>
              <w:top w:val="single" w:sz="4" w:space="0" w:color="auto"/>
              <w:left w:val="single" w:sz="4" w:space="0" w:color="auto"/>
              <w:bottom w:val="single" w:sz="4" w:space="0" w:color="auto"/>
              <w:right w:val="single" w:sz="4" w:space="0" w:color="auto"/>
            </w:tcBorders>
            <w:hideMark/>
          </w:tcPr>
          <w:p w14:paraId="10CF582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D751FE9"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1562EC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24C2E07"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F8E97D0"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3244F32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698747D" w14:textId="77777777" w:rsidR="00E110FA" w:rsidRDefault="00E110FA">
            <w:pPr>
              <w:jc w:val="center"/>
              <w:rPr>
                <w:color w:val="000000" w:themeColor="text1"/>
                <w:sz w:val="18"/>
                <w:szCs w:val="18"/>
              </w:rPr>
            </w:pPr>
            <w:r>
              <w:rPr>
                <w:color w:val="000000" w:themeColor="text1"/>
                <w:sz w:val="18"/>
                <w:szCs w:val="18"/>
              </w:rPr>
              <w:t>150</w:t>
            </w:r>
          </w:p>
        </w:tc>
        <w:tc>
          <w:tcPr>
            <w:tcW w:w="1275" w:type="dxa"/>
            <w:tcBorders>
              <w:top w:val="single" w:sz="4" w:space="0" w:color="auto"/>
              <w:left w:val="single" w:sz="4" w:space="0" w:color="auto"/>
              <w:bottom w:val="single" w:sz="4" w:space="0" w:color="auto"/>
              <w:right w:val="single" w:sz="4" w:space="0" w:color="auto"/>
            </w:tcBorders>
            <w:hideMark/>
          </w:tcPr>
          <w:p w14:paraId="61B9BD25" w14:textId="77777777" w:rsidR="00E110FA" w:rsidRDefault="00E110FA">
            <w:pPr>
              <w:jc w:val="center"/>
              <w:rPr>
                <w:color w:val="000000" w:themeColor="text1"/>
                <w:sz w:val="18"/>
                <w:szCs w:val="18"/>
                <w:u w:val="single"/>
              </w:rPr>
            </w:pPr>
            <w:r>
              <w:rPr>
                <w:color w:val="000000" w:themeColor="text1"/>
                <w:sz w:val="18"/>
                <w:szCs w:val="18"/>
                <w:u w:val="single"/>
              </w:rPr>
              <w:t>F</w:t>
            </w:r>
          </w:p>
          <w:p w14:paraId="2D9A1733"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B78C271"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Atti di "morte" e di matrimonio</w:t>
            </w:r>
          </w:p>
        </w:tc>
        <w:tc>
          <w:tcPr>
            <w:tcW w:w="1276" w:type="dxa"/>
            <w:tcBorders>
              <w:top w:val="single" w:sz="4" w:space="0" w:color="auto"/>
              <w:left w:val="single" w:sz="4" w:space="0" w:color="auto"/>
              <w:bottom w:val="single" w:sz="4" w:space="0" w:color="auto"/>
              <w:right w:val="single" w:sz="4" w:space="0" w:color="auto"/>
            </w:tcBorders>
            <w:hideMark/>
          </w:tcPr>
          <w:p w14:paraId="32C82465"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43290B2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89D0C64"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BF12787"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D863FA8"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6F9343F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A3151A6" w14:textId="77777777" w:rsidR="00E110FA" w:rsidRDefault="00E110FA">
            <w:pPr>
              <w:jc w:val="center"/>
              <w:rPr>
                <w:color w:val="000000" w:themeColor="text1"/>
                <w:sz w:val="18"/>
                <w:szCs w:val="18"/>
              </w:rPr>
            </w:pPr>
            <w:r>
              <w:rPr>
                <w:color w:val="000000" w:themeColor="text1"/>
                <w:sz w:val="18"/>
                <w:szCs w:val="18"/>
              </w:rPr>
              <w:t>151</w:t>
            </w:r>
          </w:p>
        </w:tc>
        <w:tc>
          <w:tcPr>
            <w:tcW w:w="1275" w:type="dxa"/>
            <w:tcBorders>
              <w:top w:val="single" w:sz="4" w:space="0" w:color="auto"/>
              <w:left w:val="single" w:sz="4" w:space="0" w:color="auto"/>
              <w:bottom w:val="single" w:sz="4" w:space="0" w:color="auto"/>
              <w:right w:val="single" w:sz="4" w:space="0" w:color="auto"/>
            </w:tcBorders>
            <w:hideMark/>
          </w:tcPr>
          <w:p w14:paraId="71161A67" w14:textId="77777777" w:rsidR="00E110FA" w:rsidRDefault="00E110FA">
            <w:pPr>
              <w:jc w:val="center"/>
              <w:rPr>
                <w:color w:val="000000" w:themeColor="text1"/>
                <w:sz w:val="18"/>
                <w:szCs w:val="18"/>
                <w:u w:val="single"/>
              </w:rPr>
            </w:pPr>
            <w:r>
              <w:rPr>
                <w:color w:val="000000" w:themeColor="text1"/>
                <w:sz w:val="18"/>
                <w:szCs w:val="18"/>
                <w:u w:val="single"/>
              </w:rPr>
              <w:t>F</w:t>
            </w:r>
          </w:p>
          <w:p w14:paraId="77FFDE18"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2DF84883"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Gestione e Revisioni Liste Elettorali</w:t>
            </w:r>
          </w:p>
        </w:tc>
        <w:tc>
          <w:tcPr>
            <w:tcW w:w="1276" w:type="dxa"/>
            <w:tcBorders>
              <w:top w:val="single" w:sz="4" w:space="0" w:color="auto"/>
              <w:left w:val="single" w:sz="4" w:space="0" w:color="auto"/>
              <w:bottom w:val="single" w:sz="4" w:space="0" w:color="auto"/>
              <w:right w:val="single" w:sz="4" w:space="0" w:color="auto"/>
            </w:tcBorders>
            <w:hideMark/>
          </w:tcPr>
          <w:p w14:paraId="2902A4EE"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657E020B"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E215A0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088A0CE"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48DD0E2"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3138B51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FA36113" w14:textId="77777777" w:rsidR="00E110FA" w:rsidRDefault="00E110FA">
            <w:pPr>
              <w:jc w:val="center"/>
              <w:rPr>
                <w:color w:val="000000" w:themeColor="text1"/>
                <w:sz w:val="18"/>
                <w:szCs w:val="18"/>
              </w:rPr>
            </w:pPr>
            <w:r>
              <w:rPr>
                <w:color w:val="000000" w:themeColor="text1"/>
                <w:sz w:val="18"/>
                <w:szCs w:val="18"/>
              </w:rPr>
              <w:t>152</w:t>
            </w:r>
          </w:p>
        </w:tc>
        <w:tc>
          <w:tcPr>
            <w:tcW w:w="1275" w:type="dxa"/>
            <w:tcBorders>
              <w:top w:val="single" w:sz="4" w:space="0" w:color="auto"/>
              <w:left w:val="single" w:sz="4" w:space="0" w:color="auto"/>
              <w:bottom w:val="single" w:sz="4" w:space="0" w:color="auto"/>
              <w:right w:val="single" w:sz="4" w:space="0" w:color="auto"/>
            </w:tcBorders>
            <w:hideMark/>
          </w:tcPr>
          <w:p w14:paraId="39D009F8" w14:textId="77777777" w:rsidR="00E110FA" w:rsidRDefault="00E110FA">
            <w:pPr>
              <w:jc w:val="center"/>
              <w:rPr>
                <w:color w:val="000000" w:themeColor="text1"/>
                <w:sz w:val="18"/>
                <w:szCs w:val="18"/>
                <w:u w:val="single"/>
              </w:rPr>
            </w:pPr>
            <w:r>
              <w:rPr>
                <w:color w:val="000000" w:themeColor="text1"/>
                <w:sz w:val="18"/>
                <w:szCs w:val="18"/>
                <w:u w:val="single"/>
              </w:rPr>
              <w:t>F</w:t>
            </w:r>
          </w:p>
          <w:p w14:paraId="7D1B3081"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720B4A9"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Rilascio tessere elettorali</w:t>
            </w:r>
          </w:p>
        </w:tc>
        <w:tc>
          <w:tcPr>
            <w:tcW w:w="1276" w:type="dxa"/>
            <w:tcBorders>
              <w:top w:val="single" w:sz="4" w:space="0" w:color="auto"/>
              <w:left w:val="single" w:sz="4" w:space="0" w:color="auto"/>
              <w:bottom w:val="single" w:sz="4" w:space="0" w:color="auto"/>
              <w:right w:val="single" w:sz="4" w:space="0" w:color="auto"/>
            </w:tcBorders>
            <w:hideMark/>
          </w:tcPr>
          <w:p w14:paraId="5CBF6B2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367F3E2B"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A80C087"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4866CAC4"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A7DA53C" w14:textId="77777777" w:rsidR="00E110FA" w:rsidRDefault="00E110FA">
            <w:pPr>
              <w:jc w:val="center"/>
              <w:rPr>
                <w:bCs/>
                <w:color w:val="000000" w:themeColor="text1"/>
                <w:sz w:val="18"/>
                <w:szCs w:val="18"/>
              </w:rPr>
            </w:pPr>
            <w:r>
              <w:rPr>
                <w:bCs/>
                <w:color w:val="000000" w:themeColor="text1"/>
                <w:sz w:val="18"/>
                <w:szCs w:val="18"/>
              </w:rPr>
              <w:t>6</w:t>
            </w:r>
          </w:p>
        </w:tc>
      </w:tr>
      <w:tr w:rsidR="00E110FA" w14:paraId="21CE902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787A8A3" w14:textId="77777777" w:rsidR="00E110FA" w:rsidRDefault="00E110FA">
            <w:pPr>
              <w:jc w:val="center"/>
              <w:rPr>
                <w:color w:val="000000" w:themeColor="text1"/>
                <w:sz w:val="18"/>
                <w:szCs w:val="18"/>
              </w:rPr>
            </w:pPr>
            <w:r>
              <w:rPr>
                <w:color w:val="000000" w:themeColor="text1"/>
                <w:sz w:val="18"/>
                <w:szCs w:val="18"/>
              </w:rPr>
              <w:t>153</w:t>
            </w:r>
          </w:p>
        </w:tc>
        <w:tc>
          <w:tcPr>
            <w:tcW w:w="1275" w:type="dxa"/>
            <w:tcBorders>
              <w:top w:val="single" w:sz="4" w:space="0" w:color="auto"/>
              <w:left w:val="single" w:sz="4" w:space="0" w:color="auto"/>
              <w:bottom w:val="single" w:sz="4" w:space="0" w:color="auto"/>
              <w:right w:val="single" w:sz="4" w:space="0" w:color="auto"/>
            </w:tcBorders>
            <w:hideMark/>
          </w:tcPr>
          <w:p w14:paraId="5A5D7664" w14:textId="77777777" w:rsidR="00E110FA" w:rsidRDefault="00E110FA">
            <w:pPr>
              <w:jc w:val="center"/>
              <w:rPr>
                <w:color w:val="000000" w:themeColor="text1"/>
                <w:sz w:val="18"/>
                <w:szCs w:val="18"/>
                <w:u w:val="single"/>
              </w:rPr>
            </w:pPr>
            <w:r>
              <w:rPr>
                <w:color w:val="000000" w:themeColor="text1"/>
                <w:sz w:val="18"/>
                <w:szCs w:val="18"/>
                <w:u w:val="single"/>
              </w:rPr>
              <w:t>F</w:t>
            </w:r>
          </w:p>
          <w:p w14:paraId="4E93B9DC"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44E1D7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Albo scrutatori, presidenti di sezione elettorale, giudici popolari</w:t>
            </w:r>
          </w:p>
        </w:tc>
        <w:tc>
          <w:tcPr>
            <w:tcW w:w="1276" w:type="dxa"/>
            <w:tcBorders>
              <w:top w:val="single" w:sz="4" w:space="0" w:color="auto"/>
              <w:left w:val="single" w:sz="4" w:space="0" w:color="auto"/>
              <w:bottom w:val="single" w:sz="4" w:space="0" w:color="auto"/>
              <w:right w:val="single" w:sz="4" w:space="0" w:color="auto"/>
            </w:tcBorders>
            <w:hideMark/>
          </w:tcPr>
          <w:p w14:paraId="13CD315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1EA27D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F07A2D9"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72FF31B3"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3229C2F"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1A25AEF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C7D73FA" w14:textId="77777777" w:rsidR="00E110FA" w:rsidRDefault="00E110FA">
            <w:pPr>
              <w:jc w:val="center"/>
              <w:rPr>
                <w:color w:val="000000" w:themeColor="text1"/>
                <w:sz w:val="18"/>
                <w:szCs w:val="18"/>
              </w:rPr>
            </w:pPr>
            <w:r>
              <w:rPr>
                <w:color w:val="000000" w:themeColor="text1"/>
                <w:sz w:val="18"/>
                <w:szCs w:val="18"/>
              </w:rPr>
              <w:t>154</w:t>
            </w:r>
          </w:p>
        </w:tc>
        <w:tc>
          <w:tcPr>
            <w:tcW w:w="1275" w:type="dxa"/>
            <w:tcBorders>
              <w:top w:val="single" w:sz="4" w:space="0" w:color="auto"/>
              <w:left w:val="single" w:sz="4" w:space="0" w:color="auto"/>
              <w:bottom w:val="single" w:sz="4" w:space="0" w:color="auto"/>
              <w:right w:val="single" w:sz="4" w:space="0" w:color="auto"/>
            </w:tcBorders>
            <w:hideMark/>
          </w:tcPr>
          <w:p w14:paraId="43D6F3B2" w14:textId="77777777" w:rsidR="00E110FA" w:rsidRDefault="00E110FA">
            <w:pPr>
              <w:jc w:val="center"/>
              <w:rPr>
                <w:color w:val="000000" w:themeColor="text1"/>
                <w:sz w:val="18"/>
                <w:szCs w:val="18"/>
                <w:u w:val="single"/>
              </w:rPr>
            </w:pPr>
            <w:r>
              <w:rPr>
                <w:color w:val="000000" w:themeColor="text1"/>
                <w:sz w:val="18"/>
                <w:szCs w:val="18"/>
                <w:u w:val="single"/>
              </w:rPr>
              <w:t>F</w:t>
            </w:r>
          </w:p>
          <w:p w14:paraId="284FBE25"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63E5A0D"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Attività connesse alle procedure elettorali</w:t>
            </w:r>
          </w:p>
        </w:tc>
        <w:tc>
          <w:tcPr>
            <w:tcW w:w="1276" w:type="dxa"/>
            <w:tcBorders>
              <w:top w:val="single" w:sz="4" w:space="0" w:color="auto"/>
              <w:left w:val="single" w:sz="4" w:space="0" w:color="auto"/>
              <w:bottom w:val="single" w:sz="4" w:space="0" w:color="auto"/>
              <w:right w:val="single" w:sz="4" w:space="0" w:color="auto"/>
            </w:tcBorders>
            <w:hideMark/>
          </w:tcPr>
          <w:p w14:paraId="7111589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17FCD8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EFD8572"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3EF53D7B"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1447412"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4E68F4E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2B5AD5E" w14:textId="77777777" w:rsidR="00E110FA" w:rsidRDefault="00E110FA">
            <w:pPr>
              <w:jc w:val="center"/>
              <w:rPr>
                <w:color w:val="000000" w:themeColor="text1"/>
                <w:sz w:val="18"/>
                <w:szCs w:val="18"/>
              </w:rPr>
            </w:pPr>
            <w:r>
              <w:rPr>
                <w:color w:val="000000" w:themeColor="text1"/>
                <w:sz w:val="18"/>
                <w:szCs w:val="18"/>
              </w:rPr>
              <w:t>155</w:t>
            </w:r>
          </w:p>
        </w:tc>
        <w:tc>
          <w:tcPr>
            <w:tcW w:w="1275" w:type="dxa"/>
            <w:tcBorders>
              <w:top w:val="single" w:sz="4" w:space="0" w:color="auto"/>
              <w:left w:val="single" w:sz="4" w:space="0" w:color="auto"/>
              <w:bottom w:val="single" w:sz="4" w:space="0" w:color="auto"/>
              <w:right w:val="single" w:sz="4" w:space="0" w:color="auto"/>
            </w:tcBorders>
            <w:hideMark/>
          </w:tcPr>
          <w:p w14:paraId="7EC8CA1C" w14:textId="77777777" w:rsidR="00E110FA" w:rsidRDefault="00E110FA">
            <w:pPr>
              <w:jc w:val="center"/>
              <w:rPr>
                <w:color w:val="000000" w:themeColor="text1"/>
                <w:sz w:val="18"/>
                <w:szCs w:val="18"/>
                <w:u w:val="single"/>
              </w:rPr>
            </w:pPr>
            <w:r>
              <w:rPr>
                <w:color w:val="000000" w:themeColor="text1"/>
                <w:sz w:val="18"/>
                <w:szCs w:val="18"/>
                <w:u w:val="single"/>
              </w:rPr>
              <w:t>F</w:t>
            </w:r>
          </w:p>
          <w:p w14:paraId="77FE81A4"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9C058F3"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Attività connesse alla Commissione Elettorale Circondariale</w:t>
            </w:r>
          </w:p>
        </w:tc>
        <w:tc>
          <w:tcPr>
            <w:tcW w:w="1276" w:type="dxa"/>
            <w:tcBorders>
              <w:top w:val="single" w:sz="4" w:space="0" w:color="auto"/>
              <w:left w:val="single" w:sz="4" w:space="0" w:color="auto"/>
              <w:bottom w:val="single" w:sz="4" w:space="0" w:color="auto"/>
              <w:right w:val="single" w:sz="4" w:space="0" w:color="auto"/>
            </w:tcBorders>
            <w:hideMark/>
          </w:tcPr>
          <w:p w14:paraId="6321638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2F4189F"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96158CA"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66980CBB"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22D497B"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0B8F9E1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B895B67" w14:textId="77777777" w:rsidR="00E110FA" w:rsidRDefault="00E110FA">
            <w:pPr>
              <w:jc w:val="center"/>
              <w:rPr>
                <w:color w:val="000000" w:themeColor="text1"/>
                <w:sz w:val="18"/>
                <w:szCs w:val="18"/>
              </w:rPr>
            </w:pPr>
            <w:r>
              <w:rPr>
                <w:color w:val="000000" w:themeColor="text1"/>
                <w:sz w:val="18"/>
                <w:szCs w:val="18"/>
              </w:rPr>
              <w:lastRenderedPageBreak/>
              <w:t>156</w:t>
            </w:r>
          </w:p>
        </w:tc>
        <w:tc>
          <w:tcPr>
            <w:tcW w:w="1275" w:type="dxa"/>
            <w:tcBorders>
              <w:top w:val="single" w:sz="4" w:space="0" w:color="auto"/>
              <w:left w:val="single" w:sz="4" w:space="0" w:color="auto"/>
              <w:bottom w:val="single" w:sz="4" w:space="0" w:color="auto"/>
              <w:right w:val="single" w:sz="4" w:space="0" w:color="auto"/>
            </w:tcBorders>
            <w:hideMark/>
          </w:tcPr>
          <w:p w14:paraId="4F844B72" w14:textId="77777777" w:rsidR="00E110FA" w:rsidRDefault="00E110FA">
            <w:pPr>
              <w:jc w:val="center"/>
              <w:rPr>
                <w:color w:val="000000" w:themeColor="text1"/>
                <w:sz w:val="18"/>
                <w:szCs w:val="18"/>
                <w:u w:val="single"/>
              </w:rPr>
            </w:pPr>
            <w:r>
              <w:rPr>
                <w:color w:val="000000" w:themeColor="text1"/>
                <w:sz w:val="18"/>
                <w:szCs w:val="18"/>
                <w:u w:val="single"/>
              </w:rPr>
              <w:t>F</w:t>
            </w:r>
          </w:p>
          <w:p w14:paraId="214F23C4"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41BD763"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Altri adempimenti in materia elettorale</w:t>
            </w:r>
          </w:p>
        </w:tc>
        <w:tc>
          <w:tcPr>
            <w:tcW w:w="1276" w:type="dxa"/>
            <w:tcBorders>
              <w:top w:val="single" w:sz="4" w:space="0" w:color="auto"/>
              <w:left w:val="single" w:sz="4" w:space="0" w:color="auto"/>
              <w:bottom w:val="single" w:sz="4" w:space="0" w:color="auto"/>
              <w:right w:val="single" w:sz="4" w:space="0" w:color="auto"/>
            </w:tcBorders>
            <w:hideMark/>
          </w:tcPr>
          <w:p w14:paraId="6B22F23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6B30E8F"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0E42510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12C360B"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8220110"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4A01314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FB021E3" w14:textId="77777777" w:rsidR="00E110FA" w:rsidRDefault="00E110FA">
            <w:pPr>
              <w:jc w:val="center"/>
              <w:rPr>
                <w:color w:val="000000" w:themeColor="text1"/>
                <w:sz w:val="18"/>
                <w:szCs w:val="18"/>
              </w:rPr>
            </w:pPr>
            <w:r>
              <w:rPr>
                <w:color w:val="000000" w:themeColor="text1"/>
                <w:sz w:val="18"/>
                <w:szCs w:val="18"/>
              </w:rPr>
              <w:t>157</w:t>
            </w:r>
          </w:p>
        </w:tc>
        <w:tc>
          <w:tcPr>
            <w:tcW w:w="1275" w:type="dxa"/>
            <w:tcBorders>
              <w:top w:val="single" w:sz="4" w:space="0" w:color="auto"/>
              <w:left w:val="single" w:sz="4" w:space="0" w:color="auto"/>
              <w:bottom w:val="single" w:sz="4" w:space="0" w:color="auto"/>
              <w:right w:val="single" w:sz="4" w:space="0" w:color="auto"/>
            </w:tcBorders>
            <w:hideMark/>
          </w:tcPr>
          <w:p w14:paraId="4310B2EB" w14:textId="77777777" w:rsidR="00E110FA" w:rsidRDefault="00E110FA">
            <w:pPr>
              <w:jc w:val="center"/>
              <w:rPr>
                <w:color w:val="000000" w:themeColor="text1"/>
                <w:sz w:val="18"/>
                <w:szCs w:val="18"/>
                <w:u w:val="single"/>
              </w:rPr>
            </w:pPr>
            <w:r>
              <w:rPr>
                <w:color w:val="000000" w:themeColor="text1"/>
                <w:sz w:val="18"/>
                <w:szCs w:val="18"/>
                <w:u w:val="single"/>
              </w:rPr>
              <w:t>F</w:t>
            </w:r>
          </w:p>
          <w:p w14:paraId="72ACB6B6"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6EA600C"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AIRE</w:t>
            </w:r>
          </w:p>
        </w:tc>
        <w:tc>
          <w:tcPr>
            <w:tcW w:w="1276" w:type="dxa"/>
            <w:tcBorders>
              <w:top w:val="single" w:sz="4" w:space="0" w:color="auto"/>
              <w:left w:val="single" w:sz="4" w:space="0" w:color="auto"/>
              <w:bottom w:val="single" w:sz="4" w:space="0" w:color="auto"/>
              <w:right w:val="single" w:sz="4" w:space="0" w:color="auto"/>
            </w:tcBorders>
            <w:hideMark/>
          </w:tcPr>
          <w:p w14:paraId="487396FB"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574073C"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F46396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415E004"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63FD5FE"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717CAD9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ACBB5D3" w14:textId="77777777" w:rsidR="00E110FA" w:rsidRDefault="00E110FA">
            <w:pPr>
              <w:jc w:val="center"/>
              <w:rPr>
                <w:color w:val="000000" w:themeColor="text1"/>
                <w:sz w:val="18"/>
                <w:szCs w:val="18"/>
              </w:rPr>
            </w:pPr>
            <w:r>
              <w:rPr>
                <w:color w:val="000000" w:themeColor="text1"/>
                <w:sz w:val="18"/>
                <w:szCs w:val="18"/>
              </w:rPr>
              <w:t>158</w:t>
            </w:r>
          </w:p>
        </w:tc>
        <w:tc>
          <w:tcPr>
            <w:tcW w:w="1275" w:type="dxa"/>
            <w:tcBorders>
              <w:top w:val="single" w:sz="4" w:space="0" w:color="auto"/>
              <w:left w:val="single" w:sz="4" w:space="0" w:color="auto"/>
              <w:bottom w:val="single" w:sz="4" w:space="0" w:color="auto"/>
              <w:right w:val="single" w:sz="4" w:space="0" w:color="auto"/>
            </w:tcBorders>
            <w:hideMark/>
          </w:tcPr>
          <w:p w14:paraId="640B3B5D" w14:textId="77777777" w:rsidR="00E110FA" w:rsidRDefault="00E110FA">
            <w:pPr>
              <w:jc w:val="center"/>
              <w:rPr>
                <w:color w:val="000000" w:themeColor="text1"/>
                <w:sz w:val="18"/>
                <w:szCs w:val="18"/>
                <w:u w:val="single"/>
              </w:rPr>
            </w:pPr>
            <w:r>
              <w:rPr>
                <w:color w:val="000000" w:themeColor="text1"/>
                <w:sz w:val="18"/>
                <w:szCs w:val="18"/>
                <w:u w:val="single"/>
              </w:rPr>
              <w:t>F</w:t>
            </w:r>
          </w:p>
          <w:p w14:paraId="1DF14537"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4BF90E12"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Gestione ANPR (Anagrafe Nazionale Popolazione Residente)</w:t>
            </w:r>
          </w:p>
        </w:tc>
        <w:tc>
          <w:tcPr>
            <w:tcW w:w="1276" w:type="dxa"/>
            <w:tcBorders>
              <w:top w:val="single" w:sz="4" w:space="0" w:color="auto"/>
              <w:left w:val="single" w:sz="4" w:space="0" w:color="auto"/>
              <w:bottom w:val="single" w:sz="4" w:space="0" w:color="auto"/>
              <w:right w:val="single" w:sz="4" w:space="0" w:color="auto"/>
            </w:tcBorders>
            <w:hideMark/>
          </w:tcPr>
          <w:p w14:paraId="2C9DA02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614F8C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D993F5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B1EC969"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721A9D2"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34AD327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71D2F15" w14:textId="77777777" w:rsidR="00E110FA" w:rsidRDefault="00E110FA">
            <w:pPr>
              <w:jc w:val="center"/>
              <w:rPr>
                <w:color w:val="000000" w:themeColor="text1"/>
                <w:sz w:val="18"/>
                <w:szCs w:val="18"/>
              </w:rPr>
            </w:pPr>
            <w:r>
              <w:rPr>
                <w:color w:val="000000" w:themeColor="text1"/>
                <w:sz w:val="18"/>
                <w:szCs w:val="18"/>
              </w:rPr>
              <w:t>159</w:t>
            </w:r>
          </w:p>
        </w:tc>
        <w:tc>
          <w:tcPr>
            <w:tcW w:w="1275" w:type="dxa"/>
            <w:tcBorders>
              <w:top w:val="single" w:sz="4" w:space="0" w:color="auto"/>
              <w:left w:val="single" w:sz="4" w:space="0" w:color="auto"/>
              <w:bottom w:val="single" w:sz="4" w:space="0" w:color="auto"/>
              <w:right w:val="single" w:sz="4" w:space="0" w:color="auto"/>
            </w:tcBorders>
            <w:hideMark/>
          </w:tcPr>
          <w:p w14:paraId="15A42ABF" w14:textId="77777777" w:rsidR="00E110FA" w:rsidRDefault="00E110FA">
            <w:pPr>
              <w:jc w:val="center"/>
              <w:rPr>
                <w:color w:val="000000" w:themeColor="text1"/>
                <w:sz w:val="18"/>
                <w:szCs w:val="18"/>
                <w:u w:val="single"/>
              </w:rPr>
            </w:pPr>
            <w:r>
              <w:rPr>
                <w:color w:val="000000" w:themeColor="text1"/>
                <w:sz w:val="18"/>
                <w:szCs w:val="18"/>
                <w:u w:val="single"/>
              </w:rPr>
              <w:t>F</w:t>
            </w:r>
          </w:p>
          <w:p w14:paraId="5608AD5D"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25EFA9A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Attestato di soggiorno permanente</w:t>
            </w:r>
          </w:p>
        </w:tc>
        <w:tc>
          <w:tcPr>
            <w:tcW w:w="1276" w:type="dxa"/>
            <w:tcBorders>
              <w:top w:val="single" w:sz="4" w:space="0" w:color="auto"/>
              <w:left w:val="single" w:sz="4" w:space="0" w:color="auto"/>
              <w:bottom w:val="single" w:sz="4" w:space="0" w:color="auto"/>
              <w:right w:val="single" w:sz="4" w:space="0" w:color="auto"/>
            </w:tcBorders>
            <w:hideMark/>
          </w:tcPr>
          <w:p w14:paraId="764CD9A3"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D463E38"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ACDDBD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67867F5"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438DE19"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71BD70B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3768ADF" w14:textId="77777777" w:rsidR="00E110FA" w:rsidRDefault="00E110FA">
            <w:pPr>
              <w:jc w:val="center"/>
              <w:rPr>
                <w:color w:val="000000" w:themeColor="text1"/>
                <w:sz w:val="18"/>
                <w:szCs w:val="18"/>
              </w:rPr>
            </w:pPr>
            <w:r>
              <w:rPr>
                <w:color w:val="000000" w:themeColor="text1"/>
                <w:sz w:val="18"/>
                <w:szCs w:val="18"/>
              </w:rPr>
              <w:t>160</w:t>
            </w:r>
          </w:p>
        </w:tc>
        <w:tc>
          <w:tcPr>
            <w:tcW w:w="1275" w:type="dxa"/>
            <w:tcBorders>
              <w:top w:val="single" w:sz="4" w:space="0" w:color="auto"/>
              <w:left w:val="single" w:sz="4" w:space="0" w:color="auto"/>
              <w:bottom w:val="single" w:sz="4" w:space="0" w:color="auto"/>
              <w:right w:val="single" w:sz="4" w:space="0" w:color="auto"/>
            </w:tcBorders>
            <w:hideMark/>
          </w:tcPr>
          <w:p w14:paraId="25BA8653" w14:textId="77777777" w:rsidR="00E110FA" w:rsidRDefault="00E110FA">
            <w:pPr>
              <w:jc w:val="center"/>
              <w:rPr>
                <w:color w:val="000000" w:themeColor="text1"/>
                <w:sz w:val="18"/>
                <w:szCs w:val="18"/>
                <w:u w:val="single"/>
              </w:rPr>
            </w:pPr>
            <w:r>
              <w:rPr>
                <w:color w:val="000000" w:themeColor="text1"/>
                <w:sz w:val="18"/>
                <w:szCs w:val="18"/>
                <w:u w:val="single"/>
              </w:rPr>
              <w:t>F</w:t>
            </w:r>
          </w:p>
          <w:p w14:paraId="7FBFD49F"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D4CD9FC"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Autenticazioni, legalizzazioni, certificazioni varie</w:t>
            </w:r>
          </w:p>
        </w:tc>
        <w:tc>
          <w:tcPr>
            <w:tcW w:w="1276" w:type="dxa"/>
            <w:tcBorders>
              <w:top w:val="single" w:sz="4" w:space="0" w:color="auto"/>
              <w:left w:val="single" w:sz="4" w:space="0" w:color="auto"/>
              <w:bottom w:val="single" w:sz="4" w:space="0" w:color="auto"/>
              <w:right w:val="single" w:sz="4" w:space="0" w:color="auto"/>
            </w:tcBorders>
            <w:hideMark/>
          </w:tcPr>
          <w:p w14:paraId="08538D10"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085763AD"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1B97948E"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212AC19D"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0525617" w14:textId="77777777" w:rsidR="00E110FA" w:rsidRDefault="00E110FA">
            <w:pPr>
              <w:jc w:val="center"/>
              <w:rPr>
                <w:bCs/>
                <w:color w:val="000000" w:themeColor="text1"/>
                <w:sz w:val="18"/>
                <w:szCs w:val="18"/>
              </w:rPr>
            </w:pPr>
            <w:r>
              <w:rPr>
                <w:bCs/>
                <w:color w:val="000000" w:themeColor="text1"/>
                <w:sz w:val="18"/>
                <w:szCs w:val="18"/>
              </w:rPr>
              <w:t>5</w:t>
            </w:r>
          </w:p>
        </w:tc>
      </w:tr>
      <w:tr w:rsidR="00E110FA" w14:paraId="4FE1429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B9A1DD0" w14:textId="77777777" w:rsidR="00E110FA" w:rsidRDefault="00E110FA">
            <w:pPr>
              <w:jc w:val="center"/>
              <w:rPr>
                <w:color w:val="000000" w:themeColor="text1"/>
                <w:sz w:val="18"/>
                <w:szCs w:val="18"/>
              </w:rPr>
            </w:pPr>
            <w:r>
              <w:rPr>
                <w:color w:val="000000" w:themeColor="text1"/>
                <w:sz w:val="18"/>
                <w:szCs w:val="18"/>
              </w:rPr>
              <w:t>161</w:t>
            </w:r>
          </w:p>
        </w:tc>
        <w:tc>
          <w:tcPr>
            <w:tcW w:w="1275" w:type="dxa"/>
            <w:tcBorders>
              <w:top w:val="single" w:sz="4" w:space="0" w:color="auto"/>
              <w:left w:val="single" w:sz="4" w:space="0" w:color="auto"/>
              <w:bottom w:val="single" w:sz="4" w:space="0" w:color="auto"/>
              <w:right w:val="single" w:sz="4" w:space="0" w:color="auto"/>
            </w:tcBorders>
            <w:hideMark/>
          </w:tcPr>
          <w:p w14:paraId="327663B2" w14:textId="77777777" w:rsidR="00E110FA" w:rsidRDefault="00E110FA">
            <w:pPr>
              <w:jc w:val="center"/>
              <w:rPr>
                <w:color w:val="000000" w:themeColor="text1"/>
                <w:sz w:val="18"/>
                <w:szCs w:val="18"/>
                <w:u w:val="single"/>
              </w:rPr>
            </w:pPr>
            <w:r>
              <w:rPr>
                <w:color w:val="000000" w:themeColor="text1"/>
                <w:sz w:val="18"/>
                <w:szCs w:val="18"/>
                <w:u w:val="single"/>
              </w:rPr>
              <w:t>F</w:t>
            </w:r>
          </w:p>
          <w:p w14:paraId="02DB60CF" w14:textId="77777777" w:rsidR="00E110FA" w:rsidRDefault="00E110FA">
            <w:pPr>
              <w:jc w:val="center"/>
              <w:rPr>
                <w:b/>
                <w:bCs/>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351DA111" w14:textId="77777777" w:rsidR="00E110FA" w:rsidRDefault="00E110FA">
            <w:pPr>
              <w:jc w:val="both"/>
              <w:rPr>
                <w:color w:val="000000" w:themeColor="text1"/>
                <w:sz w:val="18"/>
                <w:szCs w:val="18"/>
              </w:rPr>
            </w:pPr>
            <w:r>
              <w:rPr>
                <w:rFonts w:asciiTheme="majorBidi" w:eastAsiaTheme="minorHAnsi" w:hAnsiTheme="majorBidi" w:cstheme="majorBidi"/>
                <w:sz w:val="18"/>
                <w:szCs w:val="18"/>
              </w:rPr>
              <w:t>Notificazioni - Pubblicazioni - Comunicazioni</w:t>
            </w:r>
          </w:p>
        </w:tc>
        <w:tc>
          <w:tcPr>
            <w:tcW w:w="1276" w:type="dxa"/>
            <w:tcBorders>
              <w:top w:val="single" w:sz="4" w:space="0" w:color="auto"/>
              <w:left w:val="single" w:sz="4" w:space="0" w:color="auto"/>
              <w:bottom w:val="single" w:sz="4" w:space="0" w:color="auto"/>
              <w:right w:val="single" w:sz="4" w:space="0" w:color="auto"/>
            </w:tcBorders>
            <w:hideMark/>
          </w:tcPr>
          <w:p w14:paraId="4CB8E809"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6CAA9076"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6674EDFC"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2EDAC4C6"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19BBACCF" w14:textId="77777777" w:rsidR="00E110FA" w:rsidRDefault="00E110FA">
            <w:pPr>
              <w:jc w:val="center"/>
              <w:rPr>
                <w:bCs/>
                <w:color w:val="000000" w:themeColor="text1"/>
                <w:sz w:val="18"/>
                <w:szCs w:val="18"/>
              </w:rPr>
            </w:pPr>
            <w:r>
              <w:rPr>
                <w:bCs/>
                <w:color w:val="000000" w:themeColor="text1"/>
                <w:sz w:val="18"/>
                <w:szCs w:val="18"/>
              </w:rPr>
              <w:t>5</w:t>
            </w:r>
          </w:p>
        </w:tc>
      </w:tr>
      <w:tr w:rsidR="00E110FA" w14:paraId="520BA7C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FC54A78" w14:textId="77777777" w:rsidR="00E110FA" w:rsidRDefault="00E110FA">
            <w:pPr>
              <w:jc w:val="center"/>
              <w:rPr>
                <w:color w:val="000000" w:themeColor="text1"/>
                <w:sz w:val="18"/>
                <w:szCs w:val="18"/>
              </w:rPr>
            </w:pPr>
            <w:r>
              <w:rPr>
                <w:color w:val="000000" w:themeColor="text1"/>
                <w:sz w:val="18"/>
                <w:szCs w:val="18"/>
              </w:rPr>
              <w:t>162</w:t>
            </w:r>
          </w:p>
        </w:tc>
        <w:tc>
          <w:tcPr>
            <w:tcW w:w="1275" w:type="dxa"/>
            <w:tcBorders>
              <w:top w:val="single" w:sz="4" w:space="0" w:color="auto"/>
              <w:left w:val="single" w:sz="4" w:space="0" w:color="auto"/>
              <w:bottom w:val="single" w:sz="4" w:space="0" w:color="auto"/>
              <w:right w:val="single" w:sz="4" w:space="0" w:color="auto"/>
            </w:tcBorders>
            <w:hideMark/>
          </w:tcPr>
          <w:p w14:paraId="1EC6915F" w14:textId="77777777" w:rsidR="00E110FA" w:rsidRDefault="00E110FA">
            <w:pPr>
              <w:jc w:val="center"/>
              <w:rPr>
                <w:color w:val="000000" w:themeColor="text1"/>
                <w:sz w:val="18"/>
                <w:szCs w:val="18"/>
                <w:u w:val="single"/>
              </w:rPr>
            </w:pPr>
            <w:r>
              <w:rPr>
                <w:color w:val="000000" w:themeColor="text1"/>
                <w:sz w:val="18"/>
                <w:szCs w:val="18"/>
                <w:u w:val="single"/>
              </w:rPr>
              <w:t>F</w:t>
            </w:r>
          </w:p>
          <w:p w14:paraId="42C3B0B2"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85E6591"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Statistiche dati popolazione residente ed eventi di stato civile</w:t>
            </w:r>
          </w:p>
        </w:tc>
        <w:tc>
          <w:tcPr>
            <w:tcW w:w="1276" w:type="dxa"/>
            <w:tcBorders>
              <w:top w:val="single" w:sz="4" w:space="0" w:color="auto"/>
              <w:left w:val="single" w:sz="4" w:space="0" w:color="auto"/>
              <w:bottom w:val="single" w:sz="4" w:space="0" w:color="auto"/>
              <w:right w:val="single" w:sz="4" w:space="0" w:color="auto"/>
            </w:tcBorders>
            <w:hideMark/>
          </w:tcPr>
          <w:p w14:paraId="086B61C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1A9259DF"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7B8E864B"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25C2D3A0"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E3D55A6" w14:textId="77777777" w:rsidR="00E110FA" w:rsidRDefault="00E110FA">
            <w:pPr>
              <w:jc w:val="center"/>
              <w:rPr>
                <w:bCs/>
                <w:color w:val="000000" w:themeColor="text1"/>
                <w:sz w:val="18"/>
                <w:szCs w:val="18"/>
              </w:rPr>
            </w:pPr>
            <w:r>
              <w:rPr>
                <w:bCs/>
                <w:color w:val="000000" w:themeColor="text1"/>
                <w:sz w:val="18"/>
                <w:szCs w:val="18"/>
              </w:rPr>
              <w:t>5</w:t>
            </w:r>
          </w:p>
        </w:tc>
      </w:tr>
      <w:tr w:rsidR="00E110FA" w14:paraId="6E66D85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4317642" w14:textId="77777777" w:rsidR="00E110FA" w:rsidRDefault="00E110FA">
            <w:pPr>
              <w:jc w:val="center"/>
              <w:rPr>
                <w:color w:val="000000" w:themeColor="text1"/>
                <w:sz w:val="18"/>
                <w:szCs w:val="18"/>
              </w:rPr>
            </w:pPr>
            <w:r>
              <w:rPr>
                <w:color w:val="000000" w:themeColor="text1"/>
                <w:sz w:val="18"/>
                <w:szCs w:val="18"/>
              </w:rPr>
              <w:t>163</w:t>
            </w:r>
          </w:p>
        </w:tc>
        <w:tc>
          <w:tcPr>
            <w:tcW w:w="1275" w:type="dxa"/>
            <w:tcBorders>
              <w:top w:val="single" w:sz="4" w:space="0" w:color="auto"/>
              <w:left w:val="single" w:sz="4" w:space="0" w:color="auto"/>
              <w:bottom w:val="single" w:sz="4" w:space="0" w:color="auto"/>
              <w:right w:val="single" w:sz="4" w:space="0" w:color="auto"/>
            </w:tcBorders>
            <w:hideMark/>
          </w:tcPr>
          <w:p w14:paraId="18929573" w14:textId="77777777" w:rsidR="00E110FA" w:rsidRDefault="00E110FA">
            <w:pPr>
              <w:jc w:val="center"/>
              <w:rPr>
                <w:color w:val="000000" w:themeColor="text1"/>
                <w:sz w:val="18"/>
                <w:szCs w:val="18"/>
                <w:u w:val="single"/>
              </w:rPr>
            </w:pPr>
            <w:r>
              <w:rPr>
                <w:color w:val="000000" w:themeColor="text1"/>
                <w:sz w:val="18"/>
                <w:szCs w:val="18"/>
                <w:u w:val="single"/>
              </w:rPr>
              <w:t>F</w:t>
            </w:r>
          </w:p>
          <w:p w14:paraId="4A7C1D97"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6880845"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Atti di Toponomastica</w:t>
            </w:r>
          </w:p>
        </w:tc>
        <w:tc>
          <w:tcPr>
            <w:tcW w:w="1276" w:type="dxa"/>
            <w:tcBorders>
              <w:top w:val="single" w:sz="4" w:space="0" w:color="auto"/>
              <w:left w:val="single" w:sz="4" w:space="0" w:color="auto"/>
              <w:bottom w:val="single" w:sz="4" w:space="0" w:color="auto"/>
              <w:right w:val="single" w:sz="4" w:space="0" w:color="auto"/>
            </w:tcBorders>
            <w:hideMark/>
          </w:tcPr>
          <w:p w14:paraId="7BB1ED7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73EF18F6"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369D7A99"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52750258"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DE7BDBC" w14:textId="77777777" w:rsidR="00E110FA" w:rsidRDefault="00E110FA">
            <w:pPr>
              <w:jc w:val="center"/>
              <w:rPr>
                <w:bCs/>
                <w:color w:val="000000" w:themeColor="text1"/>
                <w:sz w:val="18"/>
                <w:szCs w:val="18"/>
              </w:rPr>
            </w:pPr>
            <w:r>
              <w:rPr>
                <w:bCs/>
                <w:color w:val="000000" w:themeColor="text1"/>
                <w:sz w:val="18"/>
                <w:szCs w:val="18"/>
              </w:rPr>
              <w:t>5</w:t>
            </w:r>
          </w:p>
        </w:tc>
      </w:tr>
      <w:tr w:rsidR="00E110FA" w14:paraId="684E196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A869C54" w14:textId="77777777" w:rsidR="00E110FA" w:rsidRDefault="00E110FA">
            <w:pPr>
              <w:jc w:val="center"/>
              <w:rPr>
                <w:color w:val="000000" w:themeColor="text1"/>
                <w:sz w:val="18"/>
                <w:szCs w:val="18"/>
              </w:rPr>
            </w:pPr>
            <w:r>
              <w:rPr>
                <w:color w:val="000000" w:themeColor="text1"/>
                <w:sz w:val="18"/>
                <w:szCs w:val="18"/>
              </w:rPr>
              <w:t>164</w:t>
            </w:r>
          </w:p>
        </w:tc>
        <w:tc>
          <w:tcPr>
            <w:tcW w:w="1275" w:type="dxa"/>
            <w:tcBorders>
              <w:top w:val="single" w:sz="4" w:space="0" w:color="auto"/>
              <w:left w:val="single" w:sz="4" w:space="0" w:color="auto"/>
              <w:bottom w:val="single" w:sz="4" w:space="0" w:color="auto"/>
              <w:right w:val="single" w:sz="4" w:space="0" w:color="auto"/>
            </w:tcBorders>
            <w:hideMark/>
          </w:tcPr>
          <w:p w14:paraId="1928462B" w14:textId="77777777" w:rsidR="00E110FA" w:rsidRDefault="00E110FA">
            <w:pPr>
              <w:jc w:val="center"/>
              <w:rPr>
                <w:color w:val="000000" w:themeColor="text1"/>
                <w:sz w:val="18"/>
                <w:szCs w:val="18"/>
                <w:u w:val="single"/>
              </w:rPr>
            </w:pPr>
            <w:r>
              <w:rPr>
                <w:color w:val="000000" w:themeColor="text1"/>
                <w:sz w:val="18"/>
                <w:szCs w:val="18"/>
                <w:u w:val="single"/>
              </w:rPr>
              <w:t>F</w:t>
            </w:r>
          </w:p>
          <w:p w14:paraId="391898A4"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FA4AE2E"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Codici fiscali Siatel</w:t>
            </w:r>
          </w:p>
        </w:tc>
        <w:tc>
          <w:tcPr>
            <w:tcW w:w="1276" w:type="dxa"/>
            <w:tcBorders>
              <w:top w:val="single" w:sz="4" w:space="0" w:color="auto"/>
              <w:left w:val="single" w:sz="4" w:space="0" w:color="auto"/>
              <w:bottom w:val="single" w:sz="4" w:space="0" w:color="auto"/>
              <w:right w:val="single" w:sz="4" w:space="0" w:color="auto"/>
            </w:tcBorders>
            <w:hideMark/>
          </w:tcPr>
          <w:p w14:paraId="6BBB1C69"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043DD22C"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52B4965C"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74F91FFC"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144CFB37" w14:textId="77777777" w:rsidR="00E110FA" w:rsidRDefault="00E110FA">
            <w:pPr>
              <w:jc w:val="center"/>
              <w:rPr>
                <w:bCs/>
                <w:color w:val="000000" w:themeColor="text1"/>
                <w:sz w:val="18"/>
                <w:szCs w:val="18"/>
              </w:rPr>
            </w:pPr>
            <w:r>
              <w:rPr>
                <w:bCs/>
                <w:color w:val="000000" w:themeColor="text1"/>
                <w:sz w:val="18"/>
                <w:szCs w:val="18"/>
              </w:rPr>
              <w:t>5</w:t>
            </w:r>
          </w:p>
        </w:tc>
      </w:tr>
      <w:tr w:rsidR="00E110FA" w14:paraId="16435ED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731C656" w14:textId="77777777" w:rsidR="00E110FA" w:rsidRDefault="00E110FA">
            <w:pPr>
              <w:jc w:val="center"/>
              <w:rPr>
                <w:color w:val="000000" w:themeColor="text1"/>
                <w:sz w:val="18"/>
                <w:szCs w:val="18"/>
              </w:rPr>
            </w:pPr>
            <w:r>
              <w:rPr>
                <w:color w:val="000000" w:themeColor="text1"/>
                <w:sz w:val="18"/>
                <w:szCs w:val="18"/>
              </w:rPr>
              <w:t>165</w:t>
            </w:r>
          </w:p>
        </w:tc>
        <w:tc>
          <w:tcPr>
            <w:tcW w:w="1275" w:type="dxa"/>
            <w:tcBorders>
              <w:top w:val="single" w:sz="4" w:space="0" w:color="auto"/>
              <w:left w:val="single" w:sz="4" w:space="0" w:color="auto"/>
              <w:bottom w:val="single" w:sz="4" w:space="0" w:color="auto"/>
              <w:right w:val="single" w:sz="4" w:space="0" w:color="auto"/>
            </w:tcBorders>
            <w:hideMark/>
          </w:tcPr>
          <w:p w14:paraId="6B928803" w14:textId="77777777" w:rsidR="00E110FA" w:rsidRDefault="00E110FA">
            <w:pPr>
              <w:jc w:val="center"/>
              <w:rPr>
                <w:color w:val="000000" w:themeColor="text1"/>
                <w:sz w:val="18"/>
                <w:szCs w:val="18"/>
                <w:u w:val="single"/>
              </w:rPr>
            </w:pPr>
            <w:r>
              <w:rPr>
                <w:color w:val="000000" w:themeColor="text1"/>
                <w:sz w:val="18"/>
                <w:szCs w:val="18"/>
                <w:u w:val="single"/>
              </w:rPr>
              <w:t>F</w:t>
            </w:r>
          </w:p>
          <w:p w14:paraId="6F78D2D3" w14:textId="77777777" w:rsidR="00E110FA" w:rsidRDefault="00E110FA">
            <w:pPr>
              <w:jc w:val="center"/>
              <w:rPr>
                <w:color w:val="000000" w:themeColor="text1"/>
                <w:sz w:val="18"/>
                <w:szCs w:val="18"/>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93CCCAF"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Protocollo Generale</w:t>
            </w:r>
          </w:p>
        </w:tc>
        <w:tc>
          <w:tcPr>
            <w:tcW w:w="1276" w:type="dxa"/>
            <w:tcBorders>
              <w:top w:val="single" w:sz="4" w:space="0" w:color="auto"/>
              <w:left w:val="single" w:sz="4" w:space="0" w:color="auto"/>
              <w:bottom w:val="single" w:sz="4" w:space="0" w:color="auto"/>
              <w:right w:val="single" w:sz="4" w:space="0" w:color="auto"/>
            </w:tcBorders>
            <w:hideMark/>
          </w:tcPr>
          <w:p w14:paraId="7C851BEE"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198D68CF"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0FA7DA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4B443B2"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1295C215"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1C496F3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19B502D" w14:textId="77777777" w:rsidR="00E110FA" w:rsidRDefault="00E110FA">
            <w:pPr>
              <w:jc w:val="center"/>
              <w:rPr>
                <w:color w:val="000000" w:themeColor="text1"/>
                <w:sz w:val="18"/>
                <w:szCs w:val="18"/>
              </w:rPr>
            </w:pPr>
            <w:r>
              <w:rPr>
                <w:color w:val="000000" w:themeColor="text1"/>
                <w:sz w:val="18"/>
                <w:szCs w:val="18"/>
              </w:rPr>
              <w:t>166</w:t>
            </w:r>
          </w:p>
        </w:tc>
        <w:tc>
          <w:tcPr>
            <w:tcW w:w="1275" w:type="dxa"/>
            <w:tcBorders>
              <w:top w:val="single" w:sz="4" w:space="0" w:color="auto"/>
              <w:left w:val="single" w:sz="4" w:space="0" w:color="auto"/>
              <w:bottom w:val="single" w:sz="4" w:space="0" w:color="auto"/>
              <w:right w:val="single" w:sz="4" w:space="0" w:color="auto"/>
            </w:tcBorders>
            <w:hideMark/>
          </w:tcPr>
          <w:p w14:paraId="2E5FACE9" w14:textId="77777777" w:rsidR="00E110FA" w:rsidRDefault="00E110FA">
            <w:pPr>
              <w:jc w:val="center"/>
              <w:rPr>
                <w:color w:val="000000" w:themeColor="text1"/>
                <w:sz w:val="18"/>
                <w:szCs w:val="18"/>
                <w:u w:val="single"/>
              </w:rPr>
            </w:pPr>
            <w:r>
              <w:rPr>
                <w:color w:val="000000" w:themeColor="text1"/>
                <w:sz w:val="18"/>
                <w:szCs w:val="18"/>
                <w:u w:val="single"/>
              </w:rPr>
              <w:t>F</w:t>
            </w:r>
          </w:p>
          <w:p w14:paraId="277922F7"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D3F19AC"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Notifiche e pubblicazioni</w:t>
            </w:r>
          </w:p>
        </w:tc>
        <w:tc>
          <w:tcPr>
            <w:tcW w:w="1276" w:type="dxa"/>
            <w:tcBorders>
              <w:top w:val="single" w:sz="4" w:space="0" w:color="auto"/>
              <w:left w:val="single" w:sz="4" w:space="0" w:color="auto"/>
              <w:bottom w:val="single" w:sz="4" w:space="0" w:color="auto"/>
              <w:right w:val="single" w:sz="4" w:space="0" w:color="auto"/>
            </w:tcBorders>
            <w:hideMark/>
          </w:tcPr>
          <w:p w14:paraId="28C8C15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38ACEE35"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D3B406B"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523288E"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0D7A7B3"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20DB585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83D890C" w14:textId="77777777" w:rsidR="00E110FA" w:rsidRDefault="00E110FA">
            <w:pPr>
              <w:jc w:val="center"/>
              <w:rPr>
                <w:color w:val="000000" w:themeColor="text1"/>
                <w:sz w:val="18"/>
                <w:szCs w:val="18"/>
              </w:rPr>
            </w:pPr>
            <w:r>
              <w:rPr>
                <w:color w:val="000000" w:themeColor="text1"/>
                <w:sz w:val="18"/>
                <w:szCs w:val="18"/>
              </w:rPr>
              <w:t>167</w:t>
            </w:r>
          </w:p>
        </w:tc>
        <w:tc>
          <w:tcPr>
            <w:tcW w:w="1275" w:type="dxa"/>
            <w:tcBorders>
              <w:top w:val="single" w:sz="4" w:space="0" w:color="auto"/>
              <w:left w:val="single" w:sz="4" w:space="0" w:color="auto"/>
              <w:bottom w:val="single" w:sz="4" w:space="0" w:color="auto"/>
              <w:right w:val="single" w:sz="4" w:space="0" w:color="auto"/>
            </w:tcBorders>
            <w:hideMark/>
          </w:tcPr>
          <w:p w14:paraId="7BBF5DEF" w14:textId="77777777" w:rsidR="00E110FA" w:rsidRDefault="00E110FA">
            <w:pPr>
              <w:jc w:val="center"/>
              <w:rPr>
                <w:color w:val="000000" w:themeColor="text1"/>
                <w:sz w:val="18"/>
                <w:szCs w:val="18"/>
                <w:u w:val="single"/>
              </w:rPr>
            </w:pPr>
            <w:r>
              <w:rPr>
                <w:color w:val="000000" w:themeColor="text1"/>
                <w:sz w:val="18"/>
                <w:szCs w:val="18"/>
                <w:u w:val="single"/>
              </w:rPr>
              <w:t>F</w:t>
            </w:r>
          </w:p>
          <w:p w14:paraId="77838C16"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CA22859"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Archivio Comunale</w:t>
            </w:r>
          </w:p>
        </w:tc>
        <w:tc>
          <w:tcPr>
            <w:tcW w:w="1276" w:type="dxa"/>
            <w:tcBorders>
              <w:top w:val="single" w:sz="4" w:space="0" w:color="auto"/>
              <w:left w:val="single" w:sz="4" w:space="0" w:color="auto"/>
              <w:bottom w:val="single" w:sz="4" w:space="0" w:color="auto"/>
              <w:right w:val="single" w:sz="4" w:space="0" w:color="auto"/>
            </w:tcBorders>
            <w:hideMark/>
          </w:tcPr>
          <w:p w14:paraId="43F297A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CB0B9C8"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2D41EE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EB13C76"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069407A"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2A87498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9D90183" w14:textId="77777777" w:rsidR="00E110FA" w:rsidRDefault="00E110FA">
            <w:pPr>
              <w:jc w:val="center"/>
              <w:rPr>
                <w:color w:val="000000" w:themeColor="text1"/>
                <w:sz w:val="18"/>
                <w:szCs w:val="18"/>
              </w:rPr>
            </w:pPr>
            <w:r>
              <w:rPr>
                <w:color w:val="000000" w:themeColor="text1"/>
                <w:sz w:val="18"/>
                <w:szCs w:val="18"/>
              </w:rPr>
              <w:t>168</w:t>
            </w:r>
          </w:p>
        </w:tc>
        <w:tc>
          <w:tcPr>
            <w:tcW w:w="1275" w:type="dxa"/>
            <w:tcBorders>
              <w:top w:val="single" w:sz="4" w:space="0" w:color="auto"/>
              <w:left w:val="single" w:sz="4" w:space="0" w:color="auto"/>
              <w:bottom w:val="single" w:sz="4" w:space="0" w:color="auto"/>
              <w:right w:val="single" w:sz="4" w:space="0" w:color="auto"/>
            </w:tcBorders>
            <w:hideMark/>
          </w:tcPr>
          <w:p w14:paraId="351BB464" w14:textId="77777777" w:rsidR="00E110FA" w:rsidRDefault="00E110FA">
            <w:pPr>
              <w:jc w:val="center"/>
              <w:rPr>
                <w:color w:val="000000" w:themeColor="text1"/>
                <w:sz w:val="18"/>
                <w:szCs w:val="18"/>
                <w:u w:val="single"/>
              </w:rPr>
            </w:pPr>
            <w:r>
              <w:rPr>
                <w:color w:val="000000" w:themeColor="text1"/>
                <w:sz w:val="18"/>
                <w:szCs w:val="18"/>
                <w:u w:val="single"/>
              </w:rPr>
              <w:t>F</w:t>
            </w:r>
          </w:p>
          <w:p w14:paraId="02E423D8"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53FBBD6"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FF0000"/>
                <w:sz w:val="18"/>
                <w:szCs w:val="18"/>
              </w:rPr>
              <w:t>Rimborso spese legali amministratori e dipendenti</w:t>
            </w:r>
          </w:p>
        </w:tc>
        <w:tc>
          <w:tcPr>
            <w:tcW w:w="1276" w:type="dxa"/>
            <w:tcBorders>
              <w:top w:val="single" w:sz="4" w:space="0" w:color="auto"/>
              <w:left w:val="single" w:sz="4" w:space="0" w:color="auto"/>
              <w:bottom w:val="single" w:sz="4" w:space="0" w:color="auto"/>
              <w:right w:val="single" w:sz="4" w:space="0" w:color="auto"/>
            </w:tcBorders>
            <w:hideMark/>
          </w:tcPr>
          <w:p w14:paraId="7915B438"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0AFB102"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7F26813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3377BD0"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2959ED4" w14:textId="77777777" w:rsidR="00E110FA" w:rsidRDefault="00E110FA">
            <w:pPr>
              <w:jc w:val="center"/>
              <w:rPr>
                <w:b/>
                <w:color w:val="FF0000"/>
                <w:sz w:val="24"/>
                <w:szCs w:val="24"/>
              </w:rPr>
            </w:pPr>
            <w:r>
              <w:rPr>
                <w:b/>
                <w:color w:val="FF0000"/>
              </w:rPr>
              <w:t>14</w:t>
            </w:r>
          </w:p>
          <w:p w14:paraId="40FACA57" w14:textId="77777777" w:rsidR="00E110FA" w:rsidRDefault="00E110FA">
            <w:pPr>
              <w:jc w:val="both"/>
              <w:rPr>
                <w:color w:val="FF0000"/>
                <w:sz w:val="18"/>
                <w:szCs w:val="18"/>
              </w:rPr>
            </w:pPr>
            <w:r>
              <w:rPr>
                <w:color w:val="FF0000"/>
                <w:sz w:val="18"/>
                <w:szCs w:val="18"/>
              </w:rPr>
              <w:t>Rischio di indebiti rimborsi</w:t>
            </w:r>
          </w:p>
          <w:p w14:paraId="7031333B" w14:textId="77777777" w:rsidR="00E110FA" w:rsidRDefault="00E110FA">
            <w:pPr>
              <w:jc w:val="both"/>
              <w:rPr>
                <w:bCs/>
                <w:color w:val="000000" w:themeColor="text1"/>
                <w:sz w:val="18"/>
                <w:szCs w:val="18"/>
              </w:rPr>
            </w:pPr>
            <w:r>
              <w:rPr>
                <w:b/>
                <w:bCs/>
                <w:color w:val="FF0000"/>
                <w:sz w:val="18"/>
                <w:szCs w:val="18"/>
              </w:rPr>
              <w:t>MISURA</w:t>
            </w:r>
            <w:r>
              <w:rPr>
                <w:color w:val="FF0000"/>
                <w:sz w:val="18"/>
                <w:szCs w:val="18"/>
              </w:rPr>
              <w:t>:</w:t>
            </w:r>
            <w:r>
              <w:rPr>
                <w:i/>
                <w:iCs/>
                <w:color w:val="FF0000"/>
                <w:sz w:val="18"/>
                <w:szCs w:val="18"/>
              </w:rPr>
              <w:t>Puntuale osservanza della normativa e giurisprudenza in materia, con obbligo di congrua motivazione</w:t>
            </w:r>
          </w:p>
        </w:tc>
      </w:tr>
      <w:tr w:rsidR="00E110FA" w14:paraId="021FD08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31BC96F" w14:textId="77777777" w:rsidR="00E110FA" w:rsidRDefault="00E110FA">
            <w:pPr>
              <w:jc w:val="center"/>
              <w:rPr>
                <w:color w:val="000000" w:themeColor="text1"/>
                <w:sz w:val="18"/>
                <w:szCs w:val="18"/>
              </w:rPr>
            </w:pPr>
            <w:r>
              <w:rPr>
                <w:color w:val="000000" w:themeColor="text1"/>
                <w:sz w:val="18"/>
                <w:szCs w:val="18"/>
              </w:rPr>
              <w:t>169</w:t>
            </w:r>
          </w:p>
        </w:tc>
        <w:tc>
          <w:tcPr>
            <w:tcW w:w="1275" w:type="dxa"/>
            <w:tcBorders>
              <w:top w:val="single" w:sz="4" w:space="0" w:color="auto"/>
              <w:left w:val="single" w:sz="4" w:space="0" w:color="auto"/>
              <w:bottom w:val="single" w:sz="4" w:space="0" w:color="auto"/>
              <w:right w:val="single" w:sz="4" w:space="0" w:color="auto"/>
            </w:tcBorders>
            <w:hideMark/>
          </w:tcPr>
          <w:p w14:paraId="7C0B6C8E" w14:textId="77777777" w:rsidR="00E110FA" w:rsidRDefault="00E110FA">
            <w:pPr>
              <w:jc w:val="center"/>
              <w:rPr>
                <w:color w:val="000000" w:themeColor="text1"/>
                <w:sz w:val="18"/>
                <w:szCs w:val="18"/>
                <w:u w:val="single"/>
              </w:rPr>
            </w:pPr>
            <w:r>
              <w:rPr>
                <w:color w:val="000000" w:themeColor="text1"/>
                <w:sz w:val="18"/>
                <w:szCs w:val="18"/>
                <w:u w:val="single"/>
              </w:rPr>
              <w:t>F</w:t>
            </w:r>
          </w:p>
          <w:p w14:paraId="5D507D7E"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3EB38FD"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Adempimenti in materia di tutela dati personali e “riservatezza” (GDPR)</w:t>
            </w:r>
          </w:p>
        </w:tc>
        <w:tc>
          <w:tcPr>
            <w:tcW w:w="1276" w:type="dxa"/>
            <w:tcBorders>
              <w:top w:val="single" w:sz="4" w:space="0" w:color="auto"/>
              <w:left w:val="single" w:sz="4" w:space="0" w:color="auto"/>
              <w:bottom w:val="single" w:sz="4" w:space="0" w:color="auto"/>
              <w:right w:val="single" w:sz="4" w:space="0" w:color="auto"/>
            </w:tcBorders>
            <w:hideMark/>
          </w:tcPr>
          <w:p w14:paraId="21F64988" w14:textId="77777777" w:rsidR="00E110FA" w:rsidRDefault="00E110FA">
            <w:pPr>
              <w:jc w:val="center"/>
              <w:rPr>
                <w:rFonts w:ascii="Times New Roman" w:eastAsia="Times New Roman" w:hAnsi="Times New Roman" w:cs="Times New Roman"/>
                <w:color w:val="000000" w:themeColor="text1"/>
                <w:sz w:val="18"/>
                <w:szCs w:val="18"/>
                <w:lang w:eastAsia="it-IT"/>
              </w:rPr>
            </w:pPr>
            <w:r>
              <w:rPr>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06FB78F" w14:textId="77777777" w:rsidR="00E110FA" w:rsidRDefault="00E110FA">
            <w:pPr>
              <w:jc w:val="center"/>
              <w:rPr>
                <w:color w:val="000000" w:themeColor="text1"/>
                <w:sz w:val="18"/>
                <w:szCs w:val="18"/>
              </w:rPr>
            </w:pPr>
            <w:r>
              <w:rPr>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8E1918F" w14:textId="77777777" w:rsidR="00E110FA" w:rsidRDefault="00E110FA">
            <w:pPr>
              <w:jc w:val="center"/>
              <w:rPr>
                <w:color w:val="000000" w:themeColor="text1"/>
                <w:sz w:val="18"/>
                <w:szCs w:val="18"/>
              </w:rPr>
            </w:pPr>
            <w:r>
              <w:rPr>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09A0605" w14:textId="77777777" w:rsidR="00E110FA" w:rsidRDefault="00E110FA">
            <w:pPr>
              <w:jc w:val="center"/>
              <w:rPr>
                <w:color w:val="000000" w:themeColor="text1"/>
                <w:sz w:val="18"/>
                <w:szCs w:val="18"/>
              </w:rPr>
            </w:pPr>
            <w:r>
              <w:rPr>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FE5E8C7" w14:textId="77777777" w:rsidR="00E110FA" w:rsidRDefault="00E110FA">
            <w:pPr>
              <w:jc w:val="center"/>
              <w:rPr>
                <w:color w:val="000000" w:themeColor="text1"/>
                <w:sz w:val="18"/>
                <w:szCs w:val="18"/>
              </w:rPr>
            </w:pPr>
            <w:r>
              <w:rPr>
                <w:color w:val="000000" w:themeColor="text1"/>
                <w:sz w:val="18"/>
                <w:szCs w:val="18"/>
              </w:rPr>
              <w:t>11</w:t>
            </w:r>
          </w:p>
        </w:tc>
      </w:tr>
      <w:tr w:rsidR="00E110FA" w14:paraId="1A30EC4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9902B75" w14:textId="77777777" w:rsidR="00E110FA" w:rsidRDefault="00E110FA">
            <w:pPr>
              <w:jc w:val="center"/>
              <w:rPr>
                <w:color w:val="000000" w:themeColor="text1"/>
                <w:sz w:val="18"/>
                <w:szCs w:val="18"/>
              </w:rPr>
            </w:pPr>
            <w:r>
              <w:rPr>
                <w:color w:val="000000" w:themeColor="text1"/>
                <w:sz w:val="18"/>
                <w:szCs w:val="18"/>
              </w:rPr>
              <w:lastRenderedPageBreak/>
              <w:t>170</w:t>
            </w:r>
          </w:p>
        </w:tc>
        <w:tc>
          <w:tcPr>
            <w:tcW w:w="1275" w:type="dxa"/>
            <w:tcBorders>
              <w:top w:val="single" w:sz="4" w:space="0" w:color="auto"/>
              <w:left w:val="single" w:sz="4" w:space="0" w:color="auto"/>
              <w:bottom w:val="single" w:sz="4" w:space="0" w:color="auto"/>
              <w:right w:val="single" w:sz="4" w:space="0" w:color="auto"/>
            </w:tcBorders>
            <w:hideMark/>
          </w:tcPr>
          <w:p w14:paraId="4ADFDB82" w14:textId="77777777" w:rsidR="00E110FA" w:rsidRDefault="00E110FA">
            <w:pPr>
              <w:jc w:val="center"/>
              <w:rPr>
                <w:color w:val="000000" w:themeColor="text1"/>
                <w:sz w:val="18"/>
                <w:szCs w:val="18"/>
                <w:u w:val="single"/>
              </w:rPr>
            </w:pPr>
            <w:r>
              <w:rPr>
                <w:color w:val="000000" w:themeColor="text1"/>
                <w:sz w:val="18"/>
                <w:szCs w:val="18"/>
                <w:u w:val="single"/>
              </w:rPr>
              <w:t>F</w:t>
            </w:r>
          </w:p>
          <w:p w14:paraId="08F4D6F5"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33E7287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SelezionevolontariServizioCivileNazionale</w:t>
            </w:r>
          </w:p>
        </w:tc>
        <w:tc>
          <w:tcPr>
            <w:tcW w:w="1276" w:type="dxa"/>
            <w:tcBorders>
              <w:top w:val="single" w:sz="4" w:space="0" w:color="auto"/>
              <w:left w:val="single" w:sz="4" w:space="0" w:color="auto"/>
              <w:bottom w:val="single" w:sz="4" w:space="0" w:color="auto"/>
              <w:right w:val="single" w:sz="4" w:space="0" w:color="auto"/>
            </w:tcBorders>
            <w:hideMark/>
          </w:tcPr>
          <w:p w14:paraId="4608C85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9FB247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2B21E0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635D81D"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AB0C2E0"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0ACC940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1E4747E" w14:textId="77777777" w:rsidR="00E110FA" w:rsidRDefault="00E110FA">
            <w:pPr>
              <w:jc w:val="center"/>
              <w:rPr>
                <w:color w:val="000000" w:themeColor="text1"/>
                <w:sz w:val="18"/>
                <w:szCs w:val="18"/>
              </w:rPr>
            </w:pPr>
            <w:r>
              <w:rPr>
                <w:color w:val="000000" w:themeColor="text1"/>
                <w:sz w:val="18"/>
                <w:szCs w:val="18"/>
              </w:rPr>
              <w:t>171</w:t>
            </w:r>
          </w:p>
        </w:tc>
        <w:tc>
          <w:tcPr>
            <w:tcW w:w="1275" w:type="dxa"/>
            <w:tcBorders>
              <w:top w:val="single" w:sz="4" w:space="0" w:color="auto"/>
              <w:left w:val="single" w:sz="4" w:space="0" w:color="auto"/>
              <w:bottom w:val="single" w:sz="4" w:space="0" w:color="auto"/>
              <w:right w:val="single" w:sz="4" w:space="0" w:color="auto"/>
            </w:tcBorders>
            <w:hideMark/>
          </w:tcPr>
          <w:p w14:paraId="145601C8" w14:textId="77777777" w:rsidR="00E110FA" w:rsidRDefault="00E110FA">
            <w:pPr>
              <w:jc w:val="center"/>
              <w:rPr>
                <w:color w:val="000000" w:themeColor="text1"/>
                <w:sz w:val="18"/>
                <w:szCs w:val="18"/>
                <w:u w:val="single"/>
              </w:rPr>
            </w:pPr>
            <w:r>
              <w:rPr>
                <w:color w:val="000000" w:themeColor="text1"/>
                <w:sz w:val="18"/>
                <w:szCs w:val="18"/>
                <w:u w:val="single"/>
              </w:rPr>
              <w:t>F</w:t>
            </w:r>
          </w:p>
          <w:p w14:paraId="428F20BC"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7E7A64A" w14:textId="77777777" w:rsidR="00E110FA" w:rsidRDefault="00E110FA">
            <w:pPr>
              <w:autoSpaceDE w:val="0"/>
              <w:autoSpaceDN w:val="0"/>
              <w:adjustRightInd w:val="0"/>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Procedure di selezione e</w:t>
            </w:r>
          </w:p>
          <w:p w14:paraId="5CE31E20" w14:textId="77777777" w:rsidR="00E110FA" w:rsidRDefault="00E110FA">
            <w:pPr>
              <w:autoSpaceDE w:val="0"/>
              <w:autoSpaceDN w:val="0"/>
              <w:adjustRightInd w:val="0"/>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Assegnazione borse di</w:t>
            </w:r>
          </w:p>
          <w:p w14:paraId="1007A924"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studio a giovani</w:t>
            </w:r>
          </w:p>
        </w:tc>
        <w:tc>
          <w:tcPr>
            <w:tcW w:w="1276" w:type="dxa"/>
            <w:tcBorders>
              <w:top w:val="single" w:sz="4" w:space="0" w:color="auto"/>
              <w:left w:val="single" w:sz="4" w:space="0" w:color="auto"/>
              <w:bottom w:val="single" w:sz="4" w:space="0" w:color="auto"/>
              <w:right w:val="single" w:sz="4" w:space="0" w:color="auto"/>
            </w:tcBorders>
            <w:hideMark/>
          </w:tcPr>
          <w:p w14:paraId="10F072B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36CB50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C68FD3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2C731F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ED4F520"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425CCFA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557D4B7" w14:textId="77777777" w:rsidR="00E110FA" w:rsidRDefault="00E110FA">
            <w:pPr>
              <w:jc w:val="center"/>
              <w:rPr>
                <w:color w:val="000000" w:themeColor="text1"/>
                <w:sz w:val="18"/>
                <w:szCs w:val="18"/>
              </w:rPr>
            </w:pPr>
            <w:r>
              <w:rPr>
                <w:color w:val="000000" w:themeColor="text1"/>
                <w:sz w:val="18"/>
                <w:szCs w:val="18"/>
              </w:rPr>
              <w:t>172</w:t>
            </w:r>
          </w:p>
        </w:tc>
        <w:tc>
          <w:tcPr>
            <w:tcW w:w="1275" w:type="dxa"/>
            <w:tcBorders>
              <w:top w:val="single" w:sz="4" w:space="0" w:color="auto"/>
              <w:left w:val="single" w:sz="4" w:space="0" w:color="auto"/>
              <w:bottom w:val="single" w:sz="4" w:space="0" w:color="auto"/>
              <w:right w:val="single" w:sz="4" w:space="0" w:color="auto"/>
            </w:tcBorders>
            <w:hideMark/>
          </w:tcPr>
          <w:p w14:paraId="75885A34" w14:textId="77777777" w:rsidR="00E110FA" w:rsidRDefault="00E110FA">
            <w:pPr>
              <w:jc w:val="center"/>
              <w:rPr>
                <w:color w:val="000000" w:themeColor="text1"/>
                <w:sz w:val="18"/>
                <w:szCs w:val="18"/>
                <w:u w:val="single"/>
              </w:rPr>
            </w:pPr>
            <w:r>
              <w:rPr>
                <w:color w:val="000000" w:themeColor="text1"/>
                <w:sz w:val="18"/>
                <w:szCs w:val="18"/>
                <w:u w:val="single"/>
              </w:rPr>
              <w:t>F</w:t>
            </w:r>
          </w:p>
          <w:p w14:paraId="0AF9620C"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C33223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Concessioni cimiteriali (loculi, aree, manufatti, etc.)</w:t>
            </w:r>
          </w:p>
        </w:tc>
        <w:tc>
          <w:tcPr>
            <w:tcW w:w="1276" w:type="dxa"/>
            <w:tcBorders>
              <w:top w:val="single" w:sz="4" w:space="0" w:color="auto"/>
              <w:left w:val="single" w:sz="4" w:space="0" w:color="auto"/>
              <w:bottom w:val="single" w:sz="4" w:space="0" w:color="auto"/>
              <w:right w:val="single" w:sz="4" w:space="0" w:color="auto"/>
            </w:tcBorders>
            <w:hideMark/>
          </w:tcPr>
          <w:p w14:paraId="70B4E9ED"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77F27A6"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4210391"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192999B"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01BB78A"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02BB0E0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D96D4B7" w14:textId="77777777" w:rsidR="00E110FA" w:rsidRDefault="00E110FA">
            <w:pPr>
              <w:jc w:val="center"/>
              <w:rPr>
                <w:color w:val="000000" w:themeColor="text1"/>
                <w:sz w:val="18"/>
                <w:szCs w:val="18"/>
              </w:rPr>
            </w:pPr>
            <w:r>
              <w:rPr>
                <w:color w:val="000000" w:themeColor="text1"/>
                <w:sz w:val="18"/>
                <w:szCs w:val="18"/>
              </w:rPr>
              <w:t>173</w:t>
            </w:r>
          </w:p>
        </w:tc>
        <w:tc>
          <w:tcPr>
            <w:tcW w:w="1275" w:type="dxa"/>
            <w:tcBorders>
              <w:top w:val="single" w:sz="4" w:space="0" w:color="auto"/>
              <w:left w:val="single" w:sz="4" w:space="0" w:color="auto"/>
              <w:bottom w:val="single" w:sz="4" w:space="0" w:color="auto"/>
              <w:right w:val="single" w:sz="4" w:space="0" w:color="auto"/>
            </w:tcBorders>
            <w:hideMark/>
          </w:tcPr>
          <w:p w14:paraId="1E6B6EA9" w14:textId="77777777" w:rsidR="00E110FA" w:rsidRDefault="00E110FA">
            <w:pPr>
              <w:jc w:val="center"/>
              <w:rPr>
                <w:color w:val="000000" w:themeColor="text1"/>
                <w:sz w:val="18"/>
                <w:szCs w:val="18"/>
                <w:u w:val="single"/>
              </w:rPr>
            </w:pPr>
            <w:r>
              <w:rPr>
                <w:color w:val="000000" w:themeColor="text1"/>
                <w:sz w:val="18"/>
                <w:szCs w:val="18"/>
                <w:u w:val="single"/>
              </w:rPr>
              <w:t>F</w:t>
            </w:r>
          </w:p>
          <w:p w14:paraId="1A811EBE"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6850E3A"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Attività del servizio necroscopico</w:t>
            </w:r>
          </w:p>
        </w:tc>
        <w:tc>
          <w:tcPr>
            <w:tcW w:w="1276" w:type="dxa"/>
            <w:tcBorders>
              <w:top w:val="single" w:sz="4" w:space="0" w:color="auto"/>
              <w:left w:val="single" w:sz="4" w:space="0" w:color="auto"/>
              <w:bottom w:val="single" w:sz="4" w:space="0" w:color="auto"/>
              <w:right w:val="single" w:sz="4" w:space="0" w:color="auto"/>
            </w:tcBorders>
            <w:hideMark/>
          </w:tcPr>
          <w:p w14:paraId="197FB18C"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2CAFF9B"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0BCBC8B"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399F52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45F2FD6"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596EF01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D15913C" w14:textId="77777777" w:rsidR="00E110FA" w:rsidRDefault="00E110FA">
            <w:pPr>
              <w:jc w:val="center"/>
              <w:rPr>
                <w:color w:val="000000" w:themeColor="text1"/>
                <w:sz w:val="18"/>
                <w:szCs w:val="18"/>
              </w:rPr>
            </w:pPr>
            <w:r>
              <w:rPr>
                <w:color w:val="000000" w:themeColor="text1"/>
                <w:sz w:val="18"/>
                <w:szCs w:val="18"/>
              </w:rPr>
              <w:t>174</w:t>
            </w:r>
          </w:p>
        </w:tc>
        <w:tc>
          <w:tcPr>
            <w:tcW w:w="1275" w:type="dxa"/>
            <w:tcBorders>
              <w:top w:val="single" w:sz="4" w:space="0" w:color="auto"/>
              <w:left w:val="single" w:sz="4" w:space="0" w:color="auto"/>
              <w:bottom w:val="single" w:sz="4" w:space="0" w:color="auto"/>
              <w:right w:val="single" w:sz="4" w:space="0" w:color="auto"/>
            </w:tcBorders>
            <w:hideMark/>
          </w:tcPr>
          <w:p w14:paraId="1F718637" w14:textId="77777777" w:rsidR="00E110FA" w:rsidRDefault="00E110FA">
            <w:pPr>
              <w:jc w:val="center"/>
              <w:rPr>
                <w:color w:val="000000" w:themeColor="text1"/>
                <w:sz w:val="18"/>
                <w:szCs w:val="18"/>
                <w:u w:val="single"/>
              </w:rPr>
            </w:pPr>
            <w:r>
              <w:rPr>
                <w:color w:val="000000" w:themeColor="text1"/>
                <w:sz w:val="18"/>
                <w:szCs w:val="18"/>
                <w:u w:val="single"/>
              </w:rPr>
              <w:t>F</w:t>
            </w:r>
          </w:p>
          <w:p w14:paraId="6136A72C"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8B82FDC"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Anagrafe Canina</w:t>
            </w:r>
          </w:p>
        </w:tc>
        <w:tc>
          <w:tcPr>
            <w:tcW w:w="1276" w:type="dxa"/>
            <w:tcBorders>
              <w:top w:val="single" w:sz="4" w:space="0" w:color="auto"/>
              <w:left w:val="single" w:sz="4" w:space="0" w:color="auto"/>
              <w:bottom w:val="single" w:sz="4" w:space="0" w:color="auto"/>
              <w:right w:val="single" w:sz="4" w:space="0" w:color="auto"/>
            </w:tcBorders>
            <w:hideMark/>
          </w:tcPr>
          <w:p w14:paraId="1D10BB7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5F505C6"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43EB373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1B26BB0"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4D9FA95" w14:textId="77777777" w:rsidR="00E110FA" w:rsidRDefault="00E110FA">
            <w:pPr>
              <w:jc w:val="center"/>
              <w:rPr>
                <w:bCs/>
                <w:color w:val="000000" w:themeColor="text1"/>
                <w:sz w:val="18"/>
                <w:szCs w:val="18"/>
              </w:rPr>
            </w:pPr>
            <w:r>
              <w:rPr>
                <w:bCs/>
                <w:color w:val="000000" w:themeColor="text1"/>
                <w:sz w:val="18"/>
                <w:szCs w:val="18"/>
              </w:rPr>
              <w:t>7</w:t>
            </w:r>
          </w:p>
        </w:tc>
      </w:tr>
      <w:tr w:rsidR="00E110FA" w14:paraId="670AE37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FFD3A30" w14:textId="77777777" w:rsidR="00E110FA" w:rsidRDefault="00E110FA">
            <w:pPr>
              <w:jc w:val="center"/>
              <w:rPr>
                <w:color w:val="000000" w:themeColor="text1"/>
                <w:sz w:val="18"/>
                <w:szCs w:val="18"/>
              </w:rPr>
            </w:pPr>
            <w:r>
              <w:rPr>
                <w:color w:val="000000" w:themeColor="text1"/>
                <w:sz w:val="18"/>
                <w:szCs w:val="18"/>
              </w:rPr>
              <w:t>175</w:t>
            </w:r>
          </w:p>
        </w:tc>
        <w:tc>
          <w:tcPr>
            <w:tcW w:w="1275" w:type="dxa"/>
            <w:tcBorders>
              <w:top w:val="single" w:sz="4" w:space="0" w:color="auto"/>
              <w:left w:val="single" w:sz="4" w:space="0" w:color="auto"/>
              <w:bottom w:val="single" w:sz="4" w:space="0" w:color="auto"/>
              <w:right w:val="single" w:sz="4" w:space="0" w:color="auto"/>
            </w:tcBorders>
            <w:hideMark/>
          </w:tcPr>
          <w:p w14:paraId="00ADEDC7" w14:textId="77777777" w:rsidR="00E110FA" w:rsidRDefault="00E110FA">
            <w:pPr>
              <w:jc w:val="center"/>
              <w:rPr>
                <w:color w:val="000000" w:themeColor="text1"/>
                <w:sz w:val="18"/>
                <w:szCs w:val="18"/>
                <w:u w:val="single"/>
              </w:rPr>
            </w:pPr>
            <w:r>
              <w:rPr>
                <w:color w:val="000000" w:themeColor="text1"/>
                <w:sz w:val="18"/>
                <w:szCs w:val="18"/>
                <w:u w:val="single"/>
              </w:rPr>
              <w:t>F</w:t>
            </w:r>
          </w:p>
          <w:p w14:paraId="2B879075"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ABDB5F2"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Trasporto salma presso altro Comune o Stato estero</w:t>
            </w:r>
          </w:p>
        </w:tc>
        <w:tc>
          <w:tcPr>
            <w:tcW w:w="1276" w:type="dxa"/>
            <w:tcBorders>
              <w:top w:val="single" w:sz="4" w:space="0" w:color="auto"/>
              <w:left w:val="single" w:sz="4" w:space="0" w:color="auto"/>
              <w:bottom w:val="single" w:sz="4" w:space="0" w:color="auto"/>
              <w:right w:val="single" w:sz="4" w:space="0" w:color="auto"/>
            </w:tcBorders>
            <w:hideMark/>
          </w:tcPr>
          <w:p w14:paraId="2AF9B0F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805A2D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B45FF45"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75EC95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A5EEF30"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044835F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7C4728B" w14:textId="77777777" w:rsidR="00E110FA" w:rsidRDefault="00E110FA">
            <w:pPr>
              <w:jc w:val="center"/>
              <w:rPr>
                <w:color w:val="000000" w:themeColor="text1"/>
                <w:sz w:val="18"/>
                <w:szCs w:val="18"/>
              </w:rPr>
            </w:pPr>
            <w:r>
              <w:rPr>
                <w:color w:val="000000" w:themeColor="text1"/>
                <w:sz w:val="18"/>
                <w:szCs w:val="18"/>
              </w:rPr>
              <w:t>176</w:t>
            </w:r>
          </w:p>
        </w:tc>
        <w:tc>
          <w:tcPr>
            <w:tcW w:w="1275" w:type="dxa"/>
            <w:tcBorders>
              <w:top w:val="single" w:sz="4" w:space="0" w:color="auto"/>
              <w:left w:val="single" w:sz="4" w:space="0" w:color="auto"/>
              <w:bottom w:val="single" w:sz="4" w:space="0" w:color="auto"/>
              <w:right w:val="single" w:sz="4" w:space="0" w:color="auto"/>
            </w:tcBorders>
            <w:hideMark/>
          </w:tcPr>
          <w:p w14:paraId="366B0814" w14:textId="77777777" w:rsidR="00E110FA" w:rsidRDefault="00E110FA">
            <w:pPr>
              <w:jc w:val="center"/>
              <w:rPr>
                <w:color w:val="000000" w:themeColor="text1"/>
                <w:sz w:val="18"/>
                <w:szCs w:val="18"/>
                <w:u w:val="single"/>
              </w:rPr>
            </w:pPr>
            <w:r>
              <w:rPr>
                <w:color w:val="000000" w:themeColor="text1"/>
                <w:sz w:val="18"/>
                <w:szCs w:val="18"/>
                <w:u w:val="single"/>
              </w:rPr>
              <w:t>F</w:t>
            </w:r>
          </w:p>
          <w:p w14:paraId="4321A8FA"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D5C641F"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FF0000"/>
                <w:sz w:val="18"/>
                <w:szCs w:val="18"/>
              </w:rPr>
              <w:t>Elaborazione-redazione ordinanze contingibili ed urgenti</w:t>
            </w:r>
          </w:p>
        </w:tc>
        <w:tc>
          <w:tcPr>
            <w:tcW w:w="1276" w:type="dxa"/>
            <w:tcBorders>
              <w:top w:val="single" w:sz="4" w:space="0" w:color="auto"/>
              <w:left w:val="single" w:sz="4" w:space="0" w:color="auto"/>
              <w:bottom w:val="single" w:sz="4" w:space="0" w:color="auto"/>
              <w:right w:val="single" w:sz="4" w:space="0" w:color="auto"/>
            </w:tcBorders>
            <w:hideMark/>
          </w:tcPr>
          <w:p w14:paraId="5C79E94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BF737E9"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6628CDC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66BD104"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313E725A" w14:textId="77777777" w:rsidR="00E110FA" w:rsidRDefault="00E110FA">
            <w:pPr>
              <w:jc w:val="center"/>
              <w:rPr>
                <w:b/>
                <w:bCs/>
                <w:color w:val="FF0000"/>
                <w:sz w:val="24"/>
                <w:szCs w:val="24"/>
              </w:rPr>
            </w:pPr>
            <w:r>
              <w:rPr>
                <w:b/>
                <w:bCs/>
                <w:color w:val="FF0000"/>
              </w:rPr>
              <w:t>15</w:t>
            </w:r>
          </w:p>
          <w:p w14:paraId="43B5AFC0" w14:textId="77777777" w:rsidR="00E110FA" w:rsidRDefault="00E110FA">
            <w:pPr>
              <w:jc w:val="both"/>
              <w:rPr>
                <w:color w:val="FF0000"/>
                <w:sz w:val="18"/>
                <w:szCs w:val="18"/>
              </w:rPr>
            </w:pPr>
            <w:r>
              <w:rPr>
                <w:color w:val="FF0000"/>
                <w:sz w:val="18"/>
                <w:szCs w:val="18"/>
              </w:rPr>
              <w:t>Rischio di provvedimenti indebitamente lesivi di altrui diritti</w:t>
            </w:r>
          </w:p>
          <w:p w14:paraId="2C243669" w14:textId="77777777" w:rsidR="00E110FA" w:rsidRDefault="00E110FA">
            <w:pPr>
              <w:jc w:val="both"/>
              <w:rPr>
                <w:bCs/>
                <w:color w:val="000000" w:themeColor="text1"/>
                <w:sz w:val="18"/>
                <w:szCs w:val="18"/>
              </w:rPr>
            </w:pPr>
            <w:r>
              <w:rPr>
                <w:b/>
                <w:bCs/>
                <w:color w:val="FF0000"/>
                <w:sz w:val="18"/>
                <w:szCs w:val="18"/>
              </w:rPr>
              <w:t>MISURE</w:t>
            </w:r>
            <w:r>
              <w:rPr>
                <w:color w:val="FF0000"/>
                <w:sz w:val="18"/>
                <w:szCs w:val="18"/>
              </w:rPr>
              <w:t xml:space="preserve">:  </w:t>
            </w:r>
            <w:r>
              <w:rPr>
                <w:i/>
                <w:iCs/>
                <w:color w:val="FF0000"/>
                <w:sz w:val="18"/>
                <w:szCs w:val="18"/>
              </w:rPr>
              <w:t>Puntale motivazione + Integrale aderenza all'elaborazione giurisprudenziale in materia</w:t>
            </w:r>
          </w:p>
        </w:tc>
      </w:tr>
      <w:tr w:rsidR="00E110FA" w14:paraId="2472BB3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149D8DB" w14:textId="77777777" w:rsidR="00E110FA" w:rsidRDefault="00E110FA">
            <w:pPr>
              <w:jc w:val="center"/>
              <w:rPr>
                <w:color w:val="000000" w:themeColor="text1"/>
                <w:sz w:val="18"/>
                <w:szCs w:val="18"/>
              </w:rPr>
            </w:pPr>
            <w:r>
              <w:rPr>
                <w:color w:val="000000" w:themeColor="text1"/>
                <w:sz w:val="18"/>
                <w:szCs w:val="18"/>
              </w:rPr>
              <w:t>177</w:t>
            </w:r>
          </w:p>
        </w:tc>
        <w:tc>
          <w:tcPr>
            <w:tcW w:w="1275" w:type="dxa"/>
            <w:tcBorders>
              <w:top w:val="single" w:sz="4" w:space="0" w:color="auto"/>
              <w:left w:val="single" w:sz="4" w:space="0" w:color="auto"/>
              <w:bottom w:val="single" w:sz="4" w:space="0" w:color="auto"/>
              <w:right w:val="single" w:sz="4" w:space="0" w:color="auto"/>
            </w:tcBorders>
            <w:hideMark/>
          </w:tcPr>
          <w:p w14:paraId="69112AE3" w14:textId="77777777" w:rsidR="00E110FA" w:rsidRDefault="00E110FA">
            <w:pPr>
              <w:jc w:val="center"/>
              <w:rPr>
                <w:color w:val="000000" w:themeColor="text1"/>
                <w:sz w:val="18"/>
                <w:szCs w:val="18"/>
                <w:u w:val="single"/>
              </w:rPr>
            </w:pPr>
            <w:r>
              <w:rPr>
                <w:color w:val="000000" w:themeColor="text1"/>
                <w:sz w:val="18"/>
                <w:szCs w:val="18"/>
                <w:u w:val="single"/>
              </w:rPr>
              <w:t>F</w:t>
            </w:r>
          </w:p>
          <w:p w14:paraId="52A744CB"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6070306"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"Trattazione-gestione" del contenzioso dell'Ente</w:t>
            </w:r>
          </w:p>
        </w:tc>
        <w:tc>
          <w:tcPr>
            <w:tcW w:w="1276" w:type="dxa"/>
            <w:tcBorders>
              <w:top w:val="single" w:sz="4" w:space="0" w:color="auto"/>
              <w:left w:val="single" w:sz="4" w:space="0" w:color="auto"/>
              <w:bottom w:val="single" w:sz="4" w:space="0" w:color="auto"/>
              <w:right w:val="single" w:sz="4" w:space="0" w:color="auto"/>
            </w:tcBorders>
            <w:hideMark/>
          </w:tcPr>
          <w:p w14:paraId="060BF0D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3245FE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57EC51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B5B6CA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D641B29"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4593437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08576E9" w14:textId="77777777" w:rsidR="00E110FA" w:rsidRDefault="00E110FA">
            <w:pPr>
              <w:jc w:val="center"/>
              <w:rPr>
                <w:color w:val="000000" w:themeColor="text1"/>
                <w:sz w:val="18"/>
                <w:szCs w:val="18"/>
              </w:rPr>
            </w:pPr>
            <w:r>
              <w:rPr>
                <w:color w:val="000000" w:themeColor="text1"/>
                <w:sz w:val="18"/>
                <w:szCs w:val="18"/>
              </w:rPr>
              <w:t>178</w:t>
            </w:r>
          </w:p>
        </w:tc>
        <w:tc>
          <w:tcPr>
            <w:tcW w:w="1275" w:type="dxa"/>
            <w:tcBorders>
              <w:top w:val="single" w:sz="4" w:space="0" w:color="auto"/>
              <w:left w:val="single" w:sz="4" w:space="0" w:color="auto"/>
              <w:bottom w:val="single" w:sz="4" w:space="0" w:color="auto"/>
              <w:right w:val="single" w:sz="4" w:space="0" w:color="auto"/>
            </w:tcBorders>
            <w:hideMark/>
          </w:tcPr>
          <w:p w14:paraId="7B2FB67C" w14:textId="77777777" w:rsidR="00E110FA" w:rsidRDefault="00E110FA">
            <w:pPr>
              <w:jc w:val="center"/>
              <w:rPr>
                <w:color w:val="000000" w:themeColor="text1"/>
                <w:sz w:val="18"/>
                <w:szCs w:val="18"/>
                <w:u w:val="single"/>
              </w:rPr>
            </w:pPr>
            <w:r>
              <w:rPr>
                <w:color w:val="000000" w:themeColor="text1"/>
                <w:sz w:val="18"/>
                <w:szCs w:val="18"/>
                <w:u w:val="single"/>
              </w:rPr>
              <w:t>F</w:t>
            </w:r>
          </w:p>
          <w:p w14:paraId="7078BE30"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3251D1D"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Interventi di assistenza sociale (esclusi contributi)</w:t>
            </w:r>
          </w:p>
        </w:tc>
        <w:tc>
          <w:tcPr>
            <w:tcW w:w="1276" w:type="dxa"/>
            <w:tcBorders>
              <w:top w:val="single" w:sz="4" w:space="0" w:color="auto"/>
              <w:left w:val="single" w:sz="4" w:space="0" w:color="auto"/>
              <w:bottom w:val="single" w:sz="4" w:space="0" w:color="auto"/>
              <w:right w:val="single" w:sz="4" w:space="0" w:color="auto"/>
            </w:tcBorders>
            <w:hideMark/>
          </w:tcPr>
          <w:p w14:paraId="21DACE1C"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221C337"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44AF3EA"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A7C372C"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A5D3A52"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5FB42F2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D90FB3C" w14:textId="77777777" w:rsidR="00E110FA" w:rsidRDefault="00E110FA">
            <w:pPr>
              <w:jc w:val="center"/>
              <w:rPr>
                <w:color w:val="000000" w:themeColor="text1"/>
                <w:sz w:val="18"/>
                <w:szCs w:val="18"/>
              </w:rPr>
            </w:pPr>
            <w:r>
              <w:rPr>
                <w:color w:val="000000" w:themeColor="text1"/>
                <w:sz w:val="18"/>
                <w:szCs w:val="18"/>
              </w:rPr>
              <w:t>179</w:t>
            </w:r>
          </w:p>
        </w:tc>
        <w:tc>
          <w:tcPr>
            <w:tcW w:w="1275" w:type="dxa"/>
            <w:tcBorders>
              <w:top w:val="single" w:sz="4" w:space="0" w:color="auto"/>
              <w:left w:val="single" w:sz="4" w:space="0" w:color="auto"/>
              <w:bottom w:val="single" w:sz="4" w:space="0" w:color="auto"/>
              <w:right w:val="single" w:sz="4" w:space="0" w:color="auto"/>
            </w:tcBorders>
            <w:hideMark/>
          </w:tcPr>
          <w:p w14:paraId="7E030B0E" w14:textId="77777777" w:rsidR="00E110FA" w:rsidRDefault="00E110FA">
            <w:pPr>
              <w:jc w:val="center"/>
              <w:rPr>
                <w:color w:val="000000" w:themeColor="text1"/>
                <w:sz w:val="18"/>
                <w:szCs w:val="18"/>
                <w:u w:val="single"/>
              </w:rPr>
            </w:pPr>
            <w:r>
              <w:rPr>
                <w:color w:val="000000" w:themeColor="text1"/>
                <w:sz w:val="18"/>
                <w:szCs w:val="18"/>
                <w:u w:val="single"/>
              </w:rPr>
              <w:t>F</w:t>
            </w:r>
          </w:p>
          <w:p w14:paraId="55CC0541"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EF2817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Provvedimenti su minori ed interventi di sostegno genitoriale</w:t>
            </w:r>
          </w:p>
        </w:tc>
        <w:tc>
          <w:tcPr>
            <w:tcW w:w="1276" w:type="dxa"/>
            <w:tcBorders>
              <w:top w:val="single" w:sz="4" w:space="0" w:color="auto"/>
              <w:left w:val="single" w:sz="4" w:space="0" w:color="auto"/>
              <w:bottom w:val="single" w:sz="4" w:space="0" w:color="auto"/>
              <w:right w:val="single" w:sz="4" w:space="0" w:color="auto"/>
            </w:tcBorders>
            <w:hideMark/>
          </w:tcPr>
          <w:p w14:paraId="085E109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BB05B7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7B0899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A9B3EA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0BF2326"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5F81946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E82273E" w14:textId="77777777" w:rsidR="00E110FA" w:rsidRDefault="00E110FA">
            <w:pPr>
              <w:jc w:val="center"/>
              <w:rPr>
                <w:color w:val="000000" w:themeColor="text1"/>
                <w:sz w:val="18"/>
                <w:szCs w:val="18"/>
              </w:rPr>
            </w:pPr>
            <w:r>
              <w:rPr>
                <w:color w:val="000000" w:themeColor="text1"/>
                <w:sz w:val="18"/>
                <w:szCs w:val="18"/>
              </w:rPr>
              <w:t>180</w:t>
            </w:r>
          </w:p>
        </w:tc>
        <w:tc>
          <w:tcPr>
            <w:tcW w:w="1275" w:type="dxa"/>
            <w:tcBorders>
              <w:top w:val="single" w:sz="4" w:space="0" w:color="auto"/>
              <w:left w:val="single" w:sz="4" w:space="0" w:color="auto"/>
              <w:bottom w:val="single" w:sz="4" w:space="0" w:color="auto"/>
              <w:right w:val="single" w:sz="4" w:space="0" w:color="auto"/>
            </w:tcBorders>
            <w:hideMark/>
          </w:tcPr>
          <w:p w14:paraId="022825DB" w14:textId="77777777" w:rsidR="00E110FA" w:rsidRDefault="00E110FA">
            <w:pPr>
              <w:jc w:val="center"/>
              <w:rPr>
                <w:color w:val="000000" w:themeColor="text1"/>
                <w:sz w:val="18"/>
                <w:szCs w:val="18"/>
                <w:u w:val="single"/>
              </w:rPr>
            </w:pPr>
            <w:r>
              <w:rPr>
                <w:color w:val="000000" w:themeColor="text1"/>
                <w:sz w:val="18"/>
                <w:szCs w:val="18"/>
                <w:u w:val="single"/>
              </w:rPr>
              <w:t>F</w:t>
            </w:r>
          </w:p>
          <w:p w14:paraId="5940FC1A"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2D145E7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Provvedimenti su minori stranieri</w:t>
            </w:r>
          </w:p>
        </w:tc>
        <w:tc>
          <w:tcPr>
            <w:tcW w:w="1276" w:type="dxa"/>
            <w:tcBorders>
              <w:top w:val="single" w:sz="4" w:space="0" w:color="auto"/>
              <w:left w:val="single" w:sz="4" w:space="0" w:color="auto"/>
              <w:bottom w:val="single" w:sz="4" w:space="0" w:color="auto"/>
              <w:right w:val="single" w:sz="4" w:space="0" w:color="auto"/>
            </w:tcBorders>
            <w:hideMark/>
          </w:tcPr>
          <w:p w14:paraId="0178F71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8ABEA8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64FEC5F"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32BBC8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FEBAE12"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0F9C7CF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9275441" w14:textId="77777777" w:rsidR="00E110FA" w:rsidRDefault="00E110FA">
            <w:pPr>
              <w:jc w:val="center"/>
              <w:rPr>
                <w:color w:val="000000" w:themeColor="text1"/>
                <w:sz w:val="18"/>
                <w:szCs w:val="18"/>
              </w:rPr>
            </w:pPr>
            <w:r>
              <w:rPr>
                <w:color w:val="000000" w:themeColor="text1"/>
                <w:sz w:val="18"/>
                <w:szCs w:val="18"/>
              </w:rPr>
              <w:t>181</w:t>
            </w:r>
          </w:p>
        </w:tc>
        <w:tc>
          <w:tcPr>
            <w:tcW w:w="1275" w:type="dxa"/>
            <w:tcBorders>
              <w:top w:val="single" w:sz="4" w:space="0" w:color="auto"/>
              <w:left w:val="single" w:sz="4" w:space="0" w:color="auto"/>
              <w:bottom w:val="single" w:sz="4" w:space="0" w:color="auto"/>
              <w:right w:val="single" w:sz="4" w:space="0" w:color="auto"/>
            </w:tcBorders>
            <w:hideMark/>
          </w:tcPr>
          <w:p w14:paraId="44D80426" w14:textId="77777777" w:rsidR="00E110FA" w:rsidRDefault="00E110FA">
            <w:pPr>
              <w:jc w:val="center"/>
              <w:rPr>
                <w:color w:val="000000" w:themeColor="text1"/>
                <w:sz w:val="18"/>
                <w:szCs w:val="18"/>
                <w:u w:val="single"/>
              </w:rPr>
            </w:pPr>
            <w:r>
              <w:rPr>
                <w:color w:val="000000" w:themeColor="text1"/>
                <w:sz w:val="18"/>
                <w:szCs w:val="18"/>
                <w:u w:val="single"/>
              </w:rPr>
              <w:t>F</w:t>
            </w:r>
          </w:p>
          <w:p w14:paraId="2E240B09"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37C81AF5"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Trasporti Sociali</w:t>
            </w:r>
          </w:p>
        </w:tc>
        <w:tc>
          <w:tcPr>
            <w:tcW w:w="1276" w:type="dxa"/>
            <w:tcBorders>
              <w:top w:val="single" w:sz="4" w:space="0" w:color="auto"/>
              <w:left w:val="single" w:sz="4" w:space="0" w:color="auto"/>
              <w:bottom w:val="single" w:sz="4" w:space="0" w:color="auto"/>
              <w:right w:val="single" w:sz="4" w:space="0" w:color="auto"/>
            </w:tcBorders>
            <w:hideMark/>
          </w:tcPr>
          <w:p w14:paraId="12BEF5C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2E8C0A5"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633477D"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84A868A"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E1826FC"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510BDB8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1740840" w14:textId="77777777" w:rsidR="00E110FA" w:rsidRDefault="00E110FA">
            <w:pPr>
              <w:jc w:val="center"/>
              <w:rPr>
                <w:color w:val="000000" w:themeColor="text1"/>
                <w:sz w:val="18"/>
                <w:szCs w:val="18"/>
              </w:rPr>
            </w:pPr>
            <w:r>
              <w:rPr>
                <w:color w:val="000000" w:themeColor="text1"/>
                <w:sz w:val="18"/>
                <w:szCs w:val="18"/>
              </w:rPr>
              <w:t>182</w:t>
            </w:r>
          </w:p>
        </w:tc>
        <w:tc>
          <w:tcPr>
            <w:tcW w:w="1275" w:type="dxa"/>
            <w:tcBorders>
              <w:top w:val="single" w:sz="4" w:space="0" w:color="auto"/>
              <w:left w:val="single" w:sz="4" w:space="0" w:color="auto"/>
              <w:bottom w:val="single" w:sz="4" w:space="0" w:color="auto"/>
              <w:right w:val="single" w:sz="4" w:space="0" w:color="auto"/>
            </w:tcBorders>
            <w:hideMark/>
          </w:tcPr>
          <w:p w14:paraId="5B6D28E9" w14:textId="77777777" w:rsidR="00E110FA" w:rsidRDefault="00E110FA">
            <w:pPr>
              <w:jc w:val="center"/>
              <w:rPr>
                <w:color w:val="000000" w:themeColor="text1"/>
                <w:sz w:val="18"/>
                <w:szCs w:val="18"/>
                <w:u w:val="single"/>
              </w:rPr>
            </w:pPr>
            <w:r>
              <w:rPr>
                <w:color w:val="000000" w:themeColor="text1"/>
                <w:sz w:val="18"/>
                <w:szCs w:val="18"/>
                <w:u w:val="single"/>
              </w:rPr>
              <w:t>F</w:t>
            </w:r>
          </w:p>
          <w:p w14:paraId="05C74C30"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49C28EB3"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Sportello Amministratore di Sostegno e Mediazione Sociale</w:t>
            </w:r>
          </w:p>
        </w:tc>
        <w:tc>
          <w:tcPr>
            <w:tcW w:w="1276" w:type="dxa"/>
            <w:tcBorders>
              <w:top w:val="single" w:sz="4" w:space="0" w:color="auto"/>
              <w:left w:val="single" w:sz="4" w:space="0" w:color="auto"/>
              <w:bottom w:val="single" w:sz="4" w:space="0" w:color="auto"/>
              <w:right w:val="single" w:sz="4" w:space="0" w:color="auto"/>
            </w:tcBorders>
            <w:hideMark/>
          </w:tcPr>
          <w:p w14:paraId="47E94AE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BEAA27B"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368357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FD87FA1"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FA53C6D"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19497F1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EF14074" w14:textId="77777777" w:rsidR="00E110FA" w:rsidRDefault="00E110FA">
            <w:pPr>
              <w:jc w:val="center"/>
              <w:rPr>
                <w:color w:val="000000" w:themeColor="text1"/>
                <w:sz w:val="18"/>
                <w:szCs w:val="18"/>
              </w:rPr>
            </w:pPr>
            <w:r>
              <w:rPr>
                <w:color w:val="000000" w:themeColor="text1"/>
                <w:sz w:val="18"/>
                <w:szCs w:val="18"/>
              </w:rPr>
              <w:t>183</w:t>
            </w:r>
          </w:p>
        </w:tc>
        <w:tc>
          <w:tcPr>
            <w:tcW w:w="1275" w:type="dxa"/>
            <w:tcBorders>
              <w:top w:val="single" w:sz="4" w:space="0" w:color="auto"/>
              <w:left w:val="single" w:sz="4" w:space="0" w:color="auto"/>
              <w:bottom w:val="single" w:sz="4" w:space="0" w:color="auto"/>
              <w:right w:val="single" w:sz="4" w:space="0" w:color="auto"/>
            </w:tcBorders>
            <w:hideMark/>
          </w:tcPr>
          <w:p w14:paraId="18427264" w14:textId="77777777" w:rsidR="00E110FA" w:rsidRDefault="00E110FA">
            <w:pPr>
              <w:jc w:val="center"/>
              <w:rPr>
                <w:color w:val="000000" w:themeColor="text1"/>
                <w:sz w:val="18"/>
                <w:szCs w:val="18"/>
                <w:u w:val="single"/>
              </w:rPr>
            </w:pPr>
            <w:r>
              <w:rPr>
                <w:color w:val="000000" w:themeColor="text1"/>
                <w:sz w:val="18"/>
                <w:szCs w:val="18"/>
                <w:u w:val="single"/>
              </w:rPr>
              <w:t>F</w:t>
            </w:r>
          </w:p>
          <w:p w14:paraId="482B2E69"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3BA041F2"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Accettazione di Donazioni</w:t>
            </w:r>
          </w:p>
        </w:tc>
        <w:tc>
          <w:tcPr>
            <w:tcW w:w="1276" w:type="dxa"/>
            <w:tcBorders>
              <w:top w:val="single" w:sz="4" w:space="0" w:color="auto"/>
              <w:left w:val="single" w:sz="4" w:space="0" w:color="auto"/>
              <w:bottom w:val="single" w:sz="4" w:space="0" w:color="auto"/>
              <w:right w:val="single" w:sz="4" w:space="0" w:color="auto"/>
            </w:tcBorders>
            <w:hideMark/>
          </w:tcPr>
          <w:p w14:paraId="0E0EA58D"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2F1D462"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26D9C5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213FFFC"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45057EB"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55A2E14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39DF325" w14:textId="77777777" w:rsidR="00E110FA" w:rsidRDefault="00E110FA">
            <w:pPr>
              <w:jc w:val="center"/>
              <w:rPr>
                <w:color w:val="000000" w:themeColor="text1"/>
                <w:sz w:val="18"/>
                <w:szCs w:val="18"/>
              </w:rPr>
            </w:pPr>
            <w:r>
              <w:rPr>
                <w:color w:val="000000" w:themeColor="text1"/>
                <w:sz w:val="18"/>
                <w:szCs w:val="18"/>
              </w:rPr>
              <w:t>184</w:t>
            </w:r>
          </w:p>
        </w:tc>
        <w:tc>
          <w:tcPr>
            <w:tcW w:w="1275" w:type="dxa"/>
            <w:tcBorders>
              <w:top w:val="single" w:sz="4" w:space="0" w:color="auto"/>
              <w:left w:val="single" w:sz="4" w:space="0" w:color="auto"/>
              <w:bottom w:val="single" w:sz="4" w:space="0" w:color="auto"/>
              <w:right w:val="single" w:sz="4" w:space="0" w:color="auto"/>
            </w:tcBorders>
            <w:hideMark/>
          </w:tcPr>
          <w:p w14:paraId="4D859F18" w14:textId="77777777" w:rsidR="00E110FA" w:rsidRDefault="00E110FA">
            <w:pPr>
              <w:jc w:val="center"/>
              <w:rPr>
                <w:color w:val="000000" w:themeColor="text1"/>
                <w:sz w:val="18"/>
                <w:szCs w:val="18"/>
                <w:u w:val="single"/>
              </w:rPr>
            </w:pPr>
            <w:r>
              <w:rPr>
                <w:color w:val="000000" w:themeColor="text1"/>
                <w:sz w:val="18"/>
                <w:szCs w:val="18"/>
                <w:u w:val="single"/>
              </w:rPr>
              <w:t>F</w:t>
            </w:r>
          </w:p>
          <w:p w14:paraId="1A352E98" w14:textId="77777777" w:rsidR="00E110FA" w:rsidRDefault="00E110FA">
            <w:pPr>
              <w:jc w:val="center"/>
              <w:rPr>
                <w:color w:val="000000" w:themeColor="text1"/>
                <w:sz w:val="18"/>
                <w:szCs w:val="18"/>
                <w:u w:val="single"/>
              </w:rPr>
            </w:pPr>
            <w:r>
              <w:rPr>
                <w:color w:val="000000" w:themeColor="text1"/>
                <w:sz w:val="18"/>
                <w:szCs w:val="18"/>
              </w:rPr>
              <w:lastRenderedPageBreak/>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05492CA7"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lastRenderedPageBreak/>
              <w:t>URP</w:t>
            </w:r>
          </w:p>
        </w:tc>
        <w:tc>
          <w:tcPr>
            <w:tcW w:w="1276" w:type="dxa"/>
            <w:tcBorders>
              <w:top w:val="single" w:sz="4" w:space="0" w:color="auto"/>
              <w:left w:val="single" w:sz="4" w:space="0" w:color="auto"/>
              <w:bottom w:val="single" w:sz="4" w:space="0" w:color="auto"/>
              <w:right w:val="single" w:sz="4" w:space="0" w:color="auto"/>
            </w:tcBorders>
            <w:hideMark/>
          </w:tcPr>
          <w:p w14:paraId="6342B55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132DC8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743542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CFF401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74AA4DA"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C696DF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4A9A028" w14:textId="77777777" w:rsidR="00E110FA" w:rsidRDefault="00E110FA">
            <w:pPr>
              <w:jc w:val="center"/>
              <w:rPr>
                <w:color w:val="000000" w:themeColor="text1"/>
                <w:sz w:val="18"/>
                <w:szCs w:val="18"/>
              </w:rPr>
            </w:pPr>
            <w:r>
              <w:rPr>
                <w:color w:val="000000" w:themeColor="text1"/>
                <w:sz w:val="18"/>
                <w:szCs w:val="18"/>
              </w:rPr>
              <w:t>185</w:t>
            </w:r>
          </w:p>
        </w:tc>
        <w:tc>
          <w:tcPr>
            <w:tcW w:w="1275" w:type="dxa"/>
            <w:tcBorders>
              <w:top w:val="single" w:sz="4" w:space="0" w:color="auto"/>
              <w:left w:val="single" w:sz="4" w:space="0" w:color="auto"/>
              <w:bottom w:val="single" w:sz="4" w:space="0" w:color="auto"/>
              <w:right w:val="single" w:sz="4" w:space="0" w:color="auto"/>
            </w:tcBorders>
            <w:hideMark/>
          </w:tcPr>
          <w:p w14:paraId="5A721B49" w14:textId="77777777" w:rsidR="00E110FA" w:rsidRDefault="00E110FA">
            <w:pPr>
              <w:jc w:val="center"/>
              <w:rPr>
                <w:color w:val="000000" w:themeColor="text1"/>
                <w:sz w:val="18"/>
                <w:szCs w:val="18"/>
                <w:u w:val="single"/>
              </w:rPr>
            </w:pPr>
            <w:r>
              <w:rPr>
                <w:color w:val="000000" w:themeColor="text1"/>
                <w:sz w:val="18"/>
                <w:szCs w:val="18"/>
                <w:u w:val="single"/>
              </w:rPr>
              <w:t>F</w:t>
            </w:r>
          </w:p>
          <w:p w14:paraId="668DA9EA"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63BC7383"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Turismo</w:t>
            </w:r>
          </w:p>
        </w:tc>
        <w:tc>
          <w:tcPr>
            <w:tcW w:w="1276" w:type="dxa"/>
            <w:tcBorders>
              <w:top w:val="single" w:sz="4" w:space="0" w:color="auto"/>
              <w:left w:val="single" w:sz="4" w:space="0" w:color="auto"/>
              <w:bottom w:val="single" w:sz="4" w:space="0" w:color="auto"/>
              <w:right w:val="single" w:sz="4" w:space="0" w:color="auto"/>
            </w:tcBorders>
            <w:hideMark/>
          </w:tcPr>
          <w:p w14:paraId="4FA84BF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6765736"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4FC735C"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3E2417F"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9F7A45D"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BBC8676"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3AC38AD" w14:textId="77777777" w:rsidR="00E110FA" w:rsidRDefault="00E110FA">
            <w:pPr>
              <w:jc w:val="center"/>
              <w:rPr>
                <w:color w:val="000000" w:themeColor="text1"/>
                <w:sz w:val="18"/>
                <w:szCs w:val="18"/>
              </w:rPr>
            </w:pPr>
            <w:r>
              <w:rPr>
                <w:color w:val="000000" w:themeColor="text1"/>
                <w:sz w:val="18"/>
                <w:szCs w:val="18"/>
              </w:rPr>
              <w:t>186</w:t>
            </w:r>
          </w:p>
        </w:tc>
        <w:tc>
          <w:tcPr>
            <w:tcW w:w="1275" w:type="dxa"/>
            <w:tcBorders>
              <w:top w:val="single" w:sz="4" w:space="0" w:color="auto"/>
              <w:left w:val="single" w:sz="4" w:space="0" w:color="auto"/>
              <w:bottom w:val="single" w:sz="4" w:space="0" w:color="auto"/>
              <w:right w:val="single" w:sz="4" w:space="0" w:color="auto"/>
            </w:tcBorders>
            <w:hideMark/>
          </w:tcPr>
          <w:p w14:paraId="61073B88" w14:textId="77777777" w:rsidR="00E110FA" w:rsidRDefault="00E110FA">
            <w:pPr>
              <w:jc w:val="center"/>
              <w:rPr>
                <w:color w:val="000000" w:themeColor="text1"/>
                <w:sz w:val="18"/>
                <w:szCs w:val="18"/>
                <w:u w:val="single"/>
              </w:rPr>
            </w:pPr>
            <w:r>
              <w:rPr>
                <w:color w:val="000000" w:themeColor="text1"/>
                <w:sz w:val="18"/>
                <w:szCs w:val="18"/>
                <w:u w:val="single"/>
              </w:rPr>
              <w:t>F</w:t>
            </w:r>
          </w:p>
          <w:p w14:paraId="6D83C5D1"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7348D4F7"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Interventi Settore Cultura</w:t>
            </w:r>
          </w:p>
        </w:tc>
        <w:tc>
          <w:tcPr>
            <w:tcW w:w="1276" w:type="dxa"/>
            <w:tcBorders>
              <w:top w:val="single" w:sz="4" w:space="0" w:color="auto"/>
              <w:left w:val="single" w:sz="4" w:space="0" w:color="auto"/>
              <w:bottom w:val="single" w:sz="4" w:space="0" w:color="auto"/>
              <w:right w:val="single" w:sz="4" w:space="0" w:color="auto"/>
            </w:tcBorders>
            <w:hideMark/>
          </w:tcPr>
          <w:p w14:paraId="4C1EF34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A66D14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576F093"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2EF80D32"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D1F102D"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6267F37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A7F16EF" w14:textId="77777777" w:rsidR="00E110FA" w:rsidRDefault="00E110FA">
            <w:pPr>
              <w:jc w:val="center"/>
              <w:rPr>
                <w:color w:val="000000" w:themeColor="text1"/>
                <w:sz w:val="18"/>
                <w:szCs w:val="18"/>
              </w:rPr>
            </w:pPr>
            <w:r>
              <w:rPr>
                <w:color w:val="000000" w:themeColor="text1"/>
                <w:sz w:val="18"/>
                <w:szCs w:val="18"/>
              </w:rPr>
              <w:t>187</w:t>
            </w:r>
          </w:p>
        </w:tc>
        <w:tc>
          <w:tcPr>
            <w:tcW w:w="1275" w:type="dxa"/>
            <w:tcBorders>
              <w:top w:val="single" w:sz="4" w:space="0" w:color="auto"/>
              <w:left w:val="single" w:sz="4" w:space="0" w:color="auto"/>
              <w:bottom w:val="single" w:sz="4" w:space="0" w:color="auto"/>
              <w:right w:val="single" w:sz="4" w:space="0" w:color="auto"/>
            </w:tcBorders>
            <w:hideMark/>
          </w:tcPr>
          <w:p w14:paraId="789FC642" w14:textId="77777777" w:rsidR="00E110FA" w:rsidRDefault="00E110FA">
            <w:pPr>
              <w:jc w:val="center"/>
              <w:rPr>
                <w:color w:val="000000" w:themeColor="text1"/>
                <w:sz w:val="18"/>
                <w:szCs w:val="18"/>
                <w:u w:val="single"/>
              </w:rPr>
            </w:pPr>
            <w:r>
              <w:rPr>
                <w:color w:val="000000" w:themeColor="text1"/>
                <w:sz w:val="18"/>
                <w:szCs w:val="18"/>
                <w:u w:val="single"/>
              </w:rPr>
              <w:t>F</w:t>
            </w:r>
          </w:p>
          <w:p w14:paraId="2485C07F"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3A369EFB"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Centri Ricreativi Estivi</w:t>
            </w:r>
          </w:p>
        </w:tc>
        <w:tc>
          <w:tcPr>
            <w:tcW w:w="1276" w:type="dxa"/>
            <w:tcBorders>
              <w:top w:val="single" w:sz="4" w:space="0" w:color="auto"/>
              <w:left w:val="single" w:sz="4" w:space="0" w:color="auto"/>
              <w:bottom w:val="single" w:sz="4" w:space="0" w:color="auto"/>
              <w:right w:val="single" w:sz="4" w:space="0" w:color="auto"/>
            </w:tcBorders>
            <w:hideMark/>
          </w:tcPr>
          <w:p w14:paraId="5C7DCAA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0D4C089"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CEB2D5F"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5387B0A"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2D50D32"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7C073AD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8F497FD" w14:textId="77777777" w:rsidR="00E110FA" w:rsidRDefault="00E110FA">
            <w:pPr>
              <w:jc w:val="center"/>
              <w:rPr>
                <w:color w:val="000000" w:themeColor="text1"/>
                <w:sz w:val="18"/>
                <w:szCs w:val="18"/>
              </w:rPr>
            </w:pPr>
            <w:r>
              <w:rPr>
                <w:color w:val="000000" w:themeColor="text1"/>
                <w:sz w:val="18"/>
                <w:szCs w:val="18"/>
              </w:rPr>
              <w:t>188</w:t>
            </w:r>
          </w:p>
        </w:tc>
        <w:tc>
          <w:tcPr>
            <w:tcW w:w="1275" w:type="dxa"/>
            <w:tcBorders>
              <w:top w:val="single" w:sz="4" w:space="0" w:color="auto"/>
              <w:left w:val="single" w:sz="4" w:space="0" w:color="auto"/>
              <w:bottom w:val="single" w:sz="4" w:space="0" w:color="auto"/>
              <w:right w:val="single" w:sz="4" w:space="0" w:color="auto"/>
            </w:tcBorders>
            <w:hideMark/>
          </w:tcPr>
          <w:p w14:paraId="6A77AABC" w14:textId="77777777" w:rsidR="00E110FA" w:rsidRDefault="00E110FA">
            <w:pPr>
              <w:jc w:val="center"/>
              <w:rPr>
                <w:color w:val="000000" w:themeColor="text1"/>
                <w:sz w:val="18"/>
                <w:szCs w:val="18"/>
                <w:u w:val="single"/>
              </w:rPr>
            </w:pPr>
            <w:r>
              <w:rPr>
                <w:color w:val="000000" w:themeColor="text1"/>
                <w:sz w:val="18"/>
                <w:szCs w:val="18"/>
                <w:u w:val="single"/>
              </w:rPr>
              <w:t>F</w:t>
            </w:r>
          </w:p>
          <w:p w14:paraId="0BDDE8BC"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5B362021"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Ristorazione Scolastica (ad eccezione di attività di scelta del contraente)</w:t>
            </w:r>
          </w:p>
        </w:tc>
        <w:tc>
          <w:tcPr>
            <w:tcW w:w="1276" w:type="dxa"/>
            <w:tcBorders>
              <w:top w:val="single" w:sz="4" w:space="0" w:color="auto"/>
              <w:left w:val="single" w:sz="4" w:space="0" w:color="auto"/>
              <w:bottom w:val="single" w:sz="4" w:space="0" w:color="auto"/>
              <w:right w:val="single" w:sz="4" w:space="0" w:color="auto"/>
            </w:tcBorders>
            <w:hideMark/>
          </w:tcPr>
          <w:p w14:paraId="467B75C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962C47E"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D18BDC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935A1B6"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98986DB"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6AF6B8C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C68A47E" w14:textId="77777777" w:rsidR="00E110FA" w:rsidRDefault="00E110FA">
            <w:pPr>
              <w:jc w:val="center"/>
              <w:rPr>
                <w:color w:val="000000" w:themeColor="text1"/>
                <w:sz w:val="18"/>
                <w:szCs w:val="18"/>
              </w:rPr>
            </w:pPr>
            <w:r>
              <w:rPr>
                <w:color w:val="000000" w:themeColor="text1"/>
                <w:sz w:val="18"/>
                <w:szCs w:val="18"/>
              </w:rPr>
              <w:t>189</w:t>
            </w:r>
          </w:p>
        </w:tc>
        <w:tc>
          <w:tcPr>
            <w:tcW w:w="1275" w:type="dxa"/>
            <w:tcBorders>
              <w:top w:val="single" w:sz="4" w:space="0" w:color="auto"/>
              <w:left w:val="single" w:sz="4" w:space="0" w:color="auto"/>
              <w:bottom w:val="single" w:sz="4" w:space="0" w:color="auto"/>
              <w:right w:val="single" w:sz="4" w:space="0" w:color="auto"/>
            </w:tcBorders>
            <w:hideMark/>
          </w:tcPr>
          <w:p w14:paraId="157B48B9" w14:textId="77777777" w:rsidR="00E110FA" w:rsidRDefault="00E110FA">
            <w:pPr>
              <w:jc w:val="center"/>
              <w:rPr>
                <w:color w:val="000000" w:themeColor="text1"/>
                <w:sz w:val="18"/>
                <w:szCs w:val="18"/>
                <w:u w:val="single"/>
              </w:rPr>
            </w:pPr>
            <w:r>
              <w:rPr>
                <w:color w:val="000000" w:themeColor="text1"/>
                <w:sz w:val="18"/>
                <w:szCs w:val="18"/>
                <w:u w:val="single"/>
              </w:rPr>
              <w:t>F</w:t>
            </w:r>
          </w:p>
          <w:p w14:paraId="35A1979B"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341EA35"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Altri Interventi Settore scolastico-educativo</w:t>
            </w:r>
          </w:p>
        </w:tc>
        <w:tc>
          <w:tcPr>
            <w:tcW w:w="1276" w:type="dxa"/>
            <w:tcBorders>
              <w:top w:val="single" w:sz="4" w:space="0" w:color="auto"/>
              <w:left w:val="single" w:sz="4" w:space="0" w:color="auto"/>
              <w:bottom w:val="single" w:sz="4" w:space="0" w:color="auto"/>
              <w:right w:val="single" w:sz="4" w:space="0" w:color="auto"/>
            </w:tcBorders>
            <w:hideMark/>
          </w:tcPr>
          <w:p w14:paraId="62C29F03"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F5B12ED"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3F1E9F6"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32A9505E"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47D035C"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0C2220CB"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61AF09A" w14:textId="77777777" w:rsidR="00E110FA" w:rsidRDefault="00E110FA">
            <w:pPr>
              <w:jc w:val="center"/>
              <w:rPr>
                <w:color w:val="000000" w:themeColor="text1"/>
                <w:sz w:val="18"/>
                <w:szCs w:val="18"/>
              </w:rPr>
            </w:pPr>
            <w:r>
              <w:rPr>
                <w:color w:val="000000" w:themeColor="text1"/>
                <w:sz w:val="18"/>
                <w:szCs w:val="18"/>
              </w:rPr>
              <w:t>190</w:t>
            </w:r>
          </w:p>
        </w:tc>
        <w:tc>
          <w:tcPr>
            <w:tcW w:w="1275" w:type="dxa"/>
            <w:tcBorders>
              <w:top w:val="single" w:sz="4" w:space="0" w:color="auto"/>
              <w:left w:val="single" w:sz="4" w:space="0" w:color="auto"/>
              <w:bottom w:val="single" w:sz="4" w:space="0" w:color="auto"/>
              <w:right w:val="single" w:sz="4" w:space="0" w:color="auto"/>
            </w:tcBorders>
            <w:hideMark/>
          </w:tcPr>
          <w:p w14:paraId="228CFCD1" w14:textId="77777777" w:rsidR="00E110FA" w:rsidRDefault="00E110FA">
            <w:pPr>
              <w:jc w:val="center"/>
              <w:rPr>
                <w:color w:val="000000" w:themeColor="text1"/>
                <w:sz w:val="18"/>
                <w:szCs w:val="18"/>
                <w:u w:val="single"/>
              </w:rPr>
            </w:pPr>
            <w:r>
              <w:rPr>
                <w:color w:val="000000" w:themeColor="text1"/>
                <w:sz w:val="18"/>
                <w:szCs w:val="18"/>
                <w:u w:val="single"/>
              </w:rPr>
              <w:t>F</w:t>
            </w:r>
          </w:p>
          <w:p w14:paraId="15CBB299"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428F54CC"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Attività Settore Informatico (CED)</w:t>
            </w:r>
          </w:p>
        </w:tc>
        <w:tc>
          <w:tcPr>
            <w:tcW w:w="1276" w:type="dxa"/>
            <w:tcBorders>
              <w:top w:val="single" w:sz="4" w:space="0" w:color="auto"/>
              <w:left w:val="single" w:sz="4" w:space="0" w:color="auto"/>
              <w:bottom w:val="single" w:sz="4" w:space="0" w:color="auto"/>
              <w:right w:val="single" w:sz="4" w:space="0" w:color="auto"/>
            </w:tcBorders>
            <w:hideMark/>
          </w:tcPr>
          <w:p w14:paraId="0FB4FF5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DB3547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3BB254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D90FCE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E436FBA"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3C489E9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50C6A5" w14:textId="77777777" w:rsidR="00E110FA" w:rsidRDefault="00E110FA">
            <w:pPr>
              <w:jc w:val="center"/>
              <w:rPr>
                <w:color w:val="000000" w:themeColor="text1"/>
                <w:sz w:val="18"/>
                <w:szCs w:val="18"/>
              </w:rPr>
            </w:pPr>
            <w:r>
              <w:rPr>
                <w:color w:val="000000" w:themeColor="text1"/>
                <w:sz w:val="18"/>
                <w:szCs w:val="18"/>
              </w:rPr>
              <w:t>191</w:t>
            </w:r>
          </w:p>
        </w:tc>
        <w:tc>
          <w:tcPr>
            <w:tcW w:w="1275" w:type="dxa"/>
            <w:tcBorders>
              <w:top w:val="single" w:sz="4" w:space="0" w:color="auto"/>
              <w:left w:val="single" w:sz="4" w:space="0" w:color="auto"/>
              <w:bottom w:val="single" w:sz="4" w:space="0" w:color="auto"/>
              <w:right w:val="single" w:sz="4" w:space="0" w:color="auto"/>
            </w:tcBorders>
            <w:hideMark/>
          </w:tcPr>
          <w:p w14:paraId="79E15293" w14:textId="77777777" w:rsidR="00E110FA" w:rsidRDefault="00E110FA">
            <w:pPr>
              <w:jc w:val="center"/>
              <w:rPr>
                <w:color w:val="000000" w:themeColor="text1"/>
                <w:sz w:val="18"/>
                <w:szCs w:val="18"/>
                <w:u w:val="single"/>
              </w:rPr>
            </w:pPr>
            <w:r>
              <w:rPr>
                <w:color w:val="000000" w:themeColor="text1"/>
                <w:sz w:val="18"/>
                <w:szCs w:val="18"/>
                <w:u w:val="single"/>
              </w:rPr>
              <w:t>F</w:t>
            </w:r>
          </w:p>
          <w:p w14:paraId="5429B8CD"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5FA383C9"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Attività Transizione Digitale</w:t>
            </w:r>
          </w:p>
        </w:tc>
        <w:tc>
          <w:tcPr>
            <w:tcW w:w="1276" w:type="dxa"/>
            <w:tcBorders>
              <w:top w:val="single" w:sz="4" w:space="0" w:color="auto"/>
              <w:left w:val="single" w:sz="4" w:space="0" w:color="auto"/>
              <w:bottom w:val="single" w:sz="4" w:space="0" w:color="auto"/>
              <w:right w:val="single" w:sz="4" w:space="0" w:color="auto"/>
            </w:tcBorders>
            <w:hideMark/>
          </w:tcPr>
          <w:p w14:paraId="1F03A4C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9D4B882"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0B7541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422537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3E8FD42"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1DF95B3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8F83FD3" w14:textId="77777777" w:rsidR="00E110FA" w:rsidRDefault="00E110FA">
            <w:pPr>
              <w:jc w:val="center"/>
              <w:rPr>
                <w:color w:val="000000" w:themeColor="text1"/>
                <w:sz w:val="18"/>
                <w:szCs w:val="18"/>
              </w:rPr>
            </w:pPr>
            <w:r>
              <w:rPr>
                <w:color w:val="000000" w:themeColor="text1"/>
                <w:sz w:val="18"/>
                <w:szCs w:val="18"/>
              </w:rPr>
              <w:t>192</w:t>
            </w:r>
          </w:p>
        </w:tc>
        <w:tc>
          <w:tcPr>
            <w:tcW w:w="1275" w:type="dxa"/>
            <w:tcBorders>
              <w:top w:val="single" w:sz="4" w:space="0" w:color="auto"/>
              <w:left w:val="single" w:sz="4" w:space="0" w:color="auto"/>
              <w:bottom w:val="single" w:sz="4" w:space="0" w:color="auto"/>
              <w:right w:val="single" w:sz="4" w:space="0" w:color="auto"/>
            </w:tcBorders>
            <w:hideMark/>
          </w:tcPr>
          <w:p w14:paraId="76B553FF" w14:textId="77777777" w:rsidR="00E110FA" w:rsidRDefault="00E110FA">
            <w:pPr>
              <w:jc w:val="center"/>
              <w:rPr>
                <w:color w:val="000000" w:themeColor="text1"/>
                <w:sz w:val="18"/>
                <w:szCs w:val="18"/>
                <w:u w:val="single"/>
              </w:rPr>
            </w:pPr>
            <w:r>
              <w:rPr>
                <w:color w:val="000000" w:themeColor="text1"/>
                <w:sz w:val="18"/>
                <w:szCs w:val="18"/>
                <w:u w:val="single"/>
              </w:rPr>
              <w:t>F</w:t>
            </w:r>
          </w:p>
          <w:p w14:paraId="25644F61" w14:textId="77777777" w:rsidR="00E110FA" w:rsidRDefault="00E110FA">
            <w:pPr>
              <w:jc w:val="center"/>
              <w:rPr>
                <w:color w:val="000000" w:themeColor="text1"/>
                <w:sz w:val="18"/>
                <w:szCs w:val="18"/>
                <w:u w:val="single"/>
              </w:rPr>
            </w:pPr>
            <w:r>
              <w:rPr>
                <w:color w:val="000000" w:themeColor="text1"/>
                <w:sz w:val="18"/>
                <w:szCs w:val="18"/>
              </w:rPr>
              <w:t>Attività Area Amministrativa</w:t>
            </w:r>
          </w:p>
        </w:tc>
        <w:tc>
          <w:tcPr>
            <w:tcW w:w="1418" w:type="dxa"/>
            <w:tcBorders>
              <w:top w:val="single" w:sz="4" w:space="0" w:color="auto"/>
              <w:left w:val="single" w:sz="4" w:space="0" w:color="auto"/>
              <w:bottom w:val="single" w:sz="4" w:space="0" w:color="auto"/>
              <w:right w:val="single" w:sz="4" w:space="0" w:color="auto"/>
            </w:tcBorders>
            <w:hideMark/>
          </w:tcPr>
          <w:p w14:paraId="14460BE4"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Controlli Interni</w:t>
            </w:r>
          </w:p>
        </w:tc>
        <w:tc>
          <w:tcPr>
            <w:tcW w:w="1276" w:type="dxa"/>
            <w:tcBorders>
              <w:top w:val="single" w:sz="4" w:space="0" w:color="auto"/>
              <w:left w:val="single" w:sz="4" w:space="0" w:color="auto"/>
              <w:bottom w:val="single" w:sz="4" w:space="0" w:color="auto"/>
              <w:right w:val="single" w:sz="4" w:space="0" w:color="auto"/>
            </w:tcBorders>
            <w:hideMark/>
          </w:tcPr>
          <w:p w14:paraId="5E42E08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6AC6572"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EBCAE6A"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77BF6D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9B98A3F"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6276F04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22C4B82" w14:textId="77777777" w:rsidR="00E110FA" w:rsidRDefault="00E110FA">
            <w:pPr>
              <w:jc w:val="center"/>
              <w:rPr>
                <w:color w:val="000000" w:themeColor="text1"/>
                <w:sz w:val="18"/>
                <w:szCs w:val="18"/>
              </w:rPr>
            </w:pPr>
            <w:r>
              <w:rPr>
                <w:color w:val="000000" w:themeColor="text1"/>
                <w:sz w:val="18"/>
                <w:szCs w:val="18"/>
              </w:rPr>
              <w:t>193</w:t>
            </w:r>
          </w:p>
        </w:tc>
        <w:tc>
          <w:tcPr>
            <w:tcW w:w="1275" w:type="dxa"/>
            <w:tcBorders>
              <w:top w:val="single" w:sz="4" w:space="0" w:color="auto"/>
              <w:left w:val="single" w:sz="4" w:space="0" w:color="auto"/>
              <w:bottom w:val="single" w:sz="4" w:space="0" w:color="auto"/>
              <w:right w:val="single" w:sz="4" w:space="0" w:color="auto"/>
            </w:tcBorders>
            <w:hideMark/>
          </w:tcPr>
          <w:p w14:paraId="7859727F" w14:textId="77777777" w:rsidR="00E110FA" w:rsidRDefault="00E110FA">
            <w:pPr>
              <w:jc w:val="center"/>
              <w:rPr>
                <w:b/>
                <w:bCs/>
                <w:color w:val="000000" w:themeColor="text1"/>
                <w:sz w:val="24"/>
                <w:szCs w:val="24"/>
                <w:u w:val="single"/>
              </w:rPr>
            </w:pPr>
            <w:r>
              <w:rPr>
                <w:b/>
                <w:bCs/>
                <w:color w:val="000000" w:themeColor="text1"/>
                <w:u w:val="single"/>
              </w:rPr>
              <w:t>G</w:t>
            </w:r>
          </w:p>
          <w:p w14:paraId="1A8A5BCA" w14:textId="77777777" w:rsidR="00E110FA" w:rsidRDefault="00E110FA">
            <w:pPr>
              <w:jc w:val="center"/>
              <w:rPr>
                <w:b/>
                <w:bCs/>
                <w:color w:val="000000" w:themeColor="text1"/>
              </w:rPr>
            </w:pPr>
            <w:r>
              <w:rPr>
                <w:b/>
                <w:bCs/>
                <w:color w:val="000000" w:themeColor="text1"/>
              </w:rPr>
              <w:t>Attività Area Commercio</w:t>
            </w:r>
          </w:p>
          <w:p w14:paraId="48F02348" w14:textId="77777777" w:rsidR="00E110FA" w:rsidRDefault="00E110FA">
            <w:pPr>
              <w:jc w:val="center"/>
              <w:rPr>
                <w:color w:val="000000" w:themeColor="text1"/>
                <w:sz w:val="18"/>
                <w:szCs w:val="18"/>
                <w:u w:val="single"/>
              </w:rPr>
            </w:pPr>
            <w:r>
              <w:rPr>
                <w:b/>
                <w:bCs/>
                <w:color w:val="000000" w:themeColor="text1"/>
              </w:rPr>
              <w:t>(SUAP)</w:t>
            </w:r>
          </w:p>
        </w:tc>
        <w:tc>
          <w:tcPr>
            <w:tcW w:w="1418" w:type="dxa"/>
            <w:tcBorders>
              <w:top w:val="single" w:sz="4" w:space="0" w:color="auto"/>
              <w:left w:val="single" w:sz="4" w:space="0" w:color="auto"/>
              <w:bottom w:val="single" w:sz="4" w:space="0" w:color="auto"/>
              <w:right w:val="single" w:sz="4" w:space="0" w:color="auto"/>
            </w:tcBorders>
            <w:hideMark/>
          </w:tcPr>
          <w:p w14:paraId="3F866543"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agricoltura ed allevamenti</w:t>
            </w:r>
          </w:p>
        </w:tc>
        <w:tc>
          <w:tcPr>
            <w:tcW w:w="1276" w:type="dxa"/>
            <w:tcBorders>
              <w:top w:val="single" w:sz="4" w:space="0" w:color="auto"/>
              <w:left w:val="single" w:sz="4" w:space="0" w:color="auto"/>
              <w:bottom w:val="single" w:sz="4" w:space="0" w:color="auto"/>
              <w:right w:val="single" w:sz="4" w:space="0" w:color="auto"/>
            </w:tcBorders>
            <w:hideMark/>
          </w:tcPr>
          <w:p w14:paraId="21E78898"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A6FED1C"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2E8265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F14736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E9D4543"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5945E76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7EDDFCB" w14:textId="77777777" w:rsidR="00E110FA" w:rsidRDefault="00E110FA">
            <w:pPr>
              <w:jc w:val="center"/>
              <w:rPr>
                <w:color w:val="000000" w:themeColor="text1"/>
                <w:sz w:val="18"/>
                <w:szCs w:val="18"/>
              </w:rPr>
            </w:pPr>
            <w:r>
              <w:rPr>
                <w:color w:val="000000" w:themeColor="text1"/>
                <w:sz w:val="18"/>
                <w:szCs w:val="18"/>
              </w:rPr>
              <w:t>194</w:t>
            </w:r>
          </w:p>
        </w:tc>
        <w:tc>
          <w:tcPr>
            <w:tcW w:w="1275" w:type="dxa"/>
            <w:tcBorders>
              <w:top w:val="single" w:sz="4" w:space="0" w:color="auto"/>
              <w:left w:val="single" w:sz="4" w:space="0" w:color="auto"/>
              <w:bottom w:val="single" w:sz="4" w:space="0" w:color="auto"/>
              <w:right w:val="single" w:sz="4" w:space="0" w:color="auto"/>
            </w:tcBorders>
            <w:hideMark/>
          </w:tcPr>
          <w:p w14:paraId="4BAF2119" w14:textId="77777777" w:rsidR="00E110FA" w:rsidRDefault="00E110FA">
            <w:pPr>
              <w:jc w:val="center"/>
              <w:rPr>
                <w:color w:val="000000" w:themeColor="text1"/>
                <w:sz w:val="18"/>
                <w:szCs w:val="18"/>
                <w:u w:val="single"/>
              </w:rPr>
            </w:pPr>
            <w:r>
              <w:rPr>
                <w:color w:val="000000" w:themeColor="text1"/>
                <w:sz w:val="18"/>
                <w:szCs w:val="18"/>
                <w:u w:val="single"/>
              </w:rPr>
              <w:t>G</w:t>
            </w:r>
          </w:p>
          <w:p w14:paraId="18959852" w14:textId="77777777" w:rsidR="00E110FA" w:rsidRDefault="00E110FA">
            <w:pPr>
              <w:jc w:val="center"/>
              <w:rPr>
                <w:color w:val="000000" w:themeColor="text1"/>
                <w:sz w:val="18"/>
                <w:szCs w:val="18"/>
              </w:rPr>
            </w:pPr>
            <w:r>
              <w:rPr>
                <w:color w:val="000000" w:themeColor="text1"/>
                <w:sz w:val="18"/>
                <w:szCs w:val="18"/>
              </w:rPr>
              <w:t>Attività Area Commercio</w:t>
            </w:r>
          </w:p>
          <w:p w14:paraId="3E014C45"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52D7BBAC"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attività estrattive</w:t>
            </w:r>
          </w:p>
        </w:tc>
        <w:tc>
          <w:tcPr>
            <w:tcW w:w="1276" w:type="dxa"/>
            <w:tcBorders>
              <w:top w:val="single" w:sz="4" w:space="0" w:color="auto"/>
              <w:left w:val="single" w:sz="4" w:space="0" w:color="auto"/>
              <w:bottom w:val="single" w:sz="4" w:space="0" w:color="auto"/>
              <w:right w:val="single" w:sz="4" w:space="0" w:color="auto"/>
            </w:tcBorders>
            <w:hideMark/>
          </w:tcPr>
          <w:p w14:paraId="39478FB3"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960942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9216D7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272713B"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B6EEB4E"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DB543B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9CA381F" w14:textId="77777777" w:rsidR="00E110FA" w:rsidRDefault="00E110FA">
            <w:pPr>
              <w:jc w:val="center"/>
              <w:rPr>
                <w:color w:val="000000" w:themeColor="text1"/>
                <w:sz w:val="18"/>
                <w:szCs w:val="18"/>
              </w:rPr>
            </w:pPr>
            <w:r>
              <w:rPr>
                <w:color w:val="000000" w:themeColor="text1"/>
                <w:sz w:val="18"/>
                <w:szCs w:val="18"/>
              </w:rPr>
              <w:t>195</w:t>
            </w:r>
          </w:p>
        </w:tc>
        <w:tc>
          <w:tcPr>
            <w:tcW w:w="1275" w:type="dxa"/>
            <w:tcBorders>
              <w:top w:val="single" w:sz="4" w:space="0" w:color="auto"/>
              <w:left w:val="single" w:sz="4" w:space="0" w:color="auto"/>
              <w:bottom w:val="single" w:sz="4" w:space="0" w:color="auto"/>
              <w:right w:val="single" w:sz="4" w:space="0" w:color="auto"/>
            </w:tcBorders>
            <w:hideMark/>
          </w:tcPr>
          <w:p w14:paraId="0DD7ECD5" w14:textId="77777777" w:rsidR="00E110FA" w:rsidRDefault="00E110FA">
            <w:pPr>
              <w:jc w:val="center"/>
              <w:rPr>
                <w:color w:val="000000" w:themeColor="text1"/>
                <w:sz w:val="18"/>
                <w:szCs w:val="18"/>
                <w:u w:val="single"/>
              </w:rPr>
            </w:pPr>
            <w:r>
              <w:rPr>
                <w:color w:val="000000" w:themeColor="text1"/>
                <w:sz w:val="18"/>
                <w:szCs w:val="18"/>
                <w:u w:val="single"/>
              </w:rPr>
              <w:t>G</w:t>
            </w:r>
          </w:p>
          <w:p w14:paraId="2FA56C9D" w14:textId="77777777" w:rsidR="00E110FA" w:rsidRDefault="00E110FA">
            <w:pPr>
              <w:jc w:val="center"/>
              <w:rPr>
                <w:color w:val="000000" w:themeColor="text1"/>
                <w:sz w:val="18"/>
                <w:szCs w:val="18"/>
              </w:rPr>
            </w:pPr>
            <w:r>
              <w:rPr>
                <w:color w:val="000000" w:themeColor="text1"/>
                <w:sz w:val="18"/>
                <w:szCs w:val="18"/>
              </w:rPr>
              <w:t>Attività Area Commercio</w:t>
            </w:r>
          </w:p>
          <w:p w14:paraId="78449694"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7A5199E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industria ed artigianato</w:t>
            </w:r>
          </w:p>
        </w:tc>
        <w:tc>
          <w:tcPr>
            <w:tcW w:w="1276" w:type="dxa"/>
            <w:tcBorders>
              <w:top w:val="single" w:sz="4" w:space="0" w:color="auto"/>
              <w:left w:val="single" w:sz="4" w:space="0" w:color="auto"/>
              <w:bottom w:val="single" w:sz="4" w:space="0" w:color="auto"/>
              <w:right w:val="single" w:sz="4" w:space="0" w:color="auto"/>
            </w:tcBorders>
            <w:hideMark/>
          </w:tcPr>
          <w:p w14:paraId="278A5A1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1AEBAC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273F8A3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BA6C68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81B6317"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4927DD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DF3C5EF" w14:textId="77777777" w:rsidR="00E110FA" w:rsidRDefault="00E110FA">
            <w:pPr>
              <w:jc w:val="center"/>
              <w:rPr>
                <w:color w:val="000000" w:themeColor="text1"/>
                <w:sz w:val="18"/>
                <w:szCs w:val="18"/>
              </w:rPr>
            </w:pPr>
            <w:r>
              <w:rPr>
                <w:color w:val="000000" w:themeColor="text1"/>
                <w:sz w:val="18"/>
                <w:szCs w:val="18"/>
              </w:rPr>
              <w:t>196</w:t>
            </w:r>
          </w:p>
        </w:tc>
        <w:tc>
          <w:tcPr>
            <w:tcW w:w="1275" w:type="dxa"/>
            <w:tcBorders>
              <w:top w:val="single" w:sz="4" w:space="0" w:color="auto"/>
              <w:left w:val="single" w:sz="4" w:space="0" w:color="auto"/>
              <w:bottom w:val="single" w:sz="4" w:space="0" w:color="auto"/>
              <w:right w:val="single" w:sz="4" w:space="0" w:color="auto"/>
            </w:tcBorders>
            <w:hideMark/>
          </w:tcPr>
          <w:p w14:paraId="2BFD1E5E" w14:textId="77777777" w:rsidR="00E110FA" w:rsidRDefault="00E110FA">
            <w:pPr>
              <w:jc w:val="center"/>
              <w:rPr>
                <w:color w:val="000000" w:themeColor="text1"/>
                <w:sz w:val="18"/>
                <w:szCs w:val="18"/>
                <w:u w:val="single"/>
              </w:rPr>
            </w:pPr>
            <w:r>
              <w:rPr>
                <w:color w:val="000000" w:themeColor="text1"/>
                <w:sz w:val="18"/>
                <w:szCs w:val="18"/>
                <w:u w:val="single"/>
              </w:rPr>
              <w:t>G</w:t>
            </w:r>
          </w:p>
          <w:p w14:paraId="2882CCFF" w14:textId="77777777" w:rsidR="00E110FA" w:rsidRDefault="00E110FA">
            <w:pPr>
              <w:jc w:val="center"/>
              <w:rPr>
                <w:color w:val="000000" w:themeColor="text1"/>
                <w:sz w:val="18"/>
                <w:szCs w:val="18"/>
              </w:rPr>
            </w:pPr>
            <w:r>
              <w:rPr>
                <w:color w:val="000000" w:themeColor="text1"/>
                <w:sz w:val="18"/>
                <w:szCs w:val="18"/>
              </w:rPr>
              <w:t>Attività Area Commercio</w:t>
            </w:r>
          </w:p>
          <w:p w14:paraId="3CFF2C1A"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244BB6A4"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FF0000"/>
                <w:sz w:val="18"/>
                <w:szCs w:val="18"/>
              </w:rPr>
              <w:t>Procedimenti in materia di commercio di vicinato e su aree pubbliche</w:t>
            </w:r>
          </w:p>
        </w:tc>
        <w:tc>
          <w:tcPr>
            <w:tcW w:w="1276" w:type="dxa"/>
            <w:tcBorders>
              <w:top w:val="single" w:sz="4" w:space="0" w:color="auto"/>
              <w:left w:val="single" w:sz="4" w:space="0" w:color="auto"/>
              <w:bottom w:val="single" w:sz="4" w:space="0" w:color="auto"/>
              <w:right w:val="single" w:sz="4" w:space="0" w:color="auto"/>
            </w:tcBorders>
            <w:hideMark/>
          </w:tcPr>
          <w:p w14:paraId="07AA793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1F8D8F8"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2A87F75"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52E6B6C"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60DBBF63" w14:textId="77777777" w:rsidR="00E110FA" w:rsidRDefault="00E110FA">
            <w:pPr>
              <w:jc w:val="center"/>
              <w:rPr>
                <w:b/>
                <w:color w:val="FF0000"/>
                <w:sz w:val="24"/>
                <w:szCs w:val="24"/>
              </w:rPr>
            </w:pPr>
            <w:r>
              <w:rPr>
                <w:b/>
                <w:color w:val="FF0000"/>
              </w:rPr>
              <w:t>14</w:t>
            </w:r>
          </w:p>
          <w:p w14:paraId="694A18CC" w14:textId="77777777" w:rsidR="00E110FA" w:rsidRDefault="00E110FA">
            <w:pPr>
              <w:jc w:val="both"/>
              <w:rPr>
                <w:color w:val="FF0000"/>
                <w:sz w:val="18"/>
                <w:szCs w:val="18"/>
              </w:rPr>
            </w:pPr>
            <w:r>
              <w:rPr>
                <w:color w:val="FF0000"/>
                <w:sz w:val="18"/>
                <w:szCs w:val="18"/>
              </w:rPr>
              <w:t>Rischio di cattivo uso del potere di controllo</w:t>
            </w:r>
          </w:p>
          <w:p w14:paraId="5AA63029" w14:textId="77777777" w:rsidR="00E110FA" w:rsidRDefault="00E110FA">
            <w:pPr>
              <w:jc w:val="both"/>
              <w:rPr>
                <w:color w:val="FF0000"/>
                <w:sz w:val="18"/>
                <w:szCs w:val="18"/>
              </w:rPr>
            </w:pPr>
            <w:r>
              <w:rPr>
                <w:b/>
                <w:bCs/>
                <w:color w:val="FF0000"/>
                <w:sz w:val="18"/>
                <w:szCs w:val="18"/>
              </w:rPr>
              <w:t>MISURA</w:t>
            </w:r>
            <w:r>
              <w:rPr>
                <w:color w:val="FF0000"/>
                <w:sz w:val="18"/>
                <w:szCs w:val="18"/>
              </w:rPr>
              <w:t xml:space="preserve">: </w:t>
            </w:r>
            <w:r>
              <w:rPr>
                <w:i/>
                <w:iCs/>
                <w:color w:val="FF0000"/>
                <w:sz w:val="18"/>
                <w:szCs w:val="18"/>
              </w:rPr>
              <w:t xml:space="preserve">Controllo semestrale a campione sulle scia ricevute, effettuato dal RPC. Tale controllo, nella misura del 30% del campione acquisito, verrà effettuato esclusivamente sulle Scia già oggetto di verifica da parte dell’ufficio. Verranno richiesti gli esitidocumentali e/o </w:t>
            </w:r>
            <w:r>
              <w:rPr>
                <w:i/>
                <w:iCs/>
                <w:color w:val="FF0000"/>
                <w:sz w:val="18"/>
                <w:szCs w:val="18"/>
              </w:rPr>
              <w:lastRenderedPageBreak/>
              <w:t>digitali del controllo effettuato dall’ufficio</w:t>
            </w:r>
            <w:r>
              <w:rPr>
                <w:color w:val="FF0000"/>
                <w:sz w:val="18"/>
                <w:szCs w:val="18"/>
              </w:rPr>
              <w:t>.</w:t>
            </w:r>
          </w:p>
        </w:tc>
      </w:tr>
      <w:tr w:rsidR="00E110FA" w14:paraId="0C0418B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2F399D8" w14:textId="77777777" w:rsidR="00E110FA" w:rsidRDefault="00E110FA">
            <w:pPr>
              <w:jc w:val="center"/>
              <w:rPr>
                <w:color w:val="000000" w:themeColor="text1"/>
                <w:sz w:val="18"/>
                <w:szCs w:val="18"/>
              </w:rPr>
            </w:pPr>
            <w:r>
              <w:rPr>
                <w:color w:val="000000" w:themeColor="text1"/>
                <w:sz w:val="18"/>
                <w:szCs w:val="18"/>
              </w:rPr>
              <w:lastRenderedPageBreak/>
              <w:t>197</w:t>
            </w:r>
          </w:p>
        </w:tc>
        <w:tc>
          <w:tcPr>
            <w:tcW w:w="1275" w:type="dxa"/>
            <w:tcBorders>
              <w:top w:val="single" w:sz="4" w:space="0" w:color="auto"/>
              <w:left w:val="single" w:sz="4" w:space="0" w:color="auto"/>
              <w:bottom w:val="single" w:sz="4" w:space="0" w:color="auto"/>
              <w:right w:val="single" w:sz="4" w:space="0" w:color="auto"/>
            </w:tcBorders>
            <w:hideMark/>
          </w:tcPr>
          <w:p w14:paraId="0661D867" w14:textId="77777777" w:rsidR="00E110FA" w:rsidRDefault="00E110FA">
            <w:pPr>
              <w:jc w:val="center"/>
              <w:rPr>
                <w:color w:val="000000" w:themeColor="text1"/>
                <w:sz w:val="18"/>
                <w:szCs w:val="18"/>
                <w:u w:val="single"/>
              </w:rPr>
            </w:pPr>
            <w:r>
              <w:rPr>
                <w:color w:val="000000" w:themeColor="text1"/>
                <w:sz w:val="18"/>
                <w:szCs w:val="18"/>
                <w:u w:val="single"/>
              </w:rPr>
              <w:t>G</w:t>
            </w:r>
          </w:p>
          <w:p w14:paraId="72B78E4E" w14:textId="77777777" w:rsidR="00E110FA" w:rsidRDefault="00E110FA">
            <w:pPr>
              <w:jc w:val="center"/>
              <w:rPr>
                <w:color w:val="000000" w:themeColor="text1"/>
                <w:sz w:val="18"/>
                <w:szCs w:val="18"/>
              </w:rPr>
            </w:pPr>
            <w:r>
              <w:rPr>
                <w:color w:val="000000" w:themeColor="text1"/>
                <w:sz w:val="18"/>
                <w:szCs w:val="18"/>
              </w:rPr>
              <w:t>Attività Area Commercio</w:t>
            </w:r>
          </w:p>
          <w:p w14:paraId="06DB2A98"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20FDBE32"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vendita quotidiani-periodici</w:t>
            </w:r>
          </w:p>
        </w:tc>
        <w:tc>
          <w:tcPr>
            <w:tcW w:w="1276" w:type="dxa"/>
            <w:tcBorders>
              <w:top w:val="single" w:sz="4" w:space="0" w:color="auto"/>
              <w:left w:val="single" w:sz="4" w:space="0" w:color="auto"/>
              <w:bottom w:val="single" w:sz="4" w:space="0" w:color="auto"/>
              <w:right w:val="single" w:sz="4" w:space="0" w:color="auto"/>
            </w:tcBorders>
            <w:hideMark/>
          </w:tcPr>
          <w:p w14:paraId="417647C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1AB647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7393F2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A37CD6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9CF97EC"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561A03E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4351879" w14:textId="77777777" w:rsidR="00E110FA" w:rsidRDefault="00E110FA">
            <w:pPr>
              <w:jc w:val="center"/>
              <w:rPr>
                <w:color w:val="000000" w:themeColor="text1"/>
                <w:sz w:val="18"/>
                <w:szCs w:val="18"/>
              </w:rPr>
            </w:pPr>
            <w:r>
              <w:rPr>
                <w:color w:val="000000" w:themeColor="text1"/>
                <w:sz w:val="18"/>
                <w:szCs w:val="18"/>
              </w:rPr>
              <w:t>198</w:t>
            </w:r>
          </w:p>
        </w:tc>
        <w:tc>
          <w:tcPr>
            <w:tcW w:w="1275" w:type="dxa"/>
            <w:tcBorders>
              <w:top w:val="single" w:sz="4" w:space="0" w:color="auto"/>
              <w:left w:val="single" w:sz="4" w:space="0" w:color="auto"/>
              <w:bottom w:val="single" w:sz="4" w:space="0" w:color="auto"/>
              <w:right w:val="single" w:sz="4" w:space="0" w:color="auto"/>
            </w:tcBorders>
            <w:hideMark/>
          </w:tcPr>
          <w:p w14:paraId="53F89453" w14:textId="77777777" w:rsidR="00E110FA" w:rsidRDefault="00E110FA">
            <w:pPr>
              <w:jc w:val="center"/>
              <w:rPr>
                <w:color w:val="000000" w:themeColor="text1"/>
                <w:sz w:val="18"/>
                <w:szCs w:val="18"/>
                <w:u w:val="single"/>
              </w:rPr>
            </w:pPr>
            <w:r>
              <w:rPr>
                <w:color w:val="000000" w:themeColor="text1"/>
                <w:sz w:val="18"/>
                <w:szCs w:val="18"/>
                <w:u w:val="single"/>
              </w:rPr>
              <w:t>G</w:t>
            </w:r>
          </w:p>
          <w:p w14:paraId="025F211A" w14:textId="77777777" w:rsidR="00E110FA" w:rsidRDefault="00E110FA">
            <w:pPr>
              <w:jc w:val="center"/>
              <w:rPr>
                <w:color w:val="000000" w:themeColor="text1"/>
                <w:sz w:val="18"/>
                <w:szCs w:val="18"/>
              </w:rPr>
            </w:pPr>
            <w:r>
              <w:rPr>
                <w:color w:val="000000" w:themeColor="text1"/>
                <w:sz w:val="18"/>
                <w:szCs w:val="18"/>
              </w:rPr>
              <w:t>Attività Area Commercio</w:t>
            </w:r>
          </w:p>
          <w:p w14:paraId="168599F8"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1E70896D"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distributori di carburante</w:t>
            </w:r>
          </w:p>
        </w:tc>
        <w:tc>
          <w:tcPr>
            <w:tcW w:w="1276" w:type="dxa"/>
            <w:tcBorders>
              <w:top w:val="single" w:sz="4" w:space="0" w:color="auto"/>
              <w:left w:val="single" w:sz="4" w:space="0" w:color="auto"/>
              <w:bottom w:val="single" w:sz="4" w:space="0" w:color="auto"/>
              <w:right w:val="single" w:sz="4" w:space="0" w:color="auto"/>
            </w:tcBorders>
            <w:hideMark/>
          </w:tcPr>
          <w:p w14:paraId="5E54EC45"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AF8EC74"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A9412B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D9F5BA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58D3AEA"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184B23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F141659" w14:textId="77777777" w:rsidR="00E110FA" w:rsidRDefault="00E110FA">
            <w:pPr>
              <w:jc w:val="center"/>
              <w:rPr>
                <w:color w:val="000000" w:themeColor="text1"/>
                <w:sz w:val="18"/>
                <w:szCs w:val="18"/>
              </w:rPr>
            </w:pPr>
            <w:r>
              <w:rPr>
                <w:color w:val="000000" w:themeColor="text1"/>
                <w:sz w:val="18"/>
                <w:szCs w:val="18"/>
              </w:rPr>
              <w:t>199</w:t>
            </w:r>
          </w:p>
        </w:tc>
        <w:tc>
          <w:tcPr>
            <w:tcW w:w="1275" w:type="dxa"/>
            <w:tcBorders>
              <w:top w:val="single" w:sz="4" w:space="0" w:color="auto"/>
              <w:left w:val="single" w:sz="4" w:space="0" w:color="auto"/>
              <w:bottom w:val="single" w:sz="4" w:space="0" w:color="auto"/>
              <w:right w:val="single" w:sz="4" w:space="0" w:color="auto"/>
            </w:tcBorders>
            <w:hideMark/>
          </w:tcPr>
          <w:p w14:paraId="00AA29FB" w14:textId="77777777" w:rsidR="00E110FA" w:rsidRDefault="00E110FA">
            <w:pPr>
              <w:jc w:val="center"/>
              <w:rPr>
                <w:color w:val="000000" w:themeColor="text1"/>
                <w:sz w:val="18"/>
                <w:szCs w:val="18"/>
                <w:u w:val="single"/>
              </w:rPr>
            </w:pPr>
            <w:r>
              <w:rPr>
                <w:color w:val="000000" w:themeColor="text1"/>
                <w:sz w:val="18"/>
                <w:szCs w:val="18"/>
                <w:u w:val="single"/>
              </w:rPr>
              <w:t>G</w:t>
            </w:r>
          </w:p>
          <w:p w14:paraId="1B1926E7" w14:textId="77777777" w:rsidR="00E110FA" w:rsidRDefault="00E110FA">
            <w:pPr>
              <w:jc w:val="center"/>
              <w:rPr>
                <w:color w:val="000000" w:themeColor="text1"/>
                <w:sz w:val="18"/>
                <w:szCs w:val="18"/>
              </w:rPr>
            </w:pPr>
            <w:r>
              <w:rPr>
                <w:color w:val="000000" w:themeColor="text1"/>
                <w:sz w:val="18"/>
                <w:szCs w:val="18"/>
              </w:rPr>
              <w:t>Attività Area Commercio</w:t>
            </w:r>
          </w:p>
          <w:p w14:paraId="2EF61F8C"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3325029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trasporto</w:t>
            </w:r>
          </w:p>
        </w:tc>
        <w:tc>
          <w:tcPr>
            <w:tcW w:w="1276" w:type="dxa"/>
            <w:tcBorders>
              <w:top w:val="single" w:sz="4" w:space="0" w:color="auto"/>
              <w:left w:val="single" w:sz="4" w:space="0" w:color="auto"/>
              <w:bottom w:val="single" w:sz="4" w:space="0" w:color="auto"/>
              <w:right w:val="single" w:sz="4" w:space="0" w:color="auto"/>
            </w:tcBorders>
            <w:hideMark/>
          </w:tcPr>
          <w:p w14:paraId="2DE1D41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B92DF3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C895904"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C28DA81"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653377D"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6A33CC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AB4DE55" w14:textId="77777777" w:rsidR="00E110FA" w:rsidRDefault="00E110FA">
            <w:pPr>
              <w:jc w:val="center"/>
              <w:rPr>
                <w:color w:val="000000" w:themeColor="text1"/>
                <w:sz w:val="18"/>
                <w:szCs w:val="18"/>
              </w:rPr>
            </w:pPr>
            <w:r>
              <w:rPr>
                <w:color w:val="000000" w:themeColor="text1"/>
                <w:sz w:val="18"/>
                <w:szCs w:val="18"/>
              </w:rPr>
              <w:t>200</w:t>
            </w:r>
          </w:p>
        </w:tc>
        <w:tc>
          <w:tcPr>
            <w:tcW w:w="1275" w:type="dxa"/>
            <w:tcBorders>
              <w:top w:val="single" w:sz="4" w:space="0" w:color="auto"/>
              <w:left w:val="single" w:sz="4" w:space="0" w:color="auto"/>
              <w:bottom w:val="single" w:sz="4" w:space="0" w:color="auto"/>
              <w:right w:val="single" w:sz="4" w:space="0" w:color="auto"/>
            </w:tcBorders>
            <w:hideMark/>
          </w:tcPr>
          <w:p w14:paraId="07C26F99" w14:textId="77777777" w:rsidR="00E110FA" w:rsidRDefault="00E110FA">
            <w:pPr>
              <w:jc w:val="center"/>
              <w:rPr>
                <w:color w:val="000000" w:themeColor="text1"/>
                <w:sz w:val="18"/>
                <w:szCs w:val="18"/>
                <w:u w:val="single"/>
              </w:rPr>
            </w:pPr>
            <w:r>
              <w:rPr>
                <w:color w:val="000000" w:themeColor="text1"/>
                <w:sz w:val="18"/>
                <w:szCs w:val="18"/>
                <w:u w:val="single"/>
              </w:rPr>
              <w:t>G</w:t>
            </w:r>
          </w:p>
          <w:p w14:paraId="493FF8DA" w14:textId="77777777" w:rsidR="00E110FA" w:rsidRDefault="00E110FA">
            <w:pPr>
              <w:jc w:val="center"/>
              <w:rPr>
                <w:color w:val="000000" w:themeColor="text1"/>
                <w:sz w:val="18"/>
                <w:szCs w:val="18"/>
              </w:rPr>
            </w:pPr>
            <w:r>
              <w:rPr>
                <w:color w:val="000000" w:themeColor="text1"/>
                <w:sz w:val="18"/>
                <w:szCs w:val="18"/>
              </w:rPr>
              <w:t>Attività Area Commercio</w:t>
            </w:r>
          </w:p>
          <w:p w14:paraId="363AACD8"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0405B8A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magazzinaggio</w:t>
            </w:r>
          </w:p>
        </w:tc>
        <w:tc>
          <w:tcPr>
            <w:tcW w:w="1276" w:type="dxa"/>
            <w:tcBorders>
              <w:top w:val="single" w:sz="4" w:space="0" w:color="auto"/>
              <w:left w:val="single" w:sz="4" w:space="0" w:color="auto"/>
              <w:bottom w:val="single" w:sz="4" w:space="0" w:color="auto"/>
              <w:right w:val="single" w:sz="4" w:space="0" w:color="auto"/>
            </w:tcBorders>
            <w:hideMark/>
          </w:tcPr>
          <w:p w14:paraId="6A89C4DE"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2526F8F"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F8EA4E7"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E59179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AEB0ECA"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9BD84A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F5FF051" w14:textId="77777777" w:rsidR="00E110FA" w:rsidRDefault="00E110FA">
            <w:pPr>
              <w:jc w:val="center"/>
              <w:rPr>
                <w:color w:val="000000" w:themeColor="text1"/>
                <w:sz w:val="18"/>
                <w:szCs w:val="18"/>
              </w:rPr>
            </w:pPr>
            <w:r>
              <w:rPr>
                <w:color w:val="000000" w:themeColor="text1"/>
                <w:sz w:val="18"/>
                <w:szCs w:val="18"/>
              </w:rPr>
              <w:t>201</w:t>
            </w:r>
          </w:p>
        </w:tc>
        <w:tc>
          <w:tcPr>
            <w:tcW w:w="1275" w:type="dxa"/>
            <w:tcBorders>
              <w:top w:val="single" w:sz="4" w:space="0" w:color="auto"/>
              <w:left w:val="single" w:sz="4" w:space="0" w:color="auto"/>
              <w:bottom w:val="single" w:sz="4" w:space="0" w:color="auto"/>
              <w:right w:val="single" w:sz="4" w:space="0" w:color="auto"/>
            </w:tcBorders>
            <w:hideMark/>
          </w:tcPr>
          <w:p w14:paraId="0E933297" w14:textId="77777777" w:rsidR="00E110FA" w:rsidRDefault="00E110FA">
            <w:pPr>
              <w:jc w:val="center"/>
              <w:rPr>
                <w:color w:val="000000" w:themeColor="text1"/>
                <w:sz w:val="18"/>
                <w:szCs w:val="18"/>
                <w:u w:val="single"/>
              </w:rPr>
            </w:pPr>
            <w:r>
              <w:rPr>
                <w:color w:val="000000" w:themeColor="text1"/>
                <w:sz w:val="18"/>
                <w:szCs w:val="18"/>
                <w:u w:val="single"/>
              </w:rPr>
              <w:t>G</w:t>
            </w:r>
          </w:p>
          <w:p w14:paraId="40087231" w14:textId="77777777" w:rsidR="00E110FA" w:rsidRDefault="00E110FA">
            <w:pPr>
              <w:jc w:val="center"/>
              <w:rPr>
                <w:color w:val="000000" w:themeColor="text1"/>
                <w:sz w:val="18"/>
                <w:szCs w:val="18"/>
              </w:rPr>
            </w:pPr>
            <w:r>
              <w:rPr>
                <w:color w:val="000000" w:themeColor="text1"/>
                <w:sz w:val="18"/>
                <w:szCs w:val="18"/>
              </w:rPr>
              <w:t>Attività Area Commercio</w:t>
            </w:r>
          </w:p>
          <w:p w14:paraId="1F11A981"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03A07C54"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strutture ricettive (alloggi)</w:t>
            </w:r>
          </w:p>
        </w:tc>
        <w:tc>
          <w:tcPr>
            <w:tcW w:w="1276" w:type="dxa"/>
            <w:tcBorders>
              <w:top w:val="single" w:sz="4" w:space="0" w:color="auto"/>
              <w:left w:val="single" w:sz="4" w:space="0" w:color="auto"/>
              <w:bottom w:val="single" w:sz="4" w:space="0" w:color="auto"/>
              <w:right w:val="single" w:sz="4" w:space="0" w:color="auto"/>
            </w:tcBorders>
            <w:hideMark/>
          </w:tcPr>
          <w:p w14:paraId="3ECE5A6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D6F5B5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40EFEDB"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E53D58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13357D7"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16635D2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696172A" w14:textId="77777777" w:rsidR="00E110FA" w:rsidRDefault="00E110FA">
            <w:pPr>
              <w:jc w:val="center"/>
              <w:rPr>
                <w:color w:val="000000" w:themeColor="text1"/>
                <w:sz w:val="18"/>
                <w:szCs w:val="18"/>
              </w:rPr>
            </w:pPr>
            <w:r>
              <w:rPr>
                <w:color w:val="000000" w:themeColor="text1"/>
                <w:sz w:val="18"/>
                <w:szCs w:val="18"/>
              </w:rPr>
              <w:t>202</w:t>
            </w:r>
          </w:p>
        </w:tc>
        <w:tc>
          <w:tcPr>
            <w:tcW w:w="1275" w:type="dxa"/>
            <w:tcBorders>
              <w:top w:val="single" w:sz="4" w:space="0" w:color="auto"/>
              <w:left w:val="single" w:sz="4" w:space="0" w:color="auto"/>
              <w:bottom w:val="single" w:sz="4" w:space="0" w:color="auto"/>
              <w:right w:val="single" w:sz="4" w:space="0" w:color="auto"/>
            </w:tcBorders>
            <w:hideMark/>
          </w:tcPr>
          <w:p w14:paraId="27038335" w14:textId="77777777" w:rsidR="00E110FA" w:rsidRDefault="00E110FA">
            <w:pPr>
              <w:jc w:val="center"/>
              <w:rPr>
                <w:color w:val="000000" w:themeColor="text1"/>
                <w:sz w:val="18"/>
                <w:szCs w:val="18"/>
                <w:u w:val="single"/>
              </w:rPr>
            </w:pPr>
            <w:r>
              <w:rPr>
                <w:color w:val="000000" w:themeColor="text1"/>
                <w:sz w:val="18"/>
                <w:szCs w:val="18"/>
                <w:u w:val="single"/>
              </w:rPr>
              <w:t>G</w:t>
            </w:r>
          </w:p>
          <w:p w14:paraId="4CCD5B6D" w14:textId="77777777" w:rsidR="00E110FA" w:rsidRDefault="00E110FA">
            <w:pPr>
              <w:jc w:val="center"/>
              <w:rPr>
                <w:color w:val="000000" w:themeColor="text1"/>
                <w:sz w:val="18"/>
                <w:szCs w:val="18"/>
              </w:rPr>
            </w:pPr>
            <w:r>
              <w:rPr>
                <w:color w:val="000000" w:themeColor="text1"/>
                <w:sz w:val="18"/>
                <w:szCs w:val="18"/>
              </w:rPr>
              <w:t>Attività Area Commercio</w:t>
            </w:r>
          </w:p>
          <w:p w14:paraId="7D392FE6"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15EF7974"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ristorazione e somministrazione di alimenti e bevande</w:t>
            </w:r>
          </w:p>
        </w:tc>
        <w:tc>
          <w:tcPr>
            <w:tcW w:w="1276" w:type="dxa"/>
            <w:tcBorders>
              <w:top w:val="single" w:sz="4" w:space="0" w:color="auto"/>
              <w:left w:val="single" w:sz="4" w:space="0" w:color="auto"/>
              <w:bottom w:val="single" w:sz="4" w:space="0" w:color="auto"/>
              <w:right w:val="single" w:sz="4" w:space="0" w:color="auto"/>
            </w:tcBorders>
            <w:hideMark/>
          </w:tcPr>
          <w:p w14:paraId="1F13040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78E2C7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44C228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7D64ED7"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539B8338" w14:textId="77777777" w:rsidR="00E110FA" w:rsidRDefault="00E110FA">
            <w:pPr>
              <w:jc w:val="center"/>
              <w:rPr>
                <w:b/>
                <w:color w:val="FF0000"/>
                <w:sz w:val="24"/>
                <w:szCs w:val="24"/>
              </w:rPr>
            </w:pPr>
            <w:r>
              <w:rPr>
                <w:b/>
                <w:color w:val="FF0000"/>
              </w:rPr>
              <w:t>14</w:t>
            </w:r>
          </w:p>
          <w:p w14:paraId="1005D184" w14:textId="77777777" w:rsidR="00E110FA" w:rsidRDefault="00E110FA">
            <w:pPr>
              <w:jc w:val="both"/>
              <w:rPr>
                <w:color w:val="FF0000"/>
                <w:sz w:val="18"/>
                <w:szCs w:val="18"/>
              </w:rPr>
            </w:pPr>
            <w:r>
              <w:rPr>
                <w:color w:val="FF0000"/>
                <w:sz w:val="18"/>
                <w:szCs w:val="18"/>
              </w:rPr>
              <w:t>Rischio di cattivo uso del potere di controllo</w:t>
            </w:r>
          </w:p>
          <w:p w14:paraId="4A436415" w14:textId="77777777" w:rsidR="00E110FA" w:rsidRDefault="00E110FA">
            <w:pPr>
              <w:jc w:val="both"/>
              <w:rPr>
                <w:color w:val="FF0000"/>
                <w:sz w:val="18"/>
                <w:szCs w:val="18"/>
              </w:rPr>
            </w:pPr>
            <w:r>
              <w:rPr>
                <w:b/>
                <w:bCs/>
                <w:color w:val="FF0000"/>
                <w:sz w:val="18"/>
                <w:szCs w:val="18"/>
              </w:rPr>
              <w:t>MISURA</w:t>
            </w:r>
            <w:r>
              <w:rPr>
                <w:color w:val="FF0000"/>
                <w:sz w:val="18"/>
                <w:szCs w:val="18"/>
              </w:rPr>
              <w:t xml:space="preserve">: </w:t>
            </w:r>
            <w:r>
              <w:rPr>
                <w:i/>
                <w:iCs/>
                <w:color w:val="FF0000"/>
                <w:sz w:val="18"/>
                <w:szCs w:val="18"/>
              </w:rPr>
              <w:t>Controllo semestrale a campione sulle scia ricevute, effettuato dal RPC. Tale controllo, nella misura del 30% del campione acquisito, verrà effettuato esclusivamente sulle Scia già oggetto di verifica da parte dell’ufficio. Verranno richiesti gli esiti documentali e/o digitali del controllo effettuato dall’ufficio</w:t>
            </w:r>
            <w:r>
              <w:rPr>
                <w:color w:val="FF0000"/>
                <w:sz w:val="18"/>
                <w:szCs w:val="18"/>
              </w:rPr>
              <w:t>.</w:t>
            </w:r>
          </w:p>
        </w:tc>
      </w:tr>
      <w:tr w:rsidR="00E110FA" w14:paraId="01C4BE4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CF8C394" w14:textId="77777777" w:rsidR="00E110FA" w:rsidRDefault="00E110FA">
            <w:pPr>
              <w:jc w:val="center"/>
              <w:rPr>
                <w:color w:val="000000" w:themeColor="text1"/>
                <w:sz w:val="18"/>
                <w:szCs w:val="18"/>
              </w:rPr>
            </w:pPr>
            <w:r>
              <w:rPr>
                <w:color w:val="000000" w:themeColor="text1"/>
                <w:sz w:val="18"/>
                <w:szCs w:val="18"/>
              </w:rPr>
              <w:t>203</w:t>
            </w:r>
          </w:p>
        </w:tc>
        <w:tc>
          <w:tcPr>
            <w:tcW w:w="1275" w:type="dxa"/>
            <w:tcBorders>
              <w:top w:val="single" w:sz="4" w:space="0" w:color="auto"/>
              <w:left w:val="single" w:sz="4" w:space="0" w:color="auto"/>
              <w:bottom w:val="single" w:sz="4" w:space="0" w:color="auto"/>
              <w:right w:val="single" w:sz="4" w:space="0" w:color="auto"/>
            </w:tcBorders>
            <w:hideMark/>
          </w:tcPr>
          <w:p w14:paraId="6E7409FC" w14:textId="77777777" w:rsidR="00E110FA" w:rsidRDefault="00E110FA">
            <w:pPr>
              <w:jc w:val="center"/>
              <w:rPr>
                <w:color w:val="000000" w:themeColor="text1"/>
                <w:sz w:val="18"/>
                <w:szCs w:val="18"/>
                <w:u w:val="single"/>
              </w:rPr>
            </w:pPr>
            <w:r>
              <w:rPr>
                <w:color w:val="000000" w:themeColor="text1"/>
                <w:sz w:val="18"/>
                <w:szCs w:val="18"/>
                <w:u w:val="single"/>
              </w:rPr>
              <w:t>G</w:t>
            </w:r>
          </w:p>
          <w:p w14:paraId="74B0073F" w14:textId="77777777" w:rsidR="00E110FA" w:rsidRDefault="00E110FA">
            <w:pPr>
              <w:jc w:val="center"/>
              <w:rPr>
                <w:color w:val="000000" w:themeColor="text1"/>
                <w:sz w:val="18"/>
                <w:szCs w:val="18"/>
              </w:rPr>
            </w:pPr>
            <w:r>
              <w:rPr>
                <w:color w:val="000000" w:themeColor="text1"/>
                <w:sz w:val="18"/>
                <w:szCs w:val="18"/>
              </w:rPr>
              <w:t>Attività Area Commercio</w:t>
            </w:r>
          </w:p>
          <w:p w14:paraId="20130216"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1443C5C2"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strutture sanitarie</w:t>
            </w:r>
          </w:p>
        </w:tc>
        <w:tc>
          <w:tcPr>
            <w:tcW w:w="1276" w:type="dxa"/>
            <w:tcBorders>
              <w:top w:val="single" w:sz="4" w:space="0" w:color="auto"/>
              <w:left w:val="single" w:sz="4" w:space="0" w:color="auto"/>
              <w:bottom w:val="single" w:sz="4" w:space="0" w:color="auto"/>
              <w:right w:val="single" w:sz="4" w:space="0" w:color="auto"/>
            </w:tcBorders>
            <w:hideMark/>
          </w:tcPr>
          <w:p w14:paraId="07066D0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C929A2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F30FC3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547FA2E"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555A5C1"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7A456C7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3C533A3" w14:textId="77777777" w:rsidR="00E110FA" w:rsidRDefault="00E110FA">
            <w:pPr>
              <w:jc w:val="center"/>
              <w:rPr>
                <w:color w:val="000000" w:themeColor="text1"/>
                <w:sz w:val="18"/>
                <w:szCs w:val="18"/>
              </w:rPr>
            </w:pPr>
            <w:r>
              <w:rPr>
                <w:color w:val="000000" w:themeColor="text1"/>
                <w:sz w:val="18"/>
                <w:szCs w:val="18"/>
              </w:rPr>
              <w:t>204</w:t>
            </w:r>
          </w:p>
        </w:tc>
        <w:tc>
          <w:tcPr>
            <w:tcW w:w="1275" w:type="dxa"/>
            <w:tcBorders>
              <w:top w:val="single" w:sz="4" w:space="0" w:color="auto"/>
              <w:left w:val="single" w:sz="4" w:space="0" w:color="auto"/>
              <w:bottom w:val="single" w:sz="4" w:space="0" w:color="auto"/>
              <w:right w:val="single" w:sz="4" w:space="0" w:color="auto"/>
            </w:tcBorders>
            <w:hideMark/>
          </w:tcPr>
          <w:p w14:paraId="6F5ADFBD" w14:textId="77777777" w:rsidR="00E110FA" w:rsidRDefault="00E110FA">
            <w:pPr>
              <w:jc w:val="center"/>
              <w:rPr>
                <w:color w:val="000000" w:themeColor="text1"/>
                <w:sz w:val="18"/>
                <w:szCs w:val="18"/>
                <w:u w:val="single"/>
              </w:rPr>
            </w:pPr>
            <w:r>
              <w:rPr>
                <w:color w:val="000000" w:themeColor="text1"/>
                <w:sz w:val="18"/>
                <w:szCs w:val="18"/>
                <w:u w:val="single"/>
              </w:rPr>
              <w:t>G</w:t>
            </w:r>
          </w:p>
          <w:p w14:paraId="0C46393E" w14:textId="77777777" w:rsidR="00E110FA" w:rsidRDefault="00E110FA">
            <w:pPr>
              <w:jc w:val="center"/>
              <w:rPr>
                <w:color w:val="000000" w:themeColor="text1"/>
                <w:sz w:val="18"/>
                <w:szCs w:val="18"/>
              </w:rPr>
            </w:pPr>
            <w:r>
              <w:rPr>
                <w:color w:val="000000" w:themeColor="text1"/>
                <w:sz w:val="18"/>
                <w:szCs w:val="18"/>
              </w:rPr>
              <w:t>Attività Area Commercio</w:t>
            </w:r>
          </w:p>
          <w:p w14:paraId="7D0EC26E"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3A45FE0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strutture prima infanzia</w:t>
            </w:r>
          </w:p>
        </w:tc>
        <w:tc>
          <w:tcPr>
            <w:tcW w:w="1276" w:type="dxa"/>
            <w:tcBorders>
              <w:top w:val="single" w:sz="4" w:space="0" w:color="auto"/>
              <w:left w:val="single" w:sz="4" w:space="0" w:color="auto"/>
              <w:bottom w:val="single" w:sz="4" w:space="0" w:color="auto"/>
              <w:right w:val="single" w:sz="4" w:space="0" w:color="auto"/>
            </w:tcBorders>
            <w:hideMark/>
          </w:tcPr>
          <w:p w14:paraId="2A2F4D5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3B7445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8C6BFB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BB582CE"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D6802EF"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79EFFD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45E91FB" w14:textId="77777777" w:rsidR="00E110FA" w:rsidRDefault="00E110FA">
            <w:pPr>
              <w:jc w:val="center"/>
              <w:rPr>
                <w:color w:val="000000" w:themeColor="text1"/>
                <w:sz w:val="18"/>
                <w:szCs w:val="18"/>
              </w:rPr>
            </w:pPr>
            <w:r>
              <w:rPr>
                <w:color w:val="000000" w:themeColor="text1"/>
                <w:sz w:val="18"/>
                <w:szCs w:val="18"/>
              </w:rPr>
              <w:t>205</w:t>
            </w:r>
          </w:p>
        </w:tc>
        <w:tc>
          <w:tcPr>
            <w:tcW w:w="1275" w:type="dxa"/>
            <w:tcBorders>
              <w:top w:val="single" w:sz="4" w:space="0" w:color="auto"/>
              <w:left w:val="single" w:sz="4" w:space="0" w:color="auto"/>
              <w:bottom w:val="single" w:sz="4" w:space="0" w:color="auto"/>
              <w:right w:val="single" w:sz="4" w:space="0" w:color="auto"/>
            </w:tcBorders>
            <w:hideMark/>
          </w:tcPr>
          <w:p w14:paraId="4B131D21" w14:textId="77777777" w:rsidR="00E110FA" w:rsidRDefault="00E110FA">
            <w:pPr>
              <w:jc w:val="center"/>
              <w:rPr>
                <w:color w:val="000000" w:themeColor="text1"/>
                <w:sz w:val="18"/>
                <w:szCs w:val="18"/>
                <w:u w:val="single"/>
              </w:rPr>
            </w:pPr>
            <w:r>
              <w:rPr>
                <w:color w:val="000000" w:themeColor="text1"/>
                <w:sz w:val="18"/>
                <w:szCs w:val="18"/>
                <w:u w:val="single"/>
              </w:rPr>
              <w:t>G</w:t>
            </w:r>
          </w:p>
          <w:p w14:paraId="375157C0" w14:textId="77777777" w:rsidR="00E110FA" w:rsidRDefault="00E110FA">
            <w:pPr>
              <w:jc w:val="center"/>
              <w:rPr>
                <w:color w:val="000000" w:themeColor="text1"/>
                <w:sz w:val="18"/>
                <w:szCs w:val="18"/>
              </w:rPr>
            </w:pPr>
            <w:r>
              <w:rPr>
                <w:color w:val="000000" w:themeColor="text1"/>
                <w:sz w:val="18"/>
                <w:szCs w:val="18"/>
              </w:rPr>
              <w:t>Attività Area Commercio</w:t>
            </w:r>
          </w:p>
          <w:p w14:paraId="46A035A5"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0B36CD11"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strutture assistenziali</w:t>
            </w:r>
          </w:p>
        </w:tc>
        <w:tc>
          <w:tcPr>
            <w:tcW w:w="1276" w:type="dxa"/>
            <w:tcBorders>
              <w:top w:val="single" w:sz="4" w:space="0" w:color="auto"/>
              <w:left w:val="single" w:sz="4" w:space="0" w:color="auto"/>
              <w:bottom w:val="single" w:sz="4" w:space="0" w:color="auto"/>
              <w:right w:val="single" w:sz="4" w:space="0" w:color="auto"/>
            </w:tcBorders>
            <w:hideMark/>
          </w:tcPr>
          <w:p w14:paraId="5065BBA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9DCAB2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19F5E9F"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9FDD6F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A2CE6CC"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BB8A48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9CAC6BB" w14:textId="77777777" w:rsidR="00E110FA" w:rsidRDefault="00E110FA">
            <w:pPr>
              <w:jc w:val="center"/>
              <w:rPr>
                <w:color w:val="000000" w:themeColor="text1"/>
                <w:sz w:val="18"/>
                <w:szCs w:val="18"/>
              </w:rPr>
            </w:pPr>
            <w:r>
              <w:rPr>
                <w:color w:val="000000" w:themeColor="text1"/>
                <w:sz w:val="18"/>
                <w:szCs w:val="18"/>
              </w:rPr>
              <w:t>206</w:t>
            </w:r>
          </w:p>
        </w:tc>
        <w:tc>
          <w:tcPr>
            <w:tcW w:w="1275" w:type="dxa"/>
            <w:tcBorders>
              <w:top w:val="single" w:sz="4" w:space="0" w:color="auto"/>
              <w:left w:val="single" w:sz="4" w:space="0" w:color="auto"/>
              <w:bottom w:val="single" w:sz="4" w:space="0" w:color="auto"/>
              <w:right w:val="single" w:sz="4" w:space="0" w:color="auto"/>
            </w:tcBorders>
            <w:hideMark/>
          </w:tcPr>
          <w:p w14:paraId="2336E108" w14:textId="77777777" w:rsidR="00E110FA" w:rsidRDefault="00E110FA">
            <w:pPr>
              <w:jc w:val="center"/>
              <w:rPr>
                <w:color w:val="000000" w:themeColor="text1"/>
                <w:sz w:val="18"/>
                <w:szCs w:val="18"/>
                <w:u w:val="single"/>
              </w:rPr>
            </w:pPr>
            <w:r>
              <w:rPr>
                <w:color w:val="000000" w:themeColor="text1"/>
                <w:sz w:val="18"/>
                <w:szCs w:val="18"/>
                <w:u w:val="single"/>
              </w:rPr>
              <w:t>G</w:t>
            </w:r>
          </w:p>
          <w:p w14:paraId="0B63B55E" w14:textId="77777777" w:rsidR="00E110FA" w:rsidRDefault="00E110FA">
            <w:pPr>
              <w:jc w:val="center"/>
              <w:rPr>
                <w:color w:val="000000" w:themeColor="text1"/>
                <w:sz w:val="18"/>
                <w:szCs w:val="18"/>
              </w:rPr>
            </w:pPr>
            <w:r>
              <w:rPr>
                <w:color w:val="000000" w:themeColor="text1"/>
                <w:sz w:val="18"/>
                <w:szCs w:val="18"/>
              </w:rPr>
              <w:t>Attività Area Commercio</w:t>
            </w:r>
          </w:p>
          <w:p w14:paraId="0B31993D"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08D07495"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istruzione</w:t>
            </w:r>
          </w:p>
        </w:tc>
        <w:tc>
          <w:tcPr>
            <w:tcW w:w="1276" w:type="dxa"/>
            <w:tcBorders>
              <w:top w:val="single" w:sz="4" w:space="0" w:color="auto"/>
              <w:left w:val="single" w:sz="4" w:space="0" w:color="auto"/>
              <w:bottom w:val="single" w:sz="4" w:space="0" w:color="auto"/>
              <w:right w:val="single" w:sz="4" w:space="0" w:color="auto"/>
            </w:tcBorders>
            <w:hideMark/>
          </w:tcPr>
          <w:p w14:paraId="40152D2E"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7730845"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310E84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AABC1E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A39EFFD"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79F3B95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58CFDA0" w14:textId="77777777" w:rsidR="00E110FA" w:rsidRDefault="00E110FA">
            <w:pPr>
              <w:jc w:val="center"/>
              <w:rPr>
                <w:color w:val="000000" w:themeColor="text1"/>
                <w:sz w:val="18"/>
                <w:szCs w:val="18"/>
              </w:rPr>
            </w:pPr>
            <w:r>
              <w:rPr>
                <w:color w:val="000000" w:themeColor="text1"/>
                <w:sz w:val="18"/>
                <w:szCs w:val="18"/>
              </w:rPr>
              <w:t>207</w:t>
            </w:r>
          </w:p>
        </w:tc>
        <w:tc>
          <w:tcPr>
            <w:tcW w:w="1275" w:type="dxa"/>
            <w:tcBorders>
              <w:top w:val="single" w:sz="4" w:space="0" w:color="auto"/>
              <w:left w:val="single" w:sz="4" w:space="0" w:color="auto"/>
              <w:bottom w:val="single" w:sz="4" w:space="0" w:color="auto"/>
              <w:right w:val="single" w:sz="4" w:space="0" w:color="auto"/>
            </w:tcBorders>
            <w:hideMark/>
          </w:tcPr>
          <w:p w14:paraId="6CEAC581" w14:textId="77777777" w:rsidR="00E110FA" w:rsidRDefault="00E110FA">
            <w:pPr>
              <w:jc w:val="center"/>
              <w:rPr>
                <w:color w:val="000000" w:themeColor="text1"/>
                <w:sz w:val="18"/>
                <w:szCs w:val="18"/>
                <w:u w:val="single"/>
              </w:rPr>
            </w:pPr>
            <w:r>
              <w:rPr>
                <w:color w:val="000000" w:themeColor="text1"/>
                <w:sz w:val="18"/>
                <w:szCs w:val="18"/>
                <w:u w:val="single"/>
              </w:rPr>
              <w:t>G</w:t>
            </w:r>
          </w:p>
          <w:p w14:paraId="05A7D2AA" w14:textId="77777777" w:rsidR="00E110FA" w:rsidRDefault="00E110FA">
            <w:pPr>
              <w:jc w:val="center"/>
              <w:rPr>
                <w:color w:val="000000" w:themeColor="text1"/>
                <w:sz w:val="18"/>
                <w:szCs w:val="18"/>
              </w:rPr>
            </w:pPr>
            <w:r>
              <w:rPr>
                <w:color w:val="000000" w:themeColor="text1"/>
                <w:sz w:val="18"/>
                <w:szCs w:val="18"/>
              </w:rPr>
              <w:t>Attività Area Commercio</w:t>
            </w:r>
          </w:p>
          <w:p w14:paraId="12496D59"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25F49B8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intrattenimento/divertimento</w:t>
            </w:r>
          </w:p>
        </w:tc>
        <w:tc>
          <w:tcPr>
            <w:tcW w:w="1276" w:type="dxa"/>
            <w:tcBorders>
              <w:top w:val="single" w:sz="4" w:space="0" w:color="auto"/>
              <w:left w:val="single" w:sz="4" w:space="0" w:color="auto"/>
              <w:bottom w:val="single" w:sz="4" w:space="0" w:color="auto"/>
              <w:right w:val="single" w:sz="4" w:space="0" w:color="auto"/>
            </w:tcBorders>
            <w:hideMark/>
          </w:tcPr>
          <w:p w14:paraId="33FFDD6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9DE150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7D8BDF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0FCE7F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15C3896"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1579A55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61B3420" w14:textId="77777777" w:rsidR="00E110FA" w:rsidRDefault="00E110FA">
            <w:pPr>
              <w:jc w:val="center"/>
              <w:rPr>
                <w:color w:val="000000" w:themeColor="text1"/>
                <w:sz w:val="18"/>
                <w:szCs w:val="18"/>
              </w:rPr>
            </w:pPr>
            <w:r>
              <w:rPr>
                <w:color w:val="000000" w:themeColor="text1"/>
                <w:sz w:val="18"/>
                <w:szCs w:val="18"/>
              </w:rPr>
              <w:t>208</w:t>
            </w:r>
          </w:p>
        </w:tc>
        <w:tc>
          <w:tcPr>
            <w:tcW w:w="1275" w:type="dxa"/>
            <w:tcBorders>
              <w:top w:val="single" w:sz="4" w:space="0" w:color="auto"/>
              <w:left w:val="single" w:sz="4" w:space="0" w:color="auto"/>
              <w:bottom w:val="single" w:sz="4" w:space="0" w:color="auto"/>
              <w:right w:val="single" w:sz="4" w:space="0" w:color="auto"/>
            </w:tcBorders>
            <w:hideMark/>
          </w:tcPr>
          <w:p w14:paraId="2CAB7589" w14:textId="77777777" w:rsidR="00E110FA" w:rsidRDefault="00E110FA">
            <w:pPr>
              <w:jc w:val="center"/>
              <w:rPr>
                <w:color w:val="000000" w:themeColor="text1"/>
                <w:sz w:val="18"/>
                <w:szCs w:val="18"/>
                <w:u w:val="single"/>
              </w:rPr>
            </w:pPr>
            <w:r>
              <w:rPr>
                <w:color w:val="000000" w:themeColor="text1"/>
                <w:sz w:val="18"/>
                <w:szCs w:val="18"/>
                <w:u w:val="single"/>
              </w:rPr>
              <w:t>G</w:t>
            </w:r>
          </w:p>
          <w:p w14:paraId="48C8CE4E" w14:textId="77777777" w:rsidR="00E110FA" w:rsidRDefault="00E110FA">
            <w:pPr>
              <w:jc w:val="center"/>
              <w:rPr>
                <w:color w:val="000000" w:themeColor="text1"/>
                <w:sz w:val="18"/>
                <w:szCs w:val="18"/>
              </w:rPr>
            </w:pPr>
            <w:r>
              <w:rPr>
                <w:color w:val="000000" w:themeColor="text1"/>
                <w:sz w:val="18"/>
                <w:szCs w:val="18"/>
              </w:rPr>
              <w:t>Attività Area Commercio</w:t>
            </w:r>
          </w:p>
          <w:p w14:paraId="5A9F4F64"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2CB58CFD"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attività artistiche</w:t>
            </w:r>
          </w:p>
        </w:tc>
        <w:tc>
          <w:tcPr>
            <w:tcW w:w="1276" w:type="dxa"/>
            <w:tcBorders>
              <w:top w:val="single" w:sz="4" w:space="0" w:color="auto"/>
              <w:left w:val="single" w:sz="4" w:space="0" w:color="auto"/>
              <w:bottom w:val="single" w:sz="4" w:space="0" w:color="auto"/>
              <w:right w:val="single" w:sz="4" w:space="0" w:color="auto"/>
            </w:tcBorders>
            <w:hideMark/>
          </w:tcPr>
          <w:p w14:paraId="4BEEA1B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CBE1710"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3877BC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FA47F9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4C0DA0B"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8A1CFE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6C82602" w14:textId="77777777" w:rsidR="00E110FA" w:rsidRDefault="00E110FA">
            <w:pPr>
              <w:jc w:val="center"/>
              <w:rPr>
                <w:color w:val="000000" w:themeColor="text1"/>
                <w:sz w:val="18"/>
                <w:szCs w:val="18"/>
              </w:rPr>
            </w:pPr>
            <w:r>
              <w:rPr>
                <w:color w:val="000000" w:themeColor="text1"/>
                <w:sz w:val="18"/>
                <w:szCs w:val="18"/>
              </w:rPr>
              <w:lastRenderedPageBreak/>
              <w:t>209</w:t>
            </w:r>
          </w:p>
        </w:tc>
        <w:tc>
          <w:tcPr>
            <w:tcW w:w="1275" w:type="dxa"/>
            <w:tcBorders>
              <w:top w:val="single" w:sz="4" w:space="0" w:color="auto"/>
              <w:left w:val="single" w:sz="4" w:space="0" w:color="auto"/>
              <w:bottom w:val="single" w:sz="4" w:space="0" w:color="auto"/>
              <w:right w:val="single" w:sz="4" w:space="0" w:color="auto"/>
            </w:tcBorders>
            <w:hideMark/>
          </w:tcPr>
          <w:p w14:paraId="77671827" w14:textId="77777777" w:rsidR="00E110FA" w:rsidRDefault="00E110FA">
            <w:pPr>
              <w:jc w:val="center"/>
              <w:rPr>
                <w:color w:val="000000" w:themeColor="text1"/>
                <w:sz w:val="18"/>
                <w:szCs w:val="18"/>
                <w:u w:val="single"/>
              </w:rPr>
            </w:pPr>
            <w:r>
              <w:rPr>
                <w:color w:val="000000" w:themeColor="text1"/>
                <w:sz w:val="18"/>
                <w:szCs w:val="18"/>
                <w:u w:val="single"/>
              </w:rPr>
              <w:t>G</w:t>
            </w:r>
          </w:p>
          <w:p w14:paraId="49169311" w14:textId="77777777" w:rsidR="00E110FA" w:rsidRDefault="00E110FA">
            <w:pPr>
              <w:jc w:val="center"/>
              <w:rPr>
                <w:color w:val="000000" w:themeColor="text1"/>
                <w:sz w:val="18"/>
                <w:szCs w:val="18"/>
              </w:rPr>
            </w:pPr>
            <w:r>
              <w:rPr>
                <w:color w:val="000000" w:themeColor="text1"/>
                <w:sz w:val="18"/>
                <w:szCs w:val="18"/>
              </w:rPr>
              <w:t>Attività Area Commercio</w:t>
            </w:r>
          </w:p>
          <w:p w14:paraId="0214D99B"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74ECCE65"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attività sportive</w:t>
            </w:r>
          </w:p>
        </w:tc>
        <w:tc>
          <w:tcPr>
            <w:tcW w:w="1276" w:type="dxa"/>
            <w:tcBorders>
              <w:top w:val="single" w:sz="4" w:space="0" w:color="auto"/>
              <w:left w:val="single" w:sz="4" w:space="0" w:color="auto"/>
              <w:bottom w:val="single" w:sz="4" w:space="0" w:color="auto"/>
              <w:right w:val="single" w:sz="4" w:space="0" w:color="auto"/>
            </w:tcBorders>
            <w:hideMark/>
          </w:tcPr>
          <w:p w14:paraId="3BB6F6A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52115B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14C1941"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F71969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33AA5594"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01481E4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2B0BEA8" w14:textId="77777777" w:rsidR="00E110FA" w:rsidRDefault="00E110FA">
            <w:pPr>
              <w:jc w:val="center"/>
              <w:rPr>
                <w:color w:val="000000" w:themeColor="text1"/>
                <w:sz w:val="18"/>
                <w:szCs w:val="18"/>
              </w:rPr>
            </w:pPr>
            <w:r>
              <w:rPr>
                <w:color w:val="000000" w:themeColor="text1"/>
                <w:sz w:val="18"/>
                <w:szCs w:val="18"/>
              </w:rPr>
              <w:t>210</w:t>
            </w:r>
          </w:p>
        </w:tc>
        <w:tc>
          <w:tcPr>
            <w:tcW w:w="1275" w:type="dxa"/>
            <w:tcBorders>
              <w:top w:val="single" w:sz="4" w:space="0" w:color="auto"/>
              <w:left w:val="single" w:sz="4" w:space="0" w:color="auto"/>
              <w:bottom w:val="single" w:sz="4" w:space="0" w:color="auto"/>
              <w:right w:val="single" w:sz="4" w:space="0" w:color="auto"/>
            </w:tcBorders>
            <w:hideMark/>
          </w:tcPr>
          <w:p w14:paraId="318F1DA8" w14:textId="77777777" w:rsidR="00E110FA" w:rsidRDefault="00E110FA">
            <w:pPr>
              <w:jc w:val="center"/>
              <w:rPr>
                <w:color w:val="000000" w:themeColor="text1"/>
                <w:sz w:val="18"/>
                <w:szCs w:val="18"/>
                <w:u w:val="single"/>
              </w:rPr>
            </w:pPr>
            <w:r>
              <w:rPr>
                <w:color w:val="000000" w:themeColor="text1"/>
                <w:sz w:val="18"/>
                <w:szCs w:val="18"/>
                <w:u w:val="single"/>
              </w:rPr>
              <w:t>G</w:t>
            </w:r>
          </w:p>
          <w:p w14:paraId="5A717BB7" w14:textId="77777777" w:rsidR="00E110FA" w:rsidRDefault="00E110FA">
            <w:pPr>
              <w:jc w:val="center"/>
              <w:rPr>
                <w:color w:val="000000" w:themeColor="text1"/>
                <w:sz w:val="18"/>
                <w:szCs w:val="18"/>
              </w:rPr>
            </w:pPr>
            <w:r>
              <w:rPr>
                <w:color w:val="000000" w:themeColor="text1"/>
                <w:sz w:val="18"/>
                <w:szCs w:val="18"/>
              </w:rPr>
              <w:t>Attività Area Commercio</w:t>
            </w:r>
          </w:p>
          <w:p w14:paraId="4EA3F279"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0299E161"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edilizia</w:t>
            </w:r>
          </w:p>
        </w:tc>
        <w:tc>
          <w:tcPr>
            <w:tcW w:w="1276" w:type="dxa"/>
            <w:tcBorders>
              <w:top w:val="single" w:sz="4" w:space="0" w:color="auto"/>
              <w:left w:val="single" w:sz="4" w:space="0" w:color="auto"/>
              <w:bottom w:val="single" w:sz="4" w:space="0" w:color="auto"/>
              <w:right w:val="single" w:sz="4" w:space="0" w:color="auto"/>
            </w:tcBorders>
            <w:hideMark/>
          </w:tcPr>
          <w:p w14:paraId="6467FC69"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44B2E8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343B3A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74ED3C5"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61F13D1"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1834979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6BF66F5" w14:textId="77777777" w:rsidR="00E110FA" w:rsidRDefault="00E110FA">
            <w:pPr>
              <w:jc w:val="center"/>
              <w:rPr>
                <w:color w:val="000000" w:themeColor="text1"/>
                <w:sz w:val="18"/>
                <w:szCs w:val="18"/>
              </w:rPr>
            </w:pPr>
            <w:r>
              <w:rPr>
                <w:color w:val="000000" w:themeColor="text1"/>
                <w:sz w:val="18"/>
                <w:szCs w:val="18"/>
              </w:rPr>
              <w:t>211</w:t>
            </w:r>
          </w:p>
        </w:tc>
        <w:tc>
          <w:tcPr>
            <w:tcW w:w="1275" w:type="dxa"/>
            <w:tcBorders>
              <w:top w:val="single" w:sz="4" w:space="0" w:color="auto"/>
              <w:left w:val="single" w:sz="4" w:space="0" w:color="auto"/>
              <w:bottom w:val="single" w:sz="4" w:space="0" w:color="auto"/>
              <w:right w:val="single" w:sz="4" w:space="0" w:color="auto"/>
            </w:tcBorders>
            <w:hideMark/>
          </w:tcPr>
          <w:p w14:paraId="37DDAFEE" w14:textId="77777777" w:rsidR="00E110FA" w:rsidRDefault="00E110FA">
            <w:pPr>
              <w:jc w:val="center"/>
              <w:rPr>
                <w:color w:val="000000" w:themeColor="text1"/>
                <w:sz w:val="18"/>
                <w:szCs w:val="18"/>
                <w:u w:val="single"/>
              </w:rPr>
            </w:pPr>
            <w:r>
              <w:rPr>
                <w:color w:val="000000" w:themeColor="text1"/>
                <w:sz w:val="18"/>
                <w:szCs w:val="18"/>
                <w:u w:val="single"/>
              </w:rPr>
              <w:t>G</w:t>
            </w:r>
          </w:p>
          <w:p w14:paraId="4EB3041E" w14:textId="77777777" w:rsidR="00E110FA" w:rsidRDefault="00E110FA">
            <w:pPr>
              <w:jc w:val="center"/>
              <w:rPr>
                <w:color w:val="000000" w:themeColor="text1"/>
                <w:sz w:val="18"/>
                <w:szCs w:val="18"/>
              </w:rPr>
            </w:pPr>
            <w:r>
              <w:rPr>
                <w:color w:val="000000" w:themeColor="text1"/>
                <w:sz w:val="18"/>
                <w:szCs w:val="18"/>
              </w:rPr>
              <w:t>Attività Area Commercio</w:t>
            </w:r>
          </w:p>
          <w:p w14:paraId="44B1D7C1"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75AECD51"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Procedimenti in materia di ambiente</w:t>
            </w:r>
          </w:p>
        </w:tc>
        <w:tc>
          <w:tcPr>
            <w:tcW w:w="1276" w:type="dxa"/>
            <w:tcBorders>
              <w:top w:val="single" w:sz="4" w:space="0" w:color="auto"/>
              <w:left w:val="single" w:sz="4" w:space="0" w:color="auto"/>
              <w:bottom w:val="single" w:sz="4" w:space="0" w:color="auto"/>
              <w:right w:val="single" w:sz="4" w:space="0" w:color="auto"/>
            </w:tcBorders>
            <w:hideMark/>
          </w:tcPr>
          <w:p w14:paraId="4E07A43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632F11A"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B582B3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07FB73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EA4ED67"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441DFBB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4A8F3A5" w14:textId="77777777" w:rsidR="00E110FA" w:rsidRDefault="00E110FA">
            <w:pPr>
              <w:jc w:val="center"/>
              <w:rPr>
                <w:color w:val="000000" w:themeColor="text1"/>
                <w:sz w:val="18"/>
                <w:szCs w:val="18"/>
              </w:rPr>
            </w:pPr>
            <w:r>
              <w:rPr>
                <w:color w:val="000000" w:themeColor="text1"/>
                <w:sz w:val="18"/>
                <w:szCs w:val="18"/>
              </w:rPr>
              <w:t>212</w:t>
            </w:r>
          </w:p>
        </w:tc>
        <w:tc>
          <w:tcPr>
            <w:tcW w:w="1275" w:type="dxa"/>
            <w:tcBorders>
              <w:top w:val="single" w:sz="4" w:space="0" w:color="auto"/>
              <w:left w:val="single" w:sz="4" w:space="0" w:color="auto"/>
              <w:bottom w:val="single" w:sz="4" w:space="0" w:color="auto"/>
              <w:right w:val="single" w:sz="4" w:space="0" w:color="auto"/>
            </w:tcBorders>
            <w:hideMark/>
          </w:tcPr>
          <w:p w14:paraId="5097CEB7" w14:textId="77777777" w:rsidR="00E110FA" w:rsidRDefault="00E110FA">
            <w:pPr>
              <w:jc w:val="center"/>
              <w:rPr>
                <w:color w:val="000000" w:themeColor="text1"/>
                <w:sz w:val="18"/>
                <w:szCs w:val="18"/>
                <w:u w:val="single"/>
              </w:rPr>
            </w:pPr>
            <w:r>
              <w:rPr>
                <w:color w:val="000000" w:themeColor="text1"/>
                <w:sz w:val="18"/>
                <w:szCs w:val="18"/>
                <w:u w:val="single"/>
              </w:rPr>
              <w:t>G</w:t>
            </w:r>
          </w:p>
          <w:p w14:paraId="6AE23126" w14:textId="77777777" w:rsidR="00E110FA" w:rsidRDefault="00E110FA">
            <w:pPr>
              <w:jc w:val="center"/>
              <w:rPr>
                <w:color w:val="000000" w:themeColor="text1"/>
                <w:sz w:val="18"/>
                <w:szCs w:val="18"/>
              </w:rPr>
            </w:pPr>
            <w:r>
              <w:rPr>
                <w:color w:val="000000" w:themeColor="text1"/>
                <w:sz w:val="18"/>
                <w:szCs w:val="18"/>
              </w:rPr>
              <w:t>Attività Area Commercio</w:t>
            </w:r>
          </w:p>
          <w:p w14:paraId="02846383" w14:textId="77777777" w:rsidR="00E110FA" w:rsidRDefault="00E110FA">
            <w:pPr>
              <w:jc w:val="center"/>
              <w:rPr>
                <w:color w:val="000000" w:themeColor="text1"/>
                <w:sz w:val="18"/>
                <w:szCs w:val="18"/>
                <w:u w:val="single"/>
              </w:rPr>
            </w:pPr>
            <w:r>
              <w:rPr>
                <w:color w:val="000000" w:themeColor="text1"/>
                <w:sz w:val="18"/>
                <w:szCs w:val="18"/>
              </w:rPr>
              <w:t>(SUAP)</w:t>
            </w:r>
          </w:p>
        </w:tc>
        <w:tc>
          <w:tcPr>
            <w:tcW w:w="1418" w:type="dxa"/>
            <w:tcBorders>
              <w:top w:val="single" w:sz="4" w:space="0" w:color="auto"/>
              <w:left w:val="single" w:sz="4" w:space="0" w:color="auto"/>
              <w:bottom w:val="single" w:sz="4" w:space="0" w:color="auto"/>
              <w:right w:val="single" w:sz="4" w:space="0" w:color="auto"/>
            </w:tcBorders>
            <w:hideMark/>
          </w:tcPr>
          <w:p w14:paraId="2BEA50DD"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Altri procedimenti</w:t>
            </w:r>
          </w:p>
        </w:tc>
        <w:tc>
          <w:tcPr>
            <w:tcW w:w="1276" w:type="dxa"/>
            <w:tcBorders>
              <w:top w:val="single" w:sz="4" w:space="0" w:color="auto"/>
              <w:left w:val="single" w:sz="4" w:space="0" w:color="auto"/>
              <w:bottom w:val="single" w:sz="4" w:space="0" w:color="auto"/>
              <w:right w:val="single" w:sz="4" w:space="0" w:color="auto"/>
            </w:tcBorders>
            <w:hideMark/>
          </w:tcPr>
          <w:p w14:paraId="572CF192"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23C6339"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1B7853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87E13B3"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tcPr>
          <w:p w14:paraId="27C6A4E0" w14:textId="77777777" w:rsidR="00E110FA" w:rsidRDefault="00E110FA">
            <w:pPr>
              <w:jc w:val="center"/>
              <w:rPr>
                <w:bCs/>
                <w:color w:val="000000" w:themeColor="text1"/>
                <w:sz w:val="18"/>
                <w:szCs w:val="18"/>
              </w:rPr>
            </w:pPr>
            <w:r>
              <w:rPr>
                <w:bCs/>
                <w:color w:val="000000" w:themeColor="text1"/>
                <w:sz w:val="18"/>
                <w:szCs w:val="18"/>
              </w:rPr>
              <w:t>10</w:t>
            </w:r>
          </w:p>
          <w:p w14:paraId="0AAFFFF8" w14:textId="77777777" w:rsidR="00E110FA" w:rsidRDefault="00E110FA">
            <w:pPr>
              <w:jc w:val="center"/>
              <w:rPr>
                <w:bCs/>
                <w:color w:val="000000" w:themeColor="text1"/>
                <w:sz w:val="18"/>
                <w:szCs w:val="18"/>
              </w:rPr>
            </w:pPr>
          </w:p>
          <w:p w14:paraId="1CFB715D" w14:textId="77777777" w:rsidR="00E110FA" w:rsidRDefault="00E110FA">
            <w:pPr>
              <w:jc w:val="center"/>
              <w:rPr>
                <w:bCs/>
                <w:color w:val="000000" w:themeColor="text1"/>
                <w:sz w:val="18"/>
                <w:szCs w:val="18"/>
              </w:rPr>
            </w:pPr>
          </w:p>
          <w:p w14:paraId="7538ACF6" w14:textId="77777777" w:rsidR="00E110FA" w:rsidRDefault="00E110FA">
            <w:pPr>
              <w:jc w:val="center"/>
              <w:rPr>
                <w:bCs/>
                <w:color w:val="000000" w:themeColor="text1"/>
                <w:sz w:val="18"/>
                <w:szCs w:val="18"/>
              </w:rPr>
            </w:pPr>
          </w:p>
          <w:p w14:paraId="1A5051B4" w14:textId="77777777" w:rsidR="00E110FA" w:rsidRDefault="00E110FA">
            <w:pPr>
              <w:jc w:val="center"/>
              <w:rPr>
                <w:bCs/>
                <w:color w:val="000000" w:themeColor="text1"/>
                <w:sz w:val="18"/>
                <w:szCs w:val="18"/>
              </w:rPr>
            </w:pPr>
          </w:p>
          <w:p w14:paraId="165B3571" w14:textId="77777777" w:rsidR="00E110FA" w:rsidRDefault="00E110FA">
            <w:pPr>
              <w:jc w:val="center"/>
              <w:rPr>
                <w:bCs/>
                <w:color w:val="000000" w:themeColor="text1"/>
                <w:sz w:val="18"/>
                <w:szCs w:val="18"/>
              </w:rPr>
            </w:pPr>
          </w:p>
        </w:tc>
      </w:tr>
      <w:tr w:rsidR="00E110FA" w14:paraId="4170E69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D4EF9F1" w14:textId="77777777" w:rsidR="00E110FA" w:rsidRDefault="00E110FA">
            <w:pPr>
              <w:jc w:val="center"/>
              <w:rPr>
                <w:color w:val="000000" w:themeColor="text1"/>
                <w:sz w:val="18"/>
                <w:szCs w:val="18"/>
              </w:rPr>
            </w:pPr>
            <w:r>
              <w:rPr>
                <w:color w:val="000000" w:themeColor="text1"/>
                <w:sz w:val="18"/>
                <w:szCs w:val="18"/>
              </w:rPr>
              <w:t>213</w:t>
            </w:r>
          </w:p>
        </w:tc>
        <w:tc>
          <w:tcPr>
            <w:tcW w:w="1275" w:type="dxa"/>
            <w:tcBorders>
              <w:top w:val="single" w:sz="4" w:space="0" w:color="auto"/>
              <w:left w:val="single" w:sz="4" w:space="0" w:color="auto"/>
              <w:bottom w:val="single" w:sz="4" w:space="0" w:color="auto"/>
              <w:right w:val="single" w:sz="4" w:space="0" w:color="auto"/>
            </w:tcBorders>
            <w:hideMark/>
          </w:tcPr>
          <w:p w14:paraId="69D7778D" w14:textId="77777777" w:rsidR="00E110FA" w:rsidRDefault="00E110FA">
            <w:pPr>
              <w:jc w:val="center"/>
              <w:rPr>
                <w:b/>
                <w:bCs/>
                <w:color w:val="000000" w:themeColor="text1"/>
                <w:sz w:val="24"/>
                <w:szCs w:val="24"/>
                <w:u w:val="single"/>
              </w:rPr>
            </w:pPr>
            <w:r>
              <w:rPr>
                <w:b/>
                <w:bCs/>
                <w:color w:val="000000" w:themeColor="text1"/>
                <w:u w:val="single"/>
              </w:rPr>
              <w:t>H</w:t>
            </w:r>
          </w:p>
          <w:p w14:paraId="0A1256BC" w14:textId="77777777" w:rsidR="00E110FA" w:rsidRDefault="00E110FA">
            <w:pPr>
              <w:jc w:val="center"/>
              <w:rPr>
                <w:color w:val="000000" w:themeColor="text1"/>
                <w:sz w:val="18"/>
                <w:szCs w:val="18"/>
                <w:u w:val="single"/>
              </w:rPr>
            </w:pPr>
            <w:r>
              <w:rPr>
                <w:b/>
                <w:bCs/>
                <w:color w:val="000000" w:themeColor="text1"/>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7C961D1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Atti di programmazione (DUP, PEG ed atti equivalenti)</w:t>
            </w:r>
          </w:p>
        </w:tc>
        <w:tc>
          <w:tcPr>
            <w:tcW w:w="1276" w:type="dxa"/>
            <w:tcBorders>
              <w:top w:val="single" w:sz="4" w:space="0" w:color="auto"/>
              <w:left w:val="single" w:sz="4" w:space="0" w:color="auto"/>
              <w:bottom w:val="single" w:sz="4" w:space="0" w:color="auto"/>
              <w:right w:val="single" w:sz="4" w:space="0" w:color="auto"/>
            </w:tcBorders>
            <w:hideMark/>
          </w:tcPr>
          <w:p w14:paraId="25E727C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FED6265"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0E48E8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B3C1EEB"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C7AE35A"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08328F8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349E753" w14:textId="77777777" w:rsidR="00E110FA" w:rsidRDefault="00E110FA">
            <w:pPr>
              <w:jc w:val="center"/>
              <w:rPr>
                <w:color w:val="000000" w:themeColor="text1"/>
                <w:sz w:val="18"/>
                <w:szCs w:val="18"/>
              </w:rPr>
            </w:pPr>
            <w:r>
              <w:rPr>
                <w:color w:val="000000" w:themeColor="text1"/>
                <w:sz w:val="18"/>
                <w:szCs w:val="18"/>
              </w:rPr>
              <w:t>214</w:t>
            </w:r>
          </w:p>
        </w:tc>
        <w:tc>
          <w:tcPr>
            <w:tcW w:w="1275" w:type="dxa"/>
            <w:tcBorders>
              <w:top w:val="single" w:sz="4" w:space="0" w:color="auto"/>
              <w:left w:val="single" w:sz="4" w:space="0" w:color="auto"/>
              <w:bottom w:val="single" w:sz="4" w:space="0" w:color="auto"/>
              <w:right w:val="single" w:sz="4" w:space="0" w:color="auto"/>
            </w:tcBorders>
            <w:hideMark/>
          </w:tcPr>
          <w:p w14:paraId="653C19CA" w14:textId="77777777" w:rsidR="00E110FA" w:rsidRDefault="00E110FA">
            <w:pPr>
              <w:jc w:val="center"/>
              <w:rPr>
                <w:color w:val="000000" w:themeColor="text1"/>
                <w:sz w:val="18"/>
                <w:szCs w:val="18"/>
                <w:u w:val="single"/>
              </w:rPr>
            </w:pPr>
            <w:r>
              <w:rPr>
                <w:color w:val="000000" w:themeColor="text1"/>
                <w:sz w:val="18"/>
                <w:szCs w:val="18"/>
                <w:u w:val="single"/>
              </w:rPr>
              <w:t>H</w:t>
            </w:r>
          </w:p>
          <w:p w14:paraId="4DB654E4"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66E387FE"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Redazione Bilanci e consuntivi</w:t>
            </w:r>
          </w:p>
        </w:tc>
        <w:tc>
          <w:tcPr>
            <w:tcW w:w="1276" w:type="dxa"/>
            <w:tcBorders>
              <w:top w:val="single" w:sz="4" w:space="0" w:color="auto"/>
              <w:left w:val="single" w:sz="4" w:space="0" w:color="auto"/>
              <w:bottom w:val="single" w:sz="4" w:space="0" w:color="auto"/>
              <w:right w:val="single" w:sz="4" w:space="0" w:color="auto"/>
            </w:tcBorders>
            <w:hideMark/>
          </w:tcPr>
          <w:p w14:paraId="41E4FAF5"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87C612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6A6AD1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34C1CFB"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A00B527"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10F442D0"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6BA1421" w14:textId="77777777" w:rsidR="00E110FA" w:rsidRDefault="00E110FA">
            <w:pPr>
              <w:jc w:val="center"/>
              <w:rPr>
                <w:color w:val="000000" w:themeColor="text1"/>
                <w:sz w:val="18"/>
                <w:szCs w:val="18"/>
              </w:rPr>
            </w:pPr>
            <w:r>
              <w:rPr>
                <w:color w:val="000000" w:themeColor="text1"/>
                <w:sz w:val="18"/>
                <w:szCs w:val="18"/>
              </w:rPr>
              <w:t>215</w:t>
            </w:r>
          </w:p>
        </w:tc>
        <w:tc>
          <w:tcPr>
            <w:tcW w:w="1275" w:type="dxa"/>
            <w:tcBorders>
              <w:top w:val="single" w:sz="4" w:space="0" w:color="auto"/>
              <w:left w:val="single" w:sz="4" w:space="0" w:color="auto"/>
              <w:bottom w:val="single" w:sz="4" w:space="0" w:color="auto"/>
              <w:right w:val="single" w:sz="4" w:space="0" w:color="auto"/>
            </w:tcBorders>
            <w:hideMark/>
          </w:tcPr>
          <w:p w14:paraId="7BA2EBC9" w14:textId="77777777" w:rsidR="00E110FA" w:rsidRDefault="00E110FA">
            <w:pPr>
              <w:jc w:val="center"/>
              <w:rPr>
                <w:color w:val="000000" w:themeColor="text1"/>
                <w:sz w:val="18"/>
                <w:szCs w:val="18"/>
                <w:u w:val="single"/>
              </w:rPr>
            </w:pPr>
            <w:r>
              <w:rPr>
                <w:color w:val="000000" w:themeColor="text1"/>
                <w:sz w:val="18"/>
                <w:szCs w:val="18"/>
                <w:u w:val="single"/>
              </w:rPr>
              <w:t>H</w:t>
            </w:r>
          </w:p>
          <w:p w14:paraId="343C67E5"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0C6A88FF"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Esercizio provvisorio e gestione provvisoria del Bilancio</w:t>
            </w:r>
          </w:p>
        </w:tc>
        <w:tc>
          <w:tcPr>
            <w:tcW w:w="1276" w:type="dxa"/>
            <w:tcBorders>
              <w:top w:val="single" w:sz="4" w:space="0" w:color="auto"/>
              <w:left w:val="single" w:sz="4" w:space="0" w:color="auto"/>
              <w:bottom w:val="single" w:sz="4" w:space="0" w:color="auto"/>
              <w:right w:val="single" w:sz="4" w:space="0" w:color="auto"/>
            </w:tcBorders>
            <w:hideMark/>
          </w:tcPr>
          <w:p w14:paraId="6E16591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A64482D"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2431E68D"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96680E5"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tcPr>
          <w:p w14:paraId="5C6BAA94" w14:textId="77777777" w:rsidR="00E110FA" w:rsidRDefault="00E110FA">
            <w:pPr>
              <w:jc w:val="center"/>
              <w:rPr>
                <w:bCs/>
                <w:color w:val="000000" w:themeColor="text1"/>
                <w:sz w:val="18"/>
                <w:szCs w:val="18"/>
              </w:rPr>
            </w:pPr>
            <w:r>
              <w:rPr>
                <w:bCs/>
                <w:color w:val="000000" w:themeColor="text1"/>
                <w:sz w:val="18"/>
                <w:szCs w:val="18"/>
              </w:rPr>
              <w:t>11</w:t>
            </w:r>
          </w:p>
          <w:p w14:paraId="297BE45B" w14:textId="77777777" w:rsidR="00E110FA" w:rsidRDefault="00E110FA">
            <w:pPr>
              <w:jc w:val="center"/>
              <w:rPr>
                <w:bCs/>
                <w:color w:val="000000" w:themeColor="text1"/>
                <w:sz w:val="18"/>
                <w:szCs w:val="18"/>
              </w:rPr>
            </w:pPr>
          </w:p>
        </w:tc>
      </w:tr>
      <w:tr w:rsidR="00E110FA" w14:paraId="627D6E0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5B3F18B" w14:textId="77777777" w:rsidR="00E110FA" w:rsidRDefault="00E110FA">
            <w:pPr>
              <w:jc w:val="center"/>
              <w:rPr>
                <w:color w:val="000000" w:themeColor="text1"/>
                <w:sz w:val="18"/>
                <w:szCs w:val="18"/>
              </w:rPr>
            </w:pPr>
            <w:r>
              <w:rPr>
                <w:color w:val="000000" w:themeColor="text1"/>
                <w:sz w:val="18"/>
                <w:szCs w:val="18"/>
              </w:rPr>
              <w:t>216</w:t>
            </w:r>
          </w:p>
        </w:tc>
        <w:tc>
          <w:tcPr>
            <w:tcW w:w="1275" w:type="dxa"/>
            <w:tcBorders>
              <w:top w:val="single" w:sz="4" w:space="0" w:color="auto"/>
              <w:left w:val="single" w:sz="4" w:space="0" w:color="auto"/>
              <w:bottom w:val="single" w:sz="4" w:space="0" w:color="auto"/>
              <w:right w:val="single" w:sz="4" w:space="0" w:color="auto"/>
            </w:tcBorders>
            <w:hideMark/>
          </w:tcPr>
          <w:p w14:paraId="63461C03" w14:textId="77777777" w:rsidR="00E110FA" w:rsidRDefault="00E110FA">
            <w:pPr>
              <w:jc w:val="center"/>
              <w:rPr>
                <w:color w:val="000000" w:themeColor="text1"/>
                <w:sz w:val="18"/>
                <w:szCs w:val="18"/>
                <w:u w:val="single"/>
              </w:rPr>
            </w:pPr>
            <w:r>
              <w:rPr>
                <w:color w:val="000000" w:themeColor="text1"/>
                <w:sz w:val="18"/>
                <w:szCs w:val="18"/>
                <w:u w:val="single"/>
              </w:rPr>
              <w:t>H</w:t>
            </w:r>
          </w:p>
          <w:p w14:paraId="13AD99FA"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05F8BB1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Variazioni di bilancio</w:t>
            </w:r>
          </w:p>
        </w:tc>
        <w:tc>
          <w:tcPr>
            <w:tcW w:w="1276" w:type="dxa"/>
            <w:tcBorders>
              <w:top w:val="single" w:sz="4" w:space="0" w:color="auto"/>
              <w:left w:val="single" w:sz="4" w:space="0" w:color="auto"/>
              <w:bottom w:val="single" w:sz="4" w:space="0" w:color="auto"/>
              <w:right w:val="single" w:sz="4" w:space="0" w:color="auto"/>
            </w:tcBorders>
            <w:hideMark/>
          </w:tcPr>
          <w:p w14:paraId="322E9F8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1AAB1AB"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C6ECCBB"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51B0F315"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C6A3B9B"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4A16B37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0F27EF3" w14:textId="77777777" w:rsidR="00E110FA" w:rsidRDefault="00E110FA">
            <w:pPr>
              <w:jc w:val="center"/>
              <w:rPr>
                <w:color w:val="000000" w:themeColor="text1"/>
                <w:sz w:val="18"/>
                <w:szCs w:val="18"/>
              </w:rPr>
            </w:pPr>
            <w:r>
              <w:rPr>
                <w:color w:val="000000" w:themeColor="text1"/>
                <w:sz w:val="18"/>
                <w:szCs w:val="18"/>
              </w:rPr>
              <w:t>217</w:t>
            </w:r>
          </w:p>
        </w:tc>
        <w:tc>
          <w:tcPr>
            <w:tcW w:w="1275" w:type="dxa"/>
            <w:tcBorders>
              <w:top w:val="single" w:sz="4" w:space="0" w:color="auto"/>
              <w:left w:val="single" w:sz="4" w:space="0" w:color="auto"/>
              <w:bottom w:val="single" w:sz="4" w:space="0" w:color="auto"/>
              <w:right w:val="single" w:sz="4" w:space="0" w:color="auto"/>
            </w:tcBorders>
            <w:hideMark/>
          </w:tcPr>
          <w:p w14:paraId="71FCEE8A" w14:textId="77777777" w:rsidR="00E110FA" w:rsidRDefault="00E110FA">
            <w:pPr>
              <w:jc w:val="center"/>
              <w:rPr>
                <w:color w:val="000000" w:themeColor="text1"/>
                <w:sz w:val="18"/>
                <w:szCs w:val="18"/>
                <w:u w:val="single"/>
              </w:rPr>
            </w:pPr>
            <w:r>
              <w:rPr>
                <w:color w:val="000000" w:themeColor="text1"/>
                <w:sz w:val="18"/>
                <w:szCs w:val="18"/>
                <w:u w:val="single"/>
              </w:rPr>
              <w:t>H</w:t>
            </w:r>
          </w:p>
          <w:p w14:paraId="0F58222B"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43237834"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Assunzione impegni di spesa</w:t>
            </w:r>
          </w:p>
        </w:tc>
        <w:tc>
          <w:tcPr>
            <w:tcW w:w="1276" w:type="dxa"/>
            <w:tcBorders>
              <w:top w:val="single" w:sz="4" w:space="0" w:color="auto"/>
              <w:left w:val="single" w:sz="4" w:space="0" w:color="auto"/>
              <w:bottom w:val="single" w:sz="4" w:space="0" w:color="auto"/>
              <w:right w:val="single" w:sz="4" w:space="0" w:color="auto"/>
            </w:tcBorders>
            <w:hideMark/>
          </w:tcPr>
          <w:p w14:paraId="42C73FA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0E1BE8F"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F586C70"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1E44BB2A"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DCCEFC2"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1B196E8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3F02C87" w14:textId="77777777" w:rsidR="00E110FA" w:rsidRDefault="00E110FA">
            <w:pPr>
              <w:jc w:val="center"/>
              <w:rPr>
                <w:color w:val="000000" w:themeColor="text1"/>
                <w:sz w:val="18"/>
                <w:szCs w:val="18"/>
              </w:rPr>
            </w:pPr>
            <w:r>
              <w:rPr>
                <w:color w:val="000000" w:themeColor="text1"/>
                <w:sz w:val="18"/>
                <w:szCs w:val="18"/>
              </w:rPr>
              <w:t>218</w:t>
            </w:r>
          </w:p>
        </w:tc>
        <w:tc>
          <w:tcPr>
            <w:tcW w:w="1275" w:type="dxa"/>
            <w:tcBorders>
              <w:top w:val="single" w:sz="4" w:space="0" w:color="auto"/>
              <w:left w:val="single" w:sz="4" w:space="0" w:color="auto"/>
              <w:bottom w:val="single" w:sz="4" w:space="0" w:color="auto"/>
              <w:right w:val="single" w:sz="4" w:space="0" w:color="auto"/>
            </w:tcBorders>
            <w:hideMark/>
          </w:tcPr>
          <w:p w14:paraId="0FE935C0" w14:textId="77777777" w:rsidR="00E110FA" w:rsidRDefault="00E110FA">
            <w:pPr>
              <w:jc w:val="center"/>
              <w:rPr>
                <w:color w:val="000000" w:themeColor="text1"/>
                <w:sz w:val="18"/>
                <w:szCs w:val="18"/>
                <w:u w:val="single"/>
              </w:rPr>
            </w:pPr>
            <w:r>
              <w:rPr>
                <w:color w:val="000000" w:themeColor="text1"/>
                <w:sz w:val="18"/>
                <w:szCs w:val="18"/>
                <w:u w:val="single"/>
              </w:rPr>
              <w:t>H</w:t>
            </w:r>
          </w:p>
          <w:p w14:paraId="00BFC026"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573B2A86"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Redazione atti e titoli di incasso e di pagamento</w:t>
            </w:r>
          </w:p>
        </w:tc>
        <w:tc>
          <w:tcPr>
            <w:tcW w:w="1276" w:type="dxa"/>
            <w:tcBorders>
              <w:top w:val="single" w:sz="4" w:space="0" w:color="auto"/>
              <w:left w:val="single" w:sz="4" w:space="0" w:color="auto"/>
              <w:bottom w:val="single" w:sz="4" w:space="0" w:color="auto"/>
              <w:right w:val="single" w:sz="4" w:space="0" w:color="auto"/>
            </w:tcBorders>
            <w:hideMark/>
          </w:tcPr>
          <w:p w14:paraId="13DB43C8"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5DC3FA37"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262F06A" w14:textId="77777777" w:rsidR="00E110FA" w:rsidRDefault="00E110FA">
            <w:pPr>
              <w:jc w:val="center"/>
              <w:rPr>
                <w:bCs/>
                <w:color w:val="000000" w:themeColor="text1"/>
                <w:sz w:val="18"/>
                <w:szCs w:val="18"/>
              </w:rPr>
            </w:pPr>
            <w:r>
              <w:rPr>
                <w:bCs/>
                <w:color w:val="000000" w:themeColor="text1"/>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14:paraId="68ADE394"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72009322" w14:textId="77777777" w:rsidR="00E110FA" w:rsidRDefault="00E110FA">
            <w:pPr>
              <w:jc w:val="center"/>
              <w:rPr>
                <w:bCs/>
                <w:color w:val="000000" w:themeColor="text1"/>
                <w:sz w:val="18"/>
                <w:szCs w:val="18"/>
              </w:rPr>
            </w:pPr>
            <w:r>
              <w:rPr>
                <w:bCs/>
                <w:color w:val="000000" w:themeColor="text1"/>
                <w:sz w:val="18"/>
                <w:szCs w:val="18"/>
              </w:rPr>
              <w:t>6</w:t>
            </w:r>
          </w:p>
        </w:tc>
      </w:tr>
      <w:tr w:rsidR="00E110FA" w14:paraId="29F479C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9B2B99E" w14:textId="77777777" w:rsidR="00E110FA" w:rsidRDefault="00E110FA">
            <w:pPr>
              <w:jc w:val="center"/>
              <w:rPr>
                <w:color w:val="000000" w:themeColor="text1"/>
                <w:sz w:val="18"/>
                <w:szCs w:val="18"/>
              </w:rPr>
            </w:pPr>
            <w:r>
              <w:rPr>
                <w:color w:val="000000" w:themeColor="text1"/>
                <w:sz w:val="18"/>
                <w:szCs w:val="18"/>
              </w:rPr>
              <w:t>219</w:t>
            </w:r>
          </w:p>
        </w:tc>
        <w:tc>
          <w:tcPr>
            <w:tcW w:w="1275" w:type="dxa"/>
            <w:tcBorders>
              <w:top w:val="single" w:sz="4" w:space="0" w:color="auto"/>
              <w:left w:val="single" w:sz="4" w:space="0" w:color="auto"/>
              <w:bottom w:val="single" w:sz="4" w:space="0" w:color="auto"/>
              <w:right w:val="single" w:sz="4" w:space="0" w:color="auto"/>
            </w:tcBorders>
            <w:hideMark/>
          </w:tcPr>
          <w:p w14:paraId="1887A430" w14:textId="77777777" w:rsidR="00E110FA" w:rsidRDefault="00E110FA">
            <w:pPr>
              <w:jc w:val="center"/>
              <w:rPr>
                <w:color w:val="000000" w:themeColor="text1"/>
                <w:sz w:val="18"/>
                <w:szCs w:val="18"/>
                <w:u w:val="single"/>
              </w:rPr>
            </w:pPr>
            <w:r>
              <w:rPr>
                <w:color w:val="000000" w:themeColor="text1"/>
                <w:sz w:val="18"/>
                <w:szCs w:val="18"/>
                <w:u w:val="single"/>
              </w:rPr>
              <w:t>H</w:t>
            </w:r>
          </w:p>
          <w:p w14:paraId="26B28B59"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2A989ADE" w14:textId="77777777" w:rsidR="00E110FA" w:rsidRDefault="00E110FA">
            <w:pPr>
              <w:jc w:val="both"/>
              <w:rPr>
                <w:rFonts w:asciiTheme="majorBidi" w:eastAsiaTheme="minorHAnsi" w:hAnsiTheme="majorBidi" w:cstheme="majorBidi"/>
                <w:sz w:val="18"/>
                <w:szCs w:val="18"/>
              </w:rPr>
            </w:pPr>
            <w:r>
              <w:rPr>
                <w:rFonts w:asciiTheme="majorBidi" w:hAnsiTheme="majorBidi" w:cstheme="majorBidi"/>
                <w:sz w:val="18"/>
                <w:szCs w:val="18"/>
              </w:rPr>
              <w:t>Accertamento in bilancio di crediti scarsamente o non più esigibili</w:t>
            </w:r>
          </w:p>
        </w:tc>
        <w:tc>
          <w:tcPr>
            <w:tcW w:w="1276" w:type="dxa"/>
            <w:tcBorders>
              <w:top w:val="single" w:sz="4" w:space="0" w:color="auto"/>
              <w:left w:val="single" w:sz="4" w:space="0" w:color="auto"/>
              <w:bottom w:val="single" w:sz="4" w:space="0" w:color="auto"/>
              <w:right w:val="single" w:sz="4" w:space="0" w:color="auto"/>
            </w:tcBorders>
            <w:hideMark/>
          </w:tcPr>
          <w:p w14:paraId="3B79FFB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2537A0D"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77E2082"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CB2089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5019D19"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DA7A78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2EFF1BA" w14:textId="77777777" w:rsidR="00E110FA" w:rsidRDefault="00E110FA">
            <w:pPr>
              <w:jc w:val="center"/>
              <w:rPr>
                <w:color w:val="000000" w:themeColor="text1"/>
                <w:sz w:val="18"/>
                <w:szCs w:val="18"/>
              </w:rPr>
            </w:pPr>
            <w:r>
              <w:rPr>
                <w:color w:val="000000" w:themeColor="text1"/>
                <w:sz w:val="18"/>
                <w:szCs w:val="18"/>
              </w:rPr>
              <w:t>220</w:t>
            </w:r>
          </w:p>
        </w:tc>
        <w:tc>
          <w:tcPr>
            <w:tcW w:w="1275" w:type="dxa"/>
            <w:tcBorders>
              <w:top w:val="single" w:sz="4" w:space="0" w:color="auto"/>
              <w:left w:val="single" w:sz="4" w:space="0" w:color="auto"/>
              <w:bottom w:val="single" w:sz="4" w:space="0" w:color="auto"/>
              <w:right w:val="single" w:sz="4" w:space="0" w:color="auto"/>
            </w:tcBorders>
            <w:hideMark/>
          </w:tcPr>
          <w:p w14:paraId="6A1935C6" w14:textId="77777777" w:rsidR="00E110FA" w:rsidRDefault="00E110FA">
            <w:pPr>
              <w:jc w:val="center"/>
              <w:rPr>
                <w:color w:val="000000" w:themeColor="text1"/>
                <w:sz w:val="18"/>
                <w:szCs w:val="18"/>
                <w:u w:val="single"/>
              </w:rPr>
            </w:pPr>
            <w:r>
              <w:rPr>
                <w:color w:val="000000" w:themeColor="text1"/>
                <w:sz w:val="18"/>
                <w:szCs w:val="18"/>
                <w:u w:val="single"/>
              </w:rPr>
              <w:t>H</w:t>
            </w:r>
          </w:p>
          <w:p w14:paraId="6430D886"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40EF8697" w14:textId="77777777" w:rsidR="00E110FA" w:rsidRDefault="00E110FA">
            <w:pPr>
              <w:jc w:val="both"/>
              <w:rPr>
                <w:rFonts w:asciiTheme="majorBidi" w:eastAsiaTheme="minorHAnsi" w:hAnsiTheme="majorBidi" w:cstheme="majorBidi"/>
                <w:sz w:val="18"/>
                <w:szCs w:val="18"/>
              </w:rPr>
            </w:pPr>
            <w:r>
              <w:rPr>
                <w:rFonts w:asciiTheme="majorBidi" w:hAnsiTheme="majorBidi" w:cstheme="majorBidi"/>
                <w:color w:val="FF0000"/>
                <w:sz w:val="18"/>
                <w:szCs w:val="18"/>
              </w:rPr>
              <w:t>Accertamento e riconoscimento debiti fuori bilancio</w:t>
            </w:r>
          </w:p>
        </w:tc>
        <w:tc>
          <w:tcPr>
            <w:tcW w:w="1276" w:type="dxa"/>
            <w:tcBorders>
              <w:top w:val="single" w:sz="4" w:space="0" w:color="auto"/>
              <w:left w:val="single" w:sz="4" w:space="0" w:color="auto"/>
              <w:bottom w:val="single" w:sz="4" w:space="0" w:color="auto"/>
              <w:right w:val="single" w:sz="4" w:space="0" w:color="auto"/>
            </w:tcBorders>
            <w:hideMark/>
          </w:tcPr>
          <w:p w14:paraId="400B16A3"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04704582"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2273AFB"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160E9636"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48A56617" w14:textId="77777777" w:rsidR="00E110FA" w:rsidRDefault="00E110FA">
            <w:pPr>
              <w:jc w:val="center"/>
              <w:rPr>
                <w:b/>
                <w:color w:val="FF0000"/>
                <w:sz w:val="24"/>
                <w:szCs w:val="24"/>
              </w:rPr>
            </w:pPr>
            <w:r>
              <w:rPr>
                <w:b/>
                <w:color w:val="FF0000"/>
              </w:rPr>
              <w:t>15</w:t>
            </w:r>
          </w:p>
          <w:p w14:paraId="0C4A5D58" w14:textId="77777777" w:rsidR="00E110FA" w:rsidRDefault="00E110FA">
            <w:pPr>
              <w:jc w:val="both"/>
              <w:rPr>
                <w:color w:val="FF0000"/>
                <w:sz w:val="18"/>
                <w:szCs w:val="18"/>
              </w:rPr>
            </w:pPr>
            <w:r>
              <w:rPr>
                <w:color w:val="FF0000"/>
                <w:sz w:val="18"/>
                <w:szCs w:val="18"/>
              </w:rPr>
              <w:t>Rischio di omesso o non corretto riconoscimento, con danni all’Ente.</w:t>
            </w:r>
          </w:p>
          <w:p w14:paraId="1BEBBC68" w14:textId="77777777" w:rsidR="00E110FA" w:rsidRDefault="00E110FA">
            <w:pPr>
              <w:jc w:val="both"/>
              <w:rPr>
                <w:bCs/>
                <w:color w:val="FF0000"/>
                <w:sz w:val="18"/>
                <w:szCs w:val="18"/>
              </w:rPr>
            </w:pPr>
            <w:r>
              <w:rPr>
                <w:b/>
                <w:bCs/>
                <w:color w:val="FF0000"/>
                <w:sz w:val="18"/>
                <w:szCs w:val="18"/>
              </w:rPr>
              <w:t>MISURA</w:t>
            </w:r>
            <w:r>
              <w:rPr>
                <w:color w:val="FF0000"/>
                <w:sz w:val="18"/>
                <w:szCs w:val="18"/>
              </w:rPr>
              <w:t xml:space="preserve">: </w:t>
            </w:r>
            <w:r>
              <w:rPr>
                <w:i/>
                <w:iCs/>
                <w:color w:val="FF0000"/>
                <w:sz w:val="18"/>
                <w:szCs w:val="18"/>
              </w:rPr>
              <w:t>Puntuale osservanza della disciplina in materia.</w:t>
            </w:r>
          </w:p>
        </w:tc>
      </w:tr>
      <w:tr w:rsidR="00E110FA" w14:paraId="632DFE6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3D33717" w14:textId="77777777" w:rsidR="00E110FA" w:rsidRDefault="00E110FA">
            <w:pPr>
              <w:jc w:val="center"/>
              <w:rPr>
                <w:color w:val="000000" w:themeColor="text1"/>
                <w:sz w:val="18"/>
                <w:szCs w:val="18"/>
              </w:rPr>
            </w:pPr>
            <w:r>
              <w:rPr>
                <w:color w:val="000000" w:themeColor="text1"/>
                <w:sz w:val="18"/>
                <w:szCs w:val="18"/>
              </w:rPr>
              <w:t>221</w:t>
            </w:r>
          </w:p>
        </w:tc>
        <w:tc>
          <w:tcPr>
            <w:tcW w:w="1275" w:type="dxa"/>
            <w:tcBorders>
              <w:top w:val="single" w:sz="4" w:space="0" w:color="auto"/>
              <w:left w:val="single" w:sz="4" w:space="0" w:color="auto"/>
              <w:bottom w:val="single" w:sz="4" w:space="0" w:color="auto"/>
              <w:right w:val="single" w:sz="4" w:space="0" w:color="auto"/>
            </w:tcBorders>
            <w:hideMark/>
          </w:tcPr>
          <w:p w14:paraId="38F56504" w14:textId="77777777" w:rsidR="00E110FA" w:rsidRDefault="00E110FA">
            <w:pPr>
              <w:jc w:val="center"/>
              <w:rPr>
                <w:color w:val="000000" w:themeColor="text1"/>
                <w:sz w:val="18"/>
                <w:szCs w:val="18"/>
                <w:u w:val="single"/>
              </w:rPr>
            </w:pPr>
            <w:r>
              <w:rPr>
                <w:color w:val="000000" w:themeColor="text1"/>
                <w:sz w:val="18"/>
                <w:szCs w:val="18"/>
                <w:u w:val="single"/>
              </w:rPr>
              <w:t>H</w:t>
            </w:r>
          </w:p>
          <w:p w14:paraId="3931275D"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2DBFFD9E"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Verifiche preventive alla liquidazione</w:t>
            </w:r>
          </w:p>
        </w:tc>
        <w:tc>
          <w:tcPr>
            <w:tcW w:w="1276" w:type="dxa"/>
            <w:tcBorders>
              <w:top w:val="single" w:sz="4" w:space="0" w:color="auto"/>
              <w:left w:val="single" w:sz="4" w:space="0" w:color="auto"/>
              <w:bottom w:val="single" w:sz="4" w:space="0" w:color="auto"/>
              <w:right w:val="single" w:sz="4" w:space="0" w:color="auto"/>
            </w:tcBorders>
            <w:hideMark/>
          </w:tcPr>
          <w:p w14:paraId="3971604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D87616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DAF9B0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4DC599A"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046649E8"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6133832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685AD4D" w14:textId="77777777" w:rsidR="00E110FA" w:rsidRDefault="00E110FA">
            <w:pPr>
              <w:jc w:val="center"/>
              <w:rPr>
                <w:color w:val="000000" w:themeColor="text1"/>
                <w:sz w:val="18"/>
                <w:szCs w:val="18"/>
              </w:rPr>
            </w:pPr>
            <w:r>
              <w:rPr>
                <w:color w:val="000000" w:themeColor="text1"/>
                <w:sz w:val="18"/>
                <w:szCs w:val="18"/>
              </w:rPr>
              <w:t>222</w:t>
            </w:r>
          </w:p>
        </w:tc>
        <w:tc>
          <w:tcPr>
            <w:tcW w:w="1275" w:type="dxa"/>
            <w:tcBorders>
              <w:top w:val="single" w:sz="4" w:space="0" w:color="auto"/>
              <w:left w:val="single" w:sz="4" w:space="0" w:color="auto"/>
              <w:bottom w:val="single" w:sz="4" w:space="0" w:color="auto"/>
              <w:right w:val="single" w:sz="4" w:space="0" w:color="auto"/>
            </w:tcBorders>
            <w:hideMark/>
          </w:tcPr>
          <w:p w14:paraId="015654CB" w14:textId="77777777" w:rsidR="00E110FA" w:rsidRDefault="00E110FA">
            <w:pPr>
              <w:jc w:val="center"/>
              <w:rPr>
                <w:color w:val="000000" w:themeColor="text1"/>
                <w:sz w:val="18"/>
                <w:szCs w:val="18"/>
                <w:u w:val="single"/>
              </w:rPr>
            </w:pPr>
            <w:r>
              <w:rPr>
                <w:color w:val="000000" w:themeColor="text1"/>
                <w:sz w:val="18"/>
                <w:szCs w:val="18"/>
                <w:u w:val="single"/>
              </w:rPr>
              <w:t>H</w:t>
            </w:r>
          </w:p>
          <w:p w14:paraId="67FF9FEC"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54A71912"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Custodia beni comunali (Inventario)</w:t>
            </w:r>
          </w:p>
        </w:tc>
        <w:tc>
          <w:tcPr>
            <w:tcW w:w="1276" w:type="dxa"/>
            <w:tcBorders>
              <w:top w:val="single" w:sz="4" w:space="0" w:color="auto"/>
              <w:left w:val="single" w:sz="4" w:space="0" w:color="auto"/>
              <w:bottom w:val="single" w:sz="4" w:space="0" w:color="auto"/>
              <w:right w:val="single" w:sz="4" w:space="0" w:color="auto"/>
            </w:tcBorders>
            <w:hideMark/>
          </w:tcPr>
          <w:p w14:paraId="2979A1E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A44F701"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2C4C446"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1AA5BE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0F94F97A"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6012610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03B541A" w14:textId="77777777" w:rsidR="00E110FA" w:rsidRDefault="00E110FA">
            <w:pPr>
              <w:jc w:val="center"/>
              <w:rPr>
                <w:color w:val="000000" w:themeColor="text1"/>
                <w:sz w:val="18"/>
                <w:szCs w:val="18"/>
              </w:rPr>
            </w:pPr>
            <w:r>
              <w:rPr>
                <w:color w:val="000000" w:themeColor="text1"/>
                <w:sz w:val="18"/>
                <w:szCs w:val="18"/>
              </w:rPr>
              <w:lastRenderedPageBreak/>
              <w:t>223</w:t>
            </w:r>
          </w:p>
        </w:tc>
        <w:tc>
          <w:tcPr>
            <w:tcW w:w="1275" w:type="dxa"/>
            <w:tcBorders>
              <w:top w:val="single" w:sz="4" w:space="0" w:color="auto"/>
              <w:left w:val="single" w:sz="4" w:space="0" w:color="auto"/>
              <w:bottom w:val="single" w:sz="4" w:space="0" w:color="auto"/>
              <w:right w:val="single" w:sz="4" w:space="0" w:color="auto"/>
            </w:tcBorders>
            <w:hideMark/>
          </w:tcPr>
          <w:p w14:paraId="4F161042" w14:textId="77777777" w:rsidR="00E110FA" w:rsidRDefault="00E110FA">
            <w:pPr>
              <w:jc w:val="center"/>
              <w:rPr>
                <w:color w:val="000000" w:themeColor="text1"/>
                <w:sz w:val="18"/>
                <w:szCs w:val="18"/>
                <w:u w:val="single"/>
              </w:rPr>
            </w:pPr>
            <w:r>
              <w:rPr>
                <w:color w:val="000000" w:themeColor="text1"/>
                <w:sz w:val="18"/>
                <w:szCs w:val="18"/>
                <w:u w:val="single"/>
              </w:rPr>
              <w:t>H</w:t>
            </w:r>
          </w:p>
          <w:p w14:paraId="1C7A9144"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252396A7"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sz w:val="18"/>
                <w:szCs w:val="18"/>
              </w:rPr>
              <w:t>Gestione Economato</w:t>
            </w:r>
          </w:p>
        </w:tc>
        <w:tc>
          <w:tcPr>
            <w:tcW w:w="1276" w:type="dxa"/>
            <w:tcBorders>
              <w:top w:val="single" w:sz="4" w:space="0" w:color="auto"/>
              <w:left w:val="single" w:sz="4" w:space="0" w:color="auto"/>
              <w:bottom w:val="single" w:sz="4" w:space="0" w:color="auto"/>
              <w:right w:val="single" w:sz="4" w:space="0" w:color="auto"/>
            </w:tcBorders>
            <w:hideMark/>
          </w:tcPr>
          <w:p w14:paraId="615739F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A56B202"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AF7E04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264C131"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5E5438C2"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37E45C6A"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C209791" w14:textId="77777777" w:rsidR="00E110FA" w:rsidRDefault="00E110FA">
            <w:pPr>
              <w:jc w:val="center"/>
              <w:rPr>
                <w:color w:val="000000" w:themeColor="text1"/>
                <w:sz w:val="18"/>
                <w:szCs w:val="18"/>
              </w:rPr>
            </w:pPr>
            <w:r>
              <w:rPr>
                <w:color w:val="000000" w:themeColor="text1"/>
                <w:sz w:val="18"/>
                <w:szCs w:val="18"/>
              </w:rPr>
              <w:t>224</w:t>
            </w:r>
          </w:p>
        </w:tc>
        <w:tc>
          <w:tcPr>
            <w:tcW w:w="1275" w:type="dxa"/>
            <w:tcBorders>
              <w:top w:val="single" w:sz="4" w:space="0" w:color="auto"/>
              <w:left w:val="single" w:sz="4" w:space="0" w:color="auto"/>
              <w:bottom w:val="single" w:sz="4" w:space="0" w:color="auto"/>
              <w:right w:val="single" w:sz="4" w:space="0" w:color="auto"/>
            </w:tcBorders>
            <w:hideMark/>
          </w:tcPr>
          <w:p w14:paraId="49636998" w14:textId="77777777" w:rsidR="00E110FA" w:rsidRDefault="00E110FA">
            <w:pPr>
              <w:jc w:val="center"/>
              <w:rPr>
                <w:color w:val="000000" w:themeColor="text1"/>
                <w:sz w:val="18"/>
                <w:szCs w:val="18"/>
                <w:u w:val="single"/>
              </w:rPr>
            </w:pPr>
            <w:r>
              <w:rPr>
                <w:color w:val="000000" w:themeColor="text1"/>
                <w:sz w:val="18"/>
                <w:szCs w:val="18"/>
                <w:u w:val="single"/>
              </w:rPr>
              <w:t>H</w:t>
            </w:r>
          </w:p>
          <w:p w14:paraId="05D6D6D8"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1DFCE228" w14:textId="77777777" w:rsidR="00E110FA" w:rsidRDefault="00E110FA">
            <w:pPr>
              <w:jc w:val="both"/>
              <w:rPr>
                <w:rFonts w:asciiTheme="majorBidi" w:eastAsiaTheme="minorHAnsi" w:hAnsiTheme="majorBidi" w:cstheme="majorBidi"/>
                <w:sz w:val="18"/>
                <w:szCs w:val="18"/>
              </w:rPr>
            </w:pPr>
            <w:r>
              <w:rPr>
                <w:sz w:val="18"/>
                <w:szCs w:val="18"/>
              </w:rPr>
              <w:t>Dismissione di attrezzature obsolete e relativo 'scarico' dall'inventario</w:t>
            </w:r>
          </w:p>
        </w:tc>
        <w:tc>
          <w:tcPr>
            <w:tcW w:w="1276" w:type="dxa"/>
            <w:tcBorders>
              <w:top w:val="single" w:sz="4" w:space="0" w:color="auto"/>
              <w:left w:val="single" w:sz="4" w:space="0" w:color="auto"/>
              <w:bottom w:val="single" w:sz="4" w:space="0" w:color="auto"/>
              <w:right w:val="single" w:sz="4" w:space="0" w:color="auto"/>
            </w:tcBorders>
            <w:hideMark/>
          </w:tcPr>
          <w:p w14:paraId="097CC92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33DFF51"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C787C9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550DFEF"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AABB24F"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4DC9BCF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EBA0E92" w14:textId="77777777" w:rsidR="00E110FA" w:rsidRDefault="00E110FA">
            <w:pPr>
              <w:jc w:val="center"/>
              <w:rPr>
                <w:color w:val="000000" w:themeColor="text1"/>
                <w:sz w:val="18"/>
                <w:szCs w:val="18"/>
              </w:rPr>
            </w:pPr>
            <w:r>
              <w:rPr>
                <w:color w:val="000000" w:themeColor="text1"/>
                <w:sz w:val="18"/>
                <w:szCs w:val="18"/>
              </w:rPr>
              <w:t>225</w:t>
            </w:r>
          </w:p>
        </w:tc>
        <w:tc>
          <w:tcPr>
            <w:tcW w:w="1275" w:type="dxa"/>
            <w:tcBorders>
              <w:top w:val="single" w:sz="4" w:space="0" w:color="auto"/>
              <w:left w:val="single" w:sz="4" w:space="0" w:color="auto"/>
              <w:bottom w:val="single" w:sz="4" w:space="0" w:color="auto"/>
              <w:right w:val="single" w:sz="4" w:space="0" w:color="auto"/>
            </w:tcBorders>
            <w:hideMark/>
          </w:tcPr>
          <w:p w14:paraId="52CDDC7E" w14:textId="77777777" w:rsidR="00E110FA" w:rsidRDefault="00E110FA">
            <w:pPr>
              <w:jc w:val="center"/>
              <w:rPr>
                <w:color w:val="000000" w:themeColor="text1"/>
                <w:sz w:val="18"/>
                <w:szCs w:val="18"/>
                <w:u w:val="single"/>
              </w:rPr>
            </w:pPr>
            <w:r>
              <w:rPr>
                <w:color w:val="000000" w:themeColor="text1"/>
                <w:sz w:val="18"/>
                <w:szCs w:val="18"/>
                <w:u w:val="single"/>
              </w:rPr>
              <w:t>H</w:t>
            </w:r>
          </w:p>
          <w:p w14:paraId="3E90A55D"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4E24C796" w14:textId="77777777" w:rsidR="00E110FA" w:rsidRDefault="00E110FA">
            <w:pPr>
              <w:jc w:val="both"/>
              <w:rPr>
                <w:sz w:val="18"/>
                <w:szCs w:val="18"/>
              </w:rPr>
            </w:pPr>
            <w:r>
              <w:rPr>
                <w:sz w:val="18"/>
                <w:szCs w:val="18"/>
              </w:rPr>
              <w:t>Elaborazione Regolamenti in materia di tributi comunali</w:t>
            </w:r>
          </w:p>
        </w:tc>
        <w:tc>
          <w:tcPr>
            <w:tcW w:w="1276" w:type="dxa"/>
            <w:tcBorders>
              <w:top w:val="single" w:sz="4" w:space="0" w:color="auto"/>
              <w:left w:val="single" w:sz="4" w:space="0" w:color="auto"/>
              <w:bottom w:val="single" w:sz="4" w:space="0" w:color="auto"/>
              <w:right w:val="single" w:sz="4" w:space="0" w:color="auto"/>
            </w:tcBorders>
            <w:hideMark/>
          </w:tcPr>
          <w:p w14:paraId="7409A76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168C396"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B2413F5"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521E55E6"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0D245B9"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124028B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F6466F7" w14:textId="77777777" w:rsidR="00E110FA" w:rsidRDefault="00E110FA">
            <w:pPr>
              <w:jc w:val="center"/>
              <w:rPr>
                <w:color w:val="000000" w:themeColor="text1"/>
                <w:sz w:val="18"/>
                <w:szCs w:val="18"/>
              </w:rPr>
            </w:pPr>
            <w:r>
              <w:rPr>
                <w:color w:val="000000" w:themeColor="text1"/>
                <w:sz w:val="18"/>
                <w:szCs w:val="18"/>
              </w:rPr>
              <w:t>226</w:t>
            </w:r>
          </w:p>
        </w:tc>
        <w:tc>
          <w:tcPr>
            <w:tcW w:w="1275" w:type="dxa"/>
            <w:tcBorders>
              <w:top w:val="single" w:sz="4" w:space="0" w:color="auto"/>
              <w:left w:val="single" w:sz="4" w:space="0" w:color="auto"/>
              <w:bottom w:val="single" w:sz="4" w:space="0" w:color="auto"/>
              <w:right w:val="single" w:sz="4" w:space="0" w:color="auto"/>
            </w:tcBorders>
            <w:hideMark/>
          </w:tcPr>
          <w:p w14:paraId="59CEF3E3" w14:textId="77777777" w:rsidR="00E110FA" w:rsidRDefault="00E110FA">
            <w:pPr>
              <w:jc w:val="center"/>
              <w:rPr>
                <w:color w:val="000000" w:themeColor="text1"/>
                <w:sz w:val="18"/>
                <w:szCs w:val="18"/>
                <w:u w:val="single"/>
              </w:rPr>
            </w:pPr>
            <w:r>
              <w:rPr>
                <w:color w:val="000000" w:themeColor="text1"/>
                <w:sz w:val="18"/>
                <w:szCs w:val="18"/>
                <w:u w:val="single"/>
              </w:rPr>
              <w:t>H</w:t>
            </w:r>
          </w:p>
          <w:p w14:paraId="736F235A"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09AC3660"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Accertamento e riscossione tributi comunali</w:t>
            </w:r>
          </w:p>
        </w:tc>
        <w:tc>
          <w:tcPr>
            <w:tcW w:w="1276" w:type="dxa"/>
            <w:tcBorders>
              <w:top w:val="single" w:sz="4" w:space="0" w:color="auto"/>
              <w:left w:val="single" w:sz="4" w:space="0" w:color="auto"/>
              <w:bottom w:val="single" w:sz="4" w:space="0" w:color="auto"/>
              <w:right w:val="single" w:sz="4" w:space="0" w:color="auto"/>
            </w:tcBorders>
            <w:hideMark/>
          </w:tcPr>
          <w:p w14:paraId="2EAEABF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E07C0D9"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A7E45CA"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947FAB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96A68B8"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7431A58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26603F0" w14:textId="77777777" w:rsidR="00E110FA" w:rsidRDefault="00E110FA">
            <w:pPr>
              <w:jc w:val="center"/>
              <w:rPr>
                <w:color w:val="000000" w:themeColor="text1"/>
                <w:sz w:val="18"/>
                <w:szCs w:val="18"/>
              </w:rPr>
            </w:pPr>
            <w:r>
              <w:rPr>
                <w:color w:val="000000" w:themeColor="text1"/>
                <w:sz w:val="18"/>
                <w:szCs w:val="18"/>
              </w:rPr>
              <w:t>227</w:t>
            </w:r>
          </w:p>
        </w:tc>
        <w:tc>
          <w:tcPr>
            <w:tcW w:w="1275" w:type="dxa"/>
            <w:tcBorders>
              <w:top w:val="single" w:sz="4" w:space="0" w:color="auto"/>
              <w:left w:val="single" w:sz="4" w:space="0" w:color="auto"/>
              <w:bottom w:val="single" w:sz="4" w:space="0" w:color="auto"/>
              <w:right w:val="single" w:sz="4" w:space="0" w:color="auto"/>
            </w:tcBorders>
            <w:hideMark/>
          </w:tcPr>
          <w:p w14:paraId="5EB1EEC5" w14:textId="77777777" w:rsidR="00E110FA" w:rsidRDefault="00E110FA">
            <w:pPr>
              <w:jc w:val="center"/>
              <w:rPr>
                <w:color w:val="000000" w:themeColor="text1"/>
                <w:sz w:val="18"/>
                <w:szCs w:val="18"/>
                <w:u w:val="single"/>
              </w:rPr>
            </w:pPr>
            <w:r>
              <w:rPr>
                <w:color w:val="000000" w:themeColor="text1"/>
                <w:sz w:val="18"/>
                <w:szCs w:val="18"/>
                <w:u w:val="single"/>
              </w:rPr>
              <w:t>H</w:t>
            </w:r>
          </w:p>
          <w:p w14:paraId="6B21DA93"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0CCB1F88"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"Gestione" e rateizzazione tributi comunali</w:t>
            </w:r>
          </w:p>
        </w:tc>
        <w:tc>
          <w:tcPr>
            <w:tcW w:w="1276" w:type="dxa"/>
            <w:tcBorders>
              <w:top w:val="single" w:sz="4" w:space="0" w:color="auto"/>
              <w:left w:val="single" w:sz="4" w:space="0" w:color="auto"/>
              <w:bottom w:val="single" w:sz="4" w:space="0" w:color="auto"/>
              <w:right w:val="single" w:sz="4" w:space="0" w:color="auto"/>
            </w:tcBorders>
            <w:hideMark/>
          </w:tcPr>
          <w:p w14:paraId="67856E0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4DC247F"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C70D6F5"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5FF33F0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11C6016E"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679EE3D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FA86B09" w14:textId="77777777" w:rsidR="00E110FA" w:rsidRDefault="00E110FA">
            <w:pPr>
              <w:jc w:val="center"/>
              <w:rPr>
                <w:color w:val="000000" w:themeColor="text1"/>
                <w:sz w:val="18"/>
                <w:szCs w:val="18"/>
              </w:rPr>
            </w:pPr>
            <w:r>
              <w:rPr>
                <w:color w:val="000000" w:themeColor="text1"/>
                <w:sz w:val="18"/>
                <w:szCs w:val="18"/>
              </w:rPr>
              <w:t>228</w:t>
            </w:r>
          </w:p>
        </w:tc>
        <w:tc>
          <w:tcPr>
            <w:tcW w:w="1275" w:type="dxa"/>
            <w:tcBorders>
              <w:top w:val="single" w:sz="4" w:space="0" w:color="auto"/>
              <w:left w:val="single" w:sz="4" w:space="0" w:color="auto"/>
              <w:bottom w:val="single" w:sz="4" w:space="0" w:color="auto"/>
              <w:right w:val="single" w:sz="4" w:space="0" w:color="auto"/>
            </w:tcBorders>
            <w:hideMark/>
          </w:tcPr>
          <w:p w14:paraId="6B1F1242" w14:textId="77777777" w:rsidR="00E110FA" w:rsidRDefault="00E110FA">
            <w:pPr>
              <w:jc w:val="center"/>
              <w:rPr>
                <w:color w:val="000000" w:themeColor="text1"/>
                <w:sz w:val="18"/>
                <w:szCs w:val="18"/>
                <w:u w:val="single"/>
              </w:rPr>
            </w:pPr>
            <w:r>
              <w:rPr>
                <w:color w:val="000000" w:themeColor="text1"/>
                <w:sz w:val="18"/>
                <w:szCs w:val="18"/>
                <w:u w:val="single"/>
              </w:rPr>
              <w:t>H</w:t>
            </w:r>
          </w:p>
          <w:p w14:paraId="220C4D96"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4D0944A4"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Azioni ed interventi in tema di lotta all'evasione-elusione tributi comunali (controlli tributari)</w:t>
            </w:r>
          </w:p>
        </w:tc>
        <w:tc>
          <w:tcPr>
            <w:tcW w:w="1276" w:type="dxa"/>
            <w:tcBorders>
              <w:top w:val="single" w:sz="4" w:space="0" w:color="auto"/>
              <w:left w:val="single" w:sz="4" w:space="0" w:color="auto"/>
              <w:bottom w:val="single" w:sz="4" w:space="0" w:color="auto"/>
              <w:right w:val="single" w:sz="4" w:space="0" w:color="auto"/>
            </w:tcBorders>
            <w:hideMark/>
          </w:tcPr>
          <w:p w14:paraId="779B168D"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3BD0A4C"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5640CED0"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F4AED2A"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8791170"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5E5A168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5973CAB" w14:textId="77777777" w:rsidR="00E110FA" w:rsidRDefault="00E110FA">
            <w:pPr>
              <w:jc w:val="center"/>
              <w:rPr>
                <w:color w:val="000000" w:themeColor="text1"/>
                <w:sz w:val="18"/>
                <w:szCs w:val="18"/>
              </w:rPr>
            </w:pPr>
            <w:r>
              <w:rPr>
                <w:color w:val="000000" w:themeColor="text1"/>
                <w:sz w:val="18"/>
                <w:szCs w:val="18"/>
              </w:rPr>
              <w:t>229</w:t>
            </w:r>
          </w:p>
        </w:tc>
        <w:tc>
          <w:tcPr>
            <w:tcW w:w="1275" w:type="dxa"/>
            <w:tcBorders>
              <w:top w:val="single" w:sz="4" w:space="0" w:color="auto"/>
              <w:left w:val="single" w:sz="4" w:space="0" w:color="auto"/>
              <w:bottom w:val="single" w:sz="4" w:space="0" w:color="auto"/>
              <w:right w:val="single" w:sz="4" w:space="0" w:color="auto"/>
            </w:tcBorders>
            <w:hideMark/>
          </w:tcPr>
          <w:p w14:paraId="25FF413E" w14:textId="77777777" w:rsidR="00E110FA" w:rsidRDefault="00E110FA">
            <w:pPr>
              <w:jc w:val="center"/>
              <w:rPr>
                <w:color w:val="000000" w:themeColor="text1"/>
                <w:sz w:val="18"/>
                <w:szCs w:val="18"/>
                <w:u w:val="single"/>
              </w:rPr>
            </w:pPr>
            <w:r>
              <w:rPr>
                <w:color w:val="000000" w:themeColor="text1"/>
                <w:sz w:val="18"/>
                <w:szCs w:val="18"/>
                <w:u w:val="single"/>
              </w:rPr>
              <w:t>H</w:t>
            </w:r>
          </w:p>
          <w:p w14:paraId="4C76A830"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7F1F09E8" w14:textId="77777777" w:rsidR="00E110FA" w:rsidRDefault="00E110FA">
            <w:pPr>
              <w:jc w:val="both"/>
              <w:rPr>
                <w:rFonts w:asciiTheme="majorBidi" w:eastAsiaTheme="minorHAnsi" w:hAnsiTheme="majorBidi" w:cstheme="majorBidi"/>
                <w:color w:val="000000" w:themeColor="text1"/>
                <w:sz w:val="18"/>
                <w:szCs w:val="18"/>
              </w:rPr>
            </w:pPr>
            <w:r>
              <w:rPr>
                <w:color w:val="000000" w:themeColor="text1"/>
                <w:sz w:val="18"/>
                <w:szCs w:val="18"/>
              </w:rPr>
              <w:t>Attività Sostituti di imposte ed IVA</w:t>
            </w:r>
          </w:p>
        </w:tc>
        <w:tc>
          <w:tcPr>
            <w:tcW w:w="1276" w:type="dxa"/>
            <w:tcBorders>
              <w:top w:val="single" w:sz="4" w:space="0" w:color="auto"/>
              <w:left w:val="single" w:sz="4" w:space="0" w:color="auto"/>
              <w:bottom w:val="single" w:sz="4" w:space="0" w:color="auto"/>
              <w:right w:val="single" w:sz="4" w:space="0" w:color="auto"/>
            </w:tcBorders>
            <w:hideMark/>
          </w:tcPr>
          <w:p w14:paraId="64CC0CA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30D665E"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41CCA83"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F91DD6E"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9E8ADA3"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2EF632D3"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11F7B2F" w14:textId="77777777" w:rsidR="00E110FA" w:rsidRDefault="00E110FA">
            <w:pPr>
              <w:jc w:val="center"/>
              <w:rPr>
                <w:color w:val="000000" w:themeColor="text1"/>
                <w:sz w:val="18"/>
                <w:szCs w:val="18"/>
              </w:rPr>
            </w:pPr>
            <w:r>
              <w:rPr>
                <w:color w:val="000000" w:themeColor="text1"/>
                <w:sz w:val="18"/>
                <w:szCs w:val="18"/>
              </w:rPr>
              <w:t>230</w:t>
            </w:r>
          </w:p>
        </w:tc>
        <w:tc>
          <w:tcPr>
            <w:tcW w:w="1275" w:type="dxa"/>
            <w:tcBorders>
              <w:top w:val="single" w:sz="4" w:space="0" w:color="auto"/>
              <w:left w:val="single" w:sz="4" w:space="0" w:color="auto"/>
              <w:bottom w:val="single" w:sz="4" w:space="0" w:color="auto"/>
              <w:right w:val="single" w:sz="4" w:space="0" w:color="auto"/>
            </w:tcBorders>
            <w:hideMark/>
          </w:tcPr>
          <w:p w14:paraId="6FC585C0" w14:textId="77777777" w:rsidR="00E110FA" w:rsidRDefault="00E110FA">
            <w:pPr>
              <w:jc w:val="center"/>
              <w:rPr>
                <w:color w:val="000000" w:themeColor="text1"/>
                <w:sz w:val="18"/>
                <w:szCs w:val="18"/>
                <w:u w:val="single"/>
              </w:rPr>
            </w:pPr>
            <w:r>
              <w:rPr>
                <w:color w:val="000000" w:themeColor="text1"/>
                <w:sz w:val="18"/>
                <w:szCs w:val="18"/>
                <w:u w:val="single"/>
              </w:rPr>
              <w:t>H</w:t>
            </w:r>
          </w:p>
          <w:p w14:paraId="07A90220"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79C34456" w14:textId="77777777" w:rsidR="00E110FA" w:rsidRDefault="00E110FA">
            <w:pPr>
              <w:jc w:val="both"/>
              <w:rPr>
                <w:color w:val="000000" w:themeColor="text1"/>
                <w:sz w:val="18"/>
                <w:szCs w:val="18"/>
              </w:rPr>
            </w:pPr>
            <w:r>
              <w:rPr>
                <w:color w:val="000000" w:themeColor="text1"/>
                <w:sz w:val="18"/>
                <w:szCs w:val="18"/>
              </w:rPr>
              <w:t>Controllo di gestione</w:t>
            </w:r>
          </w:p>
        </w:tc>
        <w:tc>
          <w:tcPr>
            <w:tcW w:w="1276" w:type="dxa"/>
            <w:tcBorders>
              <w:top w:val="single" w:sz="4" w:space="0" w:color="auto"/>
              <w:left w:val="single" w:sz="4" w:space="0" w:color="auto"/>
              <w:bottom w:val="single" w:sz="4" w:space="0" w:color="auto"/>
              <w:right w:val="single" w:sz="4" w:space="0" w:color="auto"/>
            </w:tcBorders>
            <w:hideMark/>
          </w:tcPr>
          <w:p w14:paraId="532198B8"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AEC9FE3"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72BEA785"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72D9447"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4A9E1E1E"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5F84256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6089EE5" w14:textId="77777777" w:rsidR="00E110FA" w:rsidRDefault="00E110FA">
            <w:pPr>
              <w:jc w:val="center"/>
              <w:rPr>
                <w:color w:val="000000" w:themeColor="text1"/>
                <w:sz w:val="18"/>
                <w:szCs w:val="18"/>
              </w:rPr>
            </w:pPr>
            <w:r>
              <w:rPr>
                <w:color w:val="000000" w:themeColor="text1"/>
                <w:sz w:val="18"/>
                <w:szCs w:val="18"/>
              </w:rPr>
              <w:t>231</w:t>
            </w:r>
          </w:p>
        </w:tc>
        <w:tc>
          <w:tcPr>
            <w:tcW w:w="1275" w:type="dxa"/>
            <w:tcBorders>
              <w:top w:val="single" w:sz="4" w:space="0" w:color="auto"/>
              <w:left w:val="single" w:sz="4" w:space="0" w:color="auto"/>
              <w:bottom w:val="single" w:sz="4" w:space="0" w:color="auto"/>
              <w:right w:val="single" w:sz="4" w:space="0" w:color="auto"/>
            </w:tcBorders>
            <w:hideMark/>
          </w:tcPr>
          <w:p w14:paraId="03C493A8" w14:textId="77777777" w:rsidR="00E110FA" w:rsidRDefault="00E110FA">
            <w:pPr>
              <w:jc w:val="center"/>
              <w:rPr>
                <w:color w:val="000000" w:themeColor="text1"/>
                <w:sz w:val="18"/>
                <w:szCs w:val="18"/>
                <w:u w:val="single"/>
              </w:rPr>
            </w:pPr>
            <w:r>
              <w:rPr>
                <w:color w:val="000000" w:themeColor="text1"/>
                <w:sz w:val="18"/>
                <w:szCs w:val="18"/>
                <w:u w:val="single"/>
              </w:rPr>
              <w:t>H</w:t>
            </w:r>
          </w:p>
          <w:p w14:paraId="27614D0E" w14:textId="77777777" w:rsidR="00E110FA" w:rsidRDefault="00E110FA">
            <w:pPr>
              <w:jc w:val="center"/>
              <w:rPr>
                <w:color w:val="000000" w:themeColor="text1"/>
                <w:sz w:val="18"/>
                <w:szCs w:val="18"/>
                <w:u w:val="single"/>
              </w:rPr>
            </w:pPr>
            <w:r>
              <w:rPr>
                <w:color w:val="000000" w:themeColor="text1"/>
                <w:sz w:val="18"/>
                <w:szCs w:val="18"/>
              </w:rPr>
              <w:t>Attività Area Finanziaria-Tributi</w:t>
            </w:r>
          </w:p>
        </w:tc>
        <w:tc>
          <w:tcPr>
            <w:tcW w:w="1418" w:type="dxa"/>
            <w:tcBorders>
              <w:top w:val="single" w:sz="4" w:space="0" w:color="auto"/>
              <w:left w:val="single" w:sz="4" w:space="0" w:color="auto"/>
              <w:bottom w:val="single" w:sz="4" w:space="0" w:color="auto"/>
              <w:right w:val="single" w:sz="4" w:space="0" w:color="auto"/>
            </w:tcBorders>
            <w:hideMark/>
          </w:tcPr>
          <w:p w14:paraId="5AD5CE54"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Controlli Società in house e partecipate</w:t>
            </w:r>
          </w:p>
        </w:tc>
        <w:tc>
          <w:tcPr>
            <w:tcW w:w="1276" w:type="dxa"/>
            <w:tcBorders>
              <w:top w:val="single" w:sz="4" w:space="0" w:color="auto"/>
              <w:left w:val="single" w:sz="4" w:space="0" w:color="auto"/>
              <w:bottom w:val="single" w:sz="4" w:space="0" w:color="auto"/>
              <w:right w:val="single" w:sz="4" w:space="0" w:color="auto"/>
            </w:tcBorders>
            <w:hideMark/>
          </w:tcPr>
          <w:p w14:paraId="575947D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7266026"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36433F2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CD9F76F"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0F62F5E"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42E7416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B9ADA38" w14:textId="77777777" w:rsidR="00E110FA" w:rsidRDefault="00E110FA">
            <w:pPr>
              <w:jc w:val="center"/>
              <w:rPr>
                <w:color w:val="000000" w:themeColor="text1"/>
                <w:sz w:val="18"/>
                <w:szCs w:val="18"/>
              </w:rPr>
            </w:pPr>
            <w:r>
              <w:rPr>
                <w:color w:val="000000" w:themeColor="text1"/>
                <w:sz w:val="18"/>
                <w:szCs w:val="18"/>
              </w:rPr>
              <w:t>232</w:t>
            </w:r>
          </w:p>
        </w:tc>
        <w:tc>
          <w:tcPr>
            <w:tcW w:w="1275" w:type="dxa"/>
            <w:tcBorders>
              <w:top w:val="single" w:sz="4" w:space="0" w:color="auto"/>
              <w:left w:val="single" w:sz="4" w:space="0" w:color="auto"/>
              <w:bottom w:val="single" w:sz="4" w:space="0" w:color="auto"/>
              <w:right w:val="single" w:sz="4" w:space="0" w:color="auto"/>
            </w:tcBorders>
            <w:hideMark/>
          </w:tcPr>
          <w:p w14:paraId="2EB28A56" w14:textId="77777777" w:rsidR="00E110FA" w:rsidRDefault="00E110FA">
            <w:pPr>
              <w:rPr>
                <w:b/>
                <w:bCs/>
                <w:color w:val="000000" w:themeColor="text1"/>
                <w:sz w:val="24"/>
                <w:szCs w:val="24"/>
                <w:u w:val="single"/>
              </w:rPr>
            </w:pPr>
            <w:r>
              <w:rPr>
                <w:b/>
                <w:bCs/>
                <w:color w:val="000000" w:themeColor="text1"/>
                <w:u w:val="single"/>
              </w:rPr>
              <w:t>I</w:t>
            </w:r>
          </w:p>
          <w:p w14:paraId="1271BF9D" w14:textId="77777777" w:rsidR="00E110FA" w:rsidRDefault="00E110FA">
            <w:pPr>
              <w:jc w:val="center"/>
              <w:rPr>
                <w:color w:val="000000" w:themeColor="text1"/>
                <w:sz w:val="18"/>
                <w:szCs w:val="18"/>
                <w:u w:val="single"/>
              </w:rPr>
            </w:pPr>
            <w:r>
              <w:rPr>
                <w:b/>
                <w:bCs/>
                <w:color w:val="000000" w:themeColor="text1"/>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30D0B09E"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Atti di Polizia Amministrativa (provvedimenti sanzionatori)</w:t>
            </w:r>
          </w:p>
        </w:tc>
        <w:tc>
          <w:tcPr>
            <w:tcW w:w="1276" w:type="dxa"/>
            <w:tcBorders>
              <w:top w:val="single" w:sz="4" w:space="0" w:color="auto"/>
              <w:left w:val="single" w:sz="4" w:space="0" w:color="auto"/>
              <w:bottom w:val="single" w:sz="4" w:space="0" w:color="auto"/>
              <w:right w:val="single" w:sz="4" w:space="0" w:color="auto"/>
            </w:tcBorders>
            <w:hideMark/>
          </w:tcPr>
          <w:p w14:paraId="51147B48"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9CA69DA"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54B8AD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E1B22BE"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210A06D"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75E82B9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CC5C58B" w14:textId="77777777" w:rsidR="00E110FA" w:rsidRDefault="00E110FA">
            <w:pPr>
              <w:jc w:val="center"/>
              <w:rPr>
                <w:color w:val="000000" w:themeColor="text1"/>
                <w:sz w:val="18"/>
                <w:szCs w:val="18"/>
              </w:rPr>
            </w:pPr>
            <w:r>
              <w:rPr>
                <w:color w:val="000000" w:themeColor="text1"/>
                <w:sz w:val="18"/>
                <w:szCs w:val="18"/>
              </w:rPr>
              <w:t>233</w:t>
            </w:r>
          </w:p>
        </w:tc>
        <w:tc>
          <w:tcPr>
            <w:tcW w:w="1275" w:type="dxa"/>
            <w:tcBorders>
              <w:top w:val="single" w:sz="4" w:space="0" w:color="auto"/>
              <w:left w:val="single" w:sz="4" w:space="0" w:color="auto"/>
              <w:bottom w:val="single" w:sz="4" w:space="0" w:color="auto"/>
              <w:right w:val="single" w:sz="4" w:space="0" w:color="auto"/>
            </w:tcBorders>
            <w:hideMark/>
          </w:tcPr>
          <w:p w14:paraId="0A384243" w14:textId="77777777" w:rsidR="00E110FA" w:rsidRDefault="00E110FA">
            <w:pPr>
              <w:rPr>
                <w:color w:val="000000" w:themeColor="text1"/>
                <w:sz w:val="18"/>
                <w:szCs w:val="18"/>
                <w:u w:val="single"/>
              </w:rPr>
            </w:pPr>
            <w:r>
              <w:rPr>
                <w:color w:val="000000" w:themeColor="text1"/>
                <w:sz w:val="18"/>
                <w:szCs w:val="18"/>
                <w:u w:val="single"/>
              </w:rPr>
              <w:t>I</w:t>
            </w:r>
          </w:p>
          <w:p w14:paraId="2B52B2DF" w14:textId="77777777" w:rsidR="00E110FA" w:rsidRDefault="00E110FA">
            <w:pPr>
              <w:jc w:val="center"/>
              <w:rPr>
                <w:color w:val="000000" w:themeColor="text1"/>
                <w:sz w:val="18"/>
                <w:szCs w:val="18"/>
                <w:u w:val="single"/>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1EA4E723"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Atti di Polizia Amministrativa (provvedimenti interdittivi)</w:t>
            </w:r>
          </w:p>
        </w:tc>
        <w:tc>
          <w:tcPr>
            <w:tcW w:w="1276" w:type="dxa"/>
            <w:tcBorders>
              <w:top w:val="single" w:sz="4" w:space="0" w:color="auto"/>
              <w:left w:val="single" w:sz="4" w:space="0" w:color="auto"/>
              <w:bottom w:val="single" w:sz="4" w:space="0" w:color="auto"/>
              <w:right w:val="single" w:sz="4" w:space="0" w:color="auto"/>
            </w:tcBorders>
            <w:hideMark/>
          </w:tcPr>
          <w:p w14:paraId="3743E03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1FC6D4D"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0BF9F0FA"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E9E5DAC"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C7C4176"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1932EAE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6DE785B" w14:textId="77777777" w:rsidR="00E110FA" w:rsidRDefault="00E110FA">
            <w:pPr>
              <w:jc w:val="center"/>
              <w:rPr>
                <w:color w:val="000000" w:themeColor="text1"/>
                <w:sz w:val="18"/>
                <w:szCs w:val="18"/>
              </w:rPr>
            </w:pPr>
            <w:r>
              <w:rPr>
                <w:color w:val="000000" w:themeColor="text1"/>
                <w:sz w:val="18"/>
                <w:szCs w:val="18"/>
              </w:rPr>
              <w:t>234</w:t>
            </w:r>
          </w:p>
        </w:tc>
        <w:tc>
          <w:tcPr>
            <w:tcW w:w="1275" w:type="dxa"/>
            <w:tcBorders>
              <w:top w:val="single" w:sz="4" w:space="0" w:color="auto"/>
              <w:left w:val="single" w:sz="4" w:space="0" w:color="auto"/>
              <w:bottom w:val="single" w:sz="4" w:space="0" w:color="auto"/>
              <w:right w:val="single" w:sz="4" w:space="0" w:color="auto"/>
            </w:tcBorders>
            <w:hideMark/>
          </w:tcPr>
          <w:p w14:paraId="7FBC362A" w14:textId="77777777" w:rsidR="00E110FA" w:rsidRDefault="00E110FA">
            <w:pPr>
              <w:rPr>
                <w:color w:val="000000" w:themeColor="text1"/>
                <w:sz w:val="18"/>
                <w:szCs w:val="18"/>
                <w:u w:val="single"/>
              </w:rPr>
            </w:pPr>
            <w:r>
              <w:rPr>
                <w:color w:val="000000" w:themeColor="text1"/>
                <w:sz w:val="18"/>
                <w:szCs w:val="18"/>
                <w:u w:val="single"/>
              </w:rPr>
              <w:t>I</w:t>
            </w:r>
          </w:p>
          <w:p w14:paraId="7276D3CE"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53A86B10"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Polizia Amministrativa (Concessioni passi carrai ed altri provvedimenti amministrativi)</w:t>
            </w:r>
          </w:p>
        </w:tc>
        <w:tc>
          <w:tcPr>
            <w:tcW w:w="1276" w:type="dxa"/>
            <w:tcBorders>
              <w:top w:val="single" w:sz="4" w:space="0" w:color="auto"/>
              <w:left w:val="single" w:sz="4" w:space="0" w:color="auto"/>
              <w:bottom w:val="single" w:sz="4" w:space="0" w:color="auto"/>
              <w:right w:val="single" w:sz="4" w:space="0" w:color="auto"/>
            </w:tcBorders>
            <w:hideMark/>
          </w:tcPr>
          <w:p w14:paraId="7F202DE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08F23F6"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5E634AD7"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23AF5F8"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AFAF918"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282CD9C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16B84CD" w14:textId="77777777" w:rsidR="00E110FA" w:rsidRDefault="00E110FA">
            <w:pPr>
              <w:jc w:val="center"/>
              <w:rPr>
                <w:color w:val="000000" w:themeColor="text1"/>
                <w:sz w:val="18"/>
                <w:szCs w:val="18"/>
              </w:rPr>
            </w:pPr>
            <w:r>
              <w:rPr>
                <w:color w:val="000000" w:themeColor="text1"/>
                <w:sz w:val="18"/>
                <w:szCs w:val="18"/>
              </w:rPr>
              <w:t>235</w:t>
            </w:r>
          </w:p>
        </w:tc>
        <w:tc>
          <w:tcPr>
            <w:tcW w:w="1275" w:type="dxa"/>
            <w:tcBorders>
              <w:top w:val="single" w:sz="4" w:space="0" w:color="auto"/>
              <w:left w:val="single" w:sz="4" w:space="0" w:color="auto"/>
              <w:bottom w:val="single" w:sz="4" w:space="0" w:color="auto"/>
              <w:right w:val="single" w:sz="4" w:space="0" w:color="auto"/>
            </w:tcBorders>
            <w:hideMark/>
          </w:tcPr>
          <w:p w14:paraId="24D28C3C" w14:textId="77777777" w:rsidR="00E110FA" w:rsidRDefault="00E110FA">
            <w:pPr>
              <w:rPr>
                <w:color w:val="000000" w:themeColor="text1"/>
                <w:sz w:val="18"/>
                <w:szCs w:val="18"/>
                <w:u w:val="single"/>
              </w:rPr>
            </w:pPr>
            <w:r>
              <w:rPr>
                <w:color w:val="000000" w:themeColor="text1"/>
                <w:sz w:val="18"/>
                <w:szCs w:val="18"/>
                <w:u w:val="single"/>
              </w:rPr>
              <w:t>I</w:t>
            </w:r>
          </w:p>
          <w:p w14:paraId="3C5A9285" w14:textId="77777777" w:rsidR="00E110FA" w:rsidRDefault="00E110FA">
            <w:pPr>
              <w:jc w:val="center"/>
              <w:rPr>
                <w:color w:val="000000" w:themeColor="text1"/>
                <w:sz w:val="18"/>
                <w:szCs w:val="18"/>
                <w:u w:val="single"/>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79B3BF0C"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Atti di Polizia Stradale (provvedimenti repressivi)</w:t>
            </w:r>
          </w:p>
        </w:tc>
        <w:tc>
          <w:tcPr>
            <w:tcW w:w="1276" w:type="dxa"/>
            <w:tcBorders>
              <w:top w:val="single" w:sz="4" w:space="0" w:color="auto"/>
              <w:left w:val="single" w:sz="4" w:space="0" w:color="auto"/>
              <w:bottom w:val="single" w:sz="4" w:space="0" w:color="auto"/>
              <w:right w:val="single" w:sz="4" w:space="0" w:color="auto"/>
            </w:tcBorders>
            <w:hideMark/>
          </w:tcPr>
          <w:p w14:paraId="7FB51B2D"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1E09C3C"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0D692A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2C3BC06"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A10F8FC"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3F82135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BAC69C8" w14:textId="77777777" w:rsidR="00E110FA" w:rsidRDefault="00E110FA">
            <w:pPr>
              <w:jc w:val="center"/>
              <w:rPr>
                <w:color w:val="000000" w:themeColor="text1"/>
                <w:sz w:val="18"/>
                <w:szCs w:val="18"/>
              </w:rPr>
            </w:pPr>
            <w:r>
              <w:rPr>
                <w:color w:val="000000" w:themeColor="text1"/>
                <w:sz w:val="18"/>
                <w:szCs w:val="18"/>
              </w:rPr>
              <w:t>236</w:t>
            </w:r>
          </w:p>
        </w:tc>
        <w:tc>
          <w:tcPr>
            <w:tcW w:w="1275" w:type="dxa"/>
            <w:tcBorders>
              <w:top w:val="single" w:sz="4" w:space="0" w:color="auto"/>
              <w:left w:val="single" w:sz="4" w:space="0" w:color="auto"/>
              <w:bottom w:val="single" w:sz="4" w:space="0" w:color="auto"/>
              <w:right w:val="single" w:sz="4" w:space="0" w:color="auto"/>
            </w:tcBorders>
            <w:hideMark/>
          </w:tcPr>
          <w:p w14:paraId="00631579" w14:textId="77777777" w:rsidR="00E110FA" w:rsidRDefault="00E110FA">
            <w:pPr>
              <w:rPr>
                <w:color w:val="000000" w:themeColor="text1"/>
                <w:sz w:val="18"/>
                <w:szCs w:val="18"/>
                <w:u w:val="single"/>
              </w:rPr>
            </w:pPr>
            <w:r>
              <w:rPr>
                <w:color w:val="000000" w:themeColor="text1"/>
                <w:sz w:val="18"/>
                <w:szCs w:val="18"/>
                <w:u w:val="single"/>
              </w:rPr>
              <w:t>I</w:t>
            </w:r>
          </w:p>
          <w:p w14:paraId="743B6113" w14:textId="77777777" w:rsidR="00E110FA" w:rsidRDefault="00E110FA">
            <w:pPr>
              <w:jc w:val="center"/>
              <w:rPr>
                <w:color w:val="000000" w:themeColor="text1"/>
                <w:sz w:val="18"/>
                <w:szCs w:val="18"/>
                <w:u w:val="single"/>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250816DB" w14:textId="77777777" w:rsidR="00E110FA" w:rsidRDefault="00E110FA">
            <w:pPr>
              <w:jc w:val="both"/>
              <w:rPr>
                <w:rFonts w:asciiTheme="majorBidi" w:eastAsiaTheme="minorHAnsi" w:hAnsiTheme="majorBidi" w:cstheme="majorBidi"/>
                <w:sz w:val="18"/>
                <w:szCs w:val="18"/>
              </w:rPr>
            </w:pPr>
            <w:r>
              <w:rPr>
                <w:rFonts w:asciiTheme="majorBidi" w:eastAsiaTheme="minorHAnsi" w:hAnsiTheme="majorBidi" w:cstheme="majorBidi"/>
                <w:color w:val="000000" w:themeColor="text1"/>
                <w:sz w:val="18"/>
                <w:szCs w:val="18"/>
              </w:rPr>
              <w:t>Atti di Polizia Stradale (provvedimenti sanzionatori)</w:t>
            </w:r>
          </w:p>
        </w:tc>
        <w:tc>
          <w:tcPr>
            <w:tcW w:w="1276" w:type="dxa"/>
            <w:tcBorders>
              <w:top w:val="single" w:sz="4" w:space="0" w:color="auto"/>
              <w:left w:val="single" w:sz="4" w:space="0" w:color="auto"/>
              <w:bottom w:val="single" w:sz="4" w:space="0" w:color="auto"/>
              <w:right w:val="single" w:sz="4" w:space="0" w:color="auto"/>
            </w:tcBorders>
            <w:hideMark/>
          </w:tcPr>
          <w:p w14:paraId="4261A8A6"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78FC105"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20ECB90E"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4841891"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4AAF3B48"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4B8D394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C2DF1A9" w14:textId="77777777" w:rsidR="00E110FA" w:rsidRDefault="00E110FA">
            <w:pPr>
              <w:jc w:val="center"/>
              <w:rPr>
                <w:color w:val="000000" w:themeColor="text1"/>
                <w:sz w:val="18"/>
                <w:szCs w:val="18"/>
              </w:rPr>
            </w:pPr>
            <w:r>
              <w:rPr>
                <w:color w:val="000000" w:themeColor="text1"/>
                <w:sz w:val="18"/>
                <w:szCs w:val="18"/>
              </w:rPr>
              <w:t>237</w:t>
            </w:r>
          </w:p>
        </w:tc>
        <w:tc>
          <w:tcPr>
            <w:tcW w:w="1275" w:type="dxa"/>
            <w:tcBorders>
              <w:top w:val="single" w:sz="4" w:space="0" w:color="auto"/>
              <w:left w:val="single" w:sz="4" w:space="0" w:color="auto"/>
              <w:bottom w:val="single" w:sz="4" w:space="0" w:color="auto"/>
              <w:right w:val="single" w:sz="4" w:space="0" w:color="auto"/>
            </w:tcBorders>
            <w:hideMark/>
          </w:tcPr>
          <w:p w14:paraId="099CCB8C" w14:textId="77777777" w:rsidR="00E110FA" w:rsidRDefault="00E110FA">
            <w:pPr>
              <w:rPr>
                <w:color w:val="000000" w:themeColor="text1"/>
                <w:sz w:val="18"/>
                <w:szCs w:val="18"/>
                <w:u w:val="single"/>
              </w:rPr>
            </w:pPr>
            <w:r>
              <w:rPr>
                <w:color w:val="000000" w:themeColor="text1"/>
                <w:sz w:val="18"/>
                <w:szCs w:val="18"/>
                <w:u w:val="single"/>
              </w:rPr>
              <w:t>I</w:t>
            </w:r>
          </w:p>
          <w:p w14:paraId="5F3963BE" w14:textId="77777777" w:rsidR="00E110FA" w:rsidRDefault="00E110FA">
            <w:pPr>
              <w:rPr>
                <w:color w:val="000000" w:themeColor="text1"/>
                <w:sz w:val="18"/>
                <w:szCs w:val="18"/>
              </w:rPr>
            </w:pPr>
            <w:r>
              <w:rPr>
                <w:color w:val="000000" w:themeColor="text1"/>
                <w:sz w:val="18"/>
                <w:szCs w:val="18"/>
              </w:rPr>
              <w:lastRenderedPageBreak/>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37B45E78"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lastRenderedPageBreak/>
              <w:t xml:space="preserve">Atti di Polizia Stradale: </w:t>
            </w:r>
            <w:r>
              <w:rPr>
                <w:sz w:val="18"/>
                <w:szCs w:val="18"/>
              </w:rPr>
              <w:lastRenderedPageBreak/>
              <w:t>Provvedimenti sanzionatori particolari (uso di alcool-stupefacenti)</w:t>
            </w:r>
          </w:p>
        </w:tc>
        <w:tc>
          <w:tcPr>
            <w:tcW w:w="1276" w:type="dxa"/>
            <w:tcBorders>
              <w:top w:val="single" w:sz="4" w:space="0" w:color="auto"/>
              <w:left w:val="single" w:sz="4" w:space="0" w:color="auto"/>
              <w:bottom w:val="single" w:sz="4" w:space="0" w:color="auto"/>
              <w:right w:val="single" w:sz="4" w:space="0" w:color="auto"/>
            </w:tcBorders>
            <w:hideMark/>
          </w:tcPr>
          <w:p w14:paraId="1D98F165"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lastRenderedPageBreak/>
              <w:t>2</w:t>
            </w:r>
          </w:p>
        </w:tc>
        <w:tc>
          <w:tcPr>
            <w:tcW w:w="1134" w:type="dxa"/>
            <w:tcBorders>
              <w:top w:val="single" w:sz="4" w:space="0" w:color="auto"/>
              <w:left w:val="single" w:sz="4" w:space="0" w:color="auto"/>
              <w:bottom w:val="single" w:sz="4" w:space="0" w:color="auto"/>
              <w:right w:val="single" w:sz="4" w:space="0" w:color="auto"/>
            </w:tcBorders>
            <w:hideMark/>
          </w:tcPr>
          <w:p w14:paraId="0F717454"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E887CAE"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523E19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C9281DF" w14:textId="77777777" w:rsidR="00E110FA" w:rsidRDefault="00E110FA">
            <w:pPr>
              <w:jc w:val="center"/>
              <w:rPr>
                <w:bCs/>
                <w:color w:val="000000" w:themeColor="text1"/>
                <w:sz w:val="18"/>
                <w:szCs w:val="18"/>
              </w:rPr>
            </w:pPr>
            <w:r>
              <w:rPr>
                <w:bCs/>
                <w:color w:val="000000" w:themeColor="text1"/>
                <w:sz w:val="18"/>
                <w:szCs w:val="18"/>
              </w:rPr>
              <w:t>11</w:t>
            </w:r>
          </w:p>
        </w:tc>
      </w:tr>
      <w:tr w:rsidR="00E110FA" w14:paraId="39B45802"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3DC3164" w14:textId="77777777" w:rsidR="00E110FA" w:rsidRDefault="00E110FA">
            <w:pPr>
              <w:jc w:val="center"/>
              <w:rPr>
                <w:color w:val="000000" w:themeColor="text1"/>
                <w:sz w:val="18"/>
                <w:szCs w:val="18"/>
              </w:rPr>
            </w:pPr>
            <w:r>
              <w:rPr>
                <w:color w:val="000000" w:themeColor="text1"/>
                <w:sz w:val="18"/>
                <w:szCs w:val="18"/>
              </w:rPr>
              <w:t>238</w:t>
            </w:r>
          </w:p>
        </w:tc>
        <w:tc>
          <w:tcPr>
            <w:tcW w:w="1275" w:type="dxa"/>
            <w:tcBorders>
              <w:top w:val="single" w:sz="4" w:space="0" w:color="auto"/>
              <w:left w:val="single" w:sz="4" w:space="0" w:color="auto"/>
              <w:bottom w:val="single" w:sz="4" w:space="0" w:color="auto"/>
              <w:right w:val="single" w:sz="4" w:space="0" w:color="auto"/>
            </w:tcBorders>
            <w:hideMark/>
          </w:tcPr>
          <w:p w14:paraId="315F8AD1" w14:textId="77777777" w:rsidR="00E110FA" w:rsidRDefault="00E110FA">
            <w:pPr>
              <w:rPr>
                <w:color w:val="000000" w:themeColor="text1"/>
                <w:sz w:val="18"/>
                <w:szCs w:val="18"/>
                <w:u w:val="single"/>
              </w:rPr>
            </w:pPr>
            <w:r>
              <w:rPr>
                <w:color w:val="000000" w:themeColor="text1"/>
                <w:sz w:val="18"/>
                <w:szCs w:val="18"/>
                <w:u w:val="single"/>
              </w:rPr>
              <w:t>I</w:t>
            </w:r>
          </w:p>
          <w:p w14:paraId="395D4453"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4A12FA2B"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Polizia Giudiziaria (</w:t>
            </w:r>
            <w:r>
              <w:rPr>
                <w:noProof/>
                <w:sz w:val="18"/>
                <w:szCs w:val="18"/>
              </w:rPr>
              <w:t>Provvedimenti di polizia giudiziaria sulle persone)</w:t>
            </w:r>
          </w:p>
        </w:tc>
        <w:tc>
          <w:tcPr>
            <w:tcW w:w="1276" w:type="dxa"/>
            <w:tcBorders>
              <w:top w:val="single" w:sz="4" w:space="0" w:color="auto"/>
              <w:left w:val="single" w:sz="4" w:space="0" w:color="auto"/>
              <w:bottom w:val="single" w:sz="4" w:space="0" w:color="auto"/>
              <w:right w:val="single" w:sz="4" w:space="0" w:color="auto"/>
            </w:tcBorders>
            <w:hideMark/>
          </w:tcPr>
          <w:p w14:paraId="5514318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02BD66E2" w14:textId="77777777" w:rsidR="00E110FA" w:rsidRDefault="00E110FA">
            <w:pPr>
              <w:jc w:val="center"/>
              <w:rPr>
                <w:bCs/>
                <w:color w:val="000000" w:themeColor="text1"/>
                <w:sz w:val="18"/>
                <w:szCs w:val="18"/>
              </w:rPr>
            </w:pPr>
            <w:r>
              <w:rPr>
                <w:bCs/>
                <w:color w:val="000000" w:themeColor="text1"/>
                <w:sz w:val="18"/>
                <w:szCs w:val="18"/>
              </w:rPr>
              <w:t>5</w:t>
            </w:r>
          </w:p>
        </w:tc>
        <w:tc>
          <w:tcPr>
            <w:tcW w:w="1275" w:type="dxa"/>
            <w:tcBorders>
              <w:top w:val="single" w:sz="4" w:space="0" w:color="auto"/>
              <w:left w:val="single" w:sz="4" w:space="0" w:color="auto"/>
              <w:bottom w:val="single" w:sz="4" w:space="0" w:color="auto"/>
              <w:right w:val="single" w:sz="4" w:space="0" w:color="auto"/>
            </w:tcBorders>
            <w:hideMark/>
          </w:tcPr>
          <w:p w14:paraId="3720A739"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ABBF53F"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tcPr>
          <w:p w14:paraId="17BC63EE" w14:textId="77777777" w:rsidR="00E110FA" w:rsidRDefault="00E110FA">
            <w:pPr>
              <w:jc w:val="center"/>
              <w:rPr>
                <w:bCs/>
                <w:color w:val="000000" w:themeColor="text1"/>
                <w:sz w:val="18"/>
                <w:szCs w:val="18"/>
              </w:rPr>
            </w:pPr>
            <w:r>
              <w:rPr>
                <w:bCs/>
                <w:color w:val="000000" w:themeColor="text1"/>
                <w:sz w:val="18"/>
                <w:szCs w:val="18"/>
              </w:rPr>
              <w:t>11</w:t>
            </w:r>
          </w:p>
          <w:p w14:paraId="3152669F" w14:textId="77777777" w:rsidR="00E110FA" w:rsidRDefault="00E110FA">
            <w:pPr>
              <w:jc w:val="center"/>
              <w:rPr>
                <w:bCs/>
                <w:color w:val="000000" w:themeColor="text1"/>
                <w:sz w:val="18"/>
                <w:szCs w:val="18"/>
              </w:rPr>
            </w:pPr>
          </w:p>
          <w:p w14:paraId="4137AE57" w14:textId="77777777" w:rsidR="00E110FA" w:rsidRDefault="00E110FA">
            <w:pPr>
              <w:jc w:val="center"/>
              <w:rPr>
                <w:bCs/>
                <w:color w:val="000000" w:themeColor="text1"/>
                <w:sz w:val="18"/>
                <w:szCs w:val="18"/>
              </w:rPr>
            </w:pPr>
          </w:p>
          <w:p w14:paraId="10280B83" w14:textId="77777777" w:rsidR="00E110FA" w:rsidRDefault="00E110FA">
            <w:pPr>
              <w:jc w:val="center"/>
              <w:rPr>
                <w:bCs/>
                <w:color w:val="000000" w:themeColor="text1"/>
                <w:sz w:val="18"/>
                <w:szCs w:val="18"/>
              </w:rPr>
            </w:pPr>
          </w:p>
          <w:p w14:paraId="6B4E5423" w14:textId="77777777" w:rsidR="00E110FA" w:rsidRDefault="00E110FA">
            <w:pPr>
              <w:jc w:val="center"/>
              <w:rPr>
                <w:bCs/>
                <w:color w:val="000000" w:themeColor="text1"/>
                <w:sz w:val="18"/>
                <w:szCs w:val="18"/>
              </w:rPr>
            </w:pPr>
          </w:p>
          <w:p w14:paraId="36FEC1B8" w14:textId="77777777" w:rsidR="00E110FA" w:rsidRDefault="00E110FA">
            <w:pPr>
              <w:jc w:val="center"/>
              <w:rPr>
                <w:bCs/>
                <w:color w:val="000000" w:themeColor="text1"/>
                <w:sz w:val="18"/>
                <w:szCs w:val="18"/>
              </w:rPr>
            </w:pPr>
          </w:p>
          <w:p w14:paraId="665A852F" w14:textId="77777777" w:rsidR="00E110FA" w:rsidRDefault="00E110FA">
            <w:pPr>
              <w:jc w:val="center"/>
              <w:rPr>
                <w:bCs/>
                <w:color w:val="000000" w:themeColor="text1"/>
                <w:sz w:val="18"/>
                <w:szCs w:val="18"/>
              </w:rPr>
            </w:pPr>
          </w:p>
        </w:tc>
      </w:tr>
      <w:tr w:rsidR="00E110FA" w14:paraId="070277C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56A108D6" w14:textId="77777777" w:rsidR="00E110FA" w:rsidRDefault="00E110FA">
            <w:pPr>
              <w:jc w:val="center"/>
              <w:rPr>
                <w:color w:val="000000" w:themeColor="text1"/>
                <w:sz w:val="18"/>
                <w:szCs w:val="18"/>
              </w:rPr>
            </w:pPr>
            <w:r>
              <w:rPr>
                <w:color w:val="000000" w:themeColor="text1"/>
                <w:sz w:val="18"/>
                <w:szCs w:val="18"/>
              </w:rPr>
              <w:t>239</w:t>
            </w:r>
          </w:p>
        </w:tc>
        <w:tc>
          <w:tcPr>
            <w:tcW w:w="1275" w:type="dxa"/>
            <w:tcBorders>
              <w:top w:val="single" w:sz="4" w:space="0" w:color="auto"/>
              <w:left w:val="single" w:sz="4" w:space="0" w:color="auto"/>
              <w:bottom w:val="single" w:sz="4" w:space="0" w:color="auto"/>
              <w:right w:val="single" w:sz="4" w:space="0" w:color="auto"/>
            </w:tcBorders>
            <w:hideMark/>
          </w:tcPr>
          <w:p w14:paraId="7ADCD7D9" w14:textId="77777777" w:rsidR="00E110FA" w:rsidRDefault="00E110FA">
            <w:pPr>
              <w:rPr>
                <w:color w:val="000000" w:themeColor="text1"/>
                <w:sz w:val="18"/>
                <w:szCs w:val="18"/>
                <w:u w:val="single"/>
              </w:rPr>
            </w:pPr>
            <w:r>
              <w:rPr>
                <w:color w:val="000000" w:themeColor="text1"/>
                <w:sz w:val="18"/>
                <w:szCs w:val="18"/>
                <w:u w:val="single"/>
              </w:rPr>
              <w:t>I</w:t>
            </w:r>
          </w:p>
          <w:p w14:paraId="0551A56F"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284441B5"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Polizia Giudiziaria (</w:t>
            </w:r>
            <w:r>
              <w:rPr>
                <w:noProof/>
                <w:sz w:val="18"/>
                <w:szCs w:val="18"/>
              </w:rPr>
              <w:t>Provvedimenti di polizia giudiziaria sulle cose)</w:t>
            </w:r>
          </w:p>
        </w:tc>
        <w:tc>
          <w:tcPr>
            <w:tcW w:w="1276" w:type="dxa"/>
            <w:tcBorders>
              <w:top w:val="single" w:sz="4" w:space="0" w:color="auto"/>
              <w:left w:val="single" w:sz="4" w:space="0" w:color="auto"/>
              <w:bottom w:val="single" w:sz="4" w:space="0" w:color="auto"/>
              <w:right w:val="single" w:sz="4" w:space="0" w:color="auto"/>
            </w:tcBorders>
            <w:hideMark/>
          </w:tcPr>
          <w:p w14:paraId="5D9980F0"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64F45C44"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0D8477D2"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DF561F9"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39BC4727" w14:textId="77777777" w:rsidR="00E110FA" w:rsidRDefault="00E110FA">
            <w:pPr>
              <w:jc w:val="center"/>
              <w:rPr>
                <w:bCs/>
                <w:color w:val="000000" w:themeColor="text1"/>
                <w:sz w:val="18"/>
                <w:szCs w:val="18"/>
              </w:rPr>
            </w:pPr>
            <w:r>
              <w:rPr>
                <w:bCs/>
                <w:color w:val="000000" w:themeColor="text1"/>
                <w:sz w:val="18"/>
                <w:szCs w:val="18"/>
              </w:rPr>
              <w:t>9</w:t>
            </w:r>
          </w:p>
        </w:tc>
      </w:tr>
      <w:tr w:rsidR="00E110FA" w14:paraId="087A002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4B95075" w14:textId="77777777" w:rsidR="00E110FA" w:rsidRDefault="00E110FA">
            <w:pPr>
              <w:jc w:val="center"/>
              <w:rPr>
                <w:color w:val="000000" w:themeColor="text1"/>
                <w:sz w:val="18"/>
                <w:szCs w:val="18"/>
              </w:rPr>
            </w:pPr>
            <w:r>
              <w:rPr>
                <w:color w:val="000000" w:themeColor="text1"/>
                <w:sz w:val="18"/>
                <w:szCs w:val="18"/>
              </w:rPr>
              <w:t>240</w:t>
            </w:r>
          </w:p>
        </w:tc>
        <w:tc>
          <w:tcPr>
            <w:tcW w:w="1275" w:type="dxa"/>
            <w:tcBorders>
              <w:top w:val="single" w:sz="4" w:space="0" w:color="auto"/>
              <w:left w:val="single" w:sz="4" w:space="0" w:color="auto"/>
              <w:bottom w:val="single" w:sz="4" w:space="0" w:color="auto"/>
              <w:right w:val="single" w:sz="4" w:space="0" w:color="auto"/>
            </w:tcBorders>
            <w:hideMark/>
          </w:tcPr>
          <w:p w14:paraId="54503919" w14:textId="77777777" w:rsidR="00E110FA" w:rsidRDefault="00E110FA">
            <w:pPr>
              <w:rPr>
                <w:color w:val="000000" w:themeColor="text1"/>
                <w:sz w:val="18"/>
                <w:szCs w:val="18"/>
                <w:u w:val="single"/>
              </w:rPr>
            </w:pPr>
            <w:r>
              <w:rPr>
                <w:color w:val="000000" w:themeColor="text1"/>
                <w:sz w:val="18"/>
                <w:szCs w:val="18"/>
                <w:u w:val="single"/>
              </w:rPr>
              <w:t>I</w:t>
            </w:r>
          </w:p>
          <w:p w14:paraId="24AB4E73" w14:textId="77777777" w:rsidR="00E110FA" w:rsidRDefault="00E110FA">
            <w:pPr>
              <w:jc w:val="cente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5AED4780"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Polizia Giudiziaria (</w:t>
            </w:r>
            <w:r>
              <w:rPr>
                <w:rFonts w:eastAsia="Calibri"/>
                <w:color w:val="000000"/>
                <w:sz w:val="18"/>
                <w:szCs w:val="18"/>
              </w:rPr>
              <w:t>Provvedimenti di polizia giudiziaria delegata</w:t>
            </w:r>
            <w:r>
              <w:rPr>
                <w:rFonts w:asciiTheme="majorBidi" w:eastAsiaTheme="minorHAnsi" w:hAnsiTheme="majorBidi" w:cstheme="majorBidi"/>
                <w:color w:val="000000" w:themeColor="text1"/>
                <w:sz w:val="18"/>
                <w:szCs w:val="18"/>
              </w:rPr>
              <w:t>)</w:t>
            </w:r>
          </w:p>
        </w:tc>
        <w:tc>
          <w:tcPr>
            <w:tcW w:w="1276" w:type="dxa"/>
            <w:tcBorders>
              <w:top w:val="single" w:sz="4" w:space="0" w:color="auto"/>
              <w:left w:val="single" w:sz="4" w:space="0" w:color="auto"/>
              <w:bottom w:val="single" w:sz="4" w:space="0" w:color="auto"/>
              <w:right w:val="single" w:sz="4" w:space="0" w:color="auto"/>
            </w:tcBorders>
            <w:hideMark/>
          </w:tcPr>
          <w:p w14:paraId="5BDCDC67"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430052A1"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E6EC3F3"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A603CD5"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590AA573"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5F88151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B657831" w14:textId="77777777" w:rsidR="00E110FA" w:rsidRDefault="00E110FA">
            <w:pPr>
              <w:jc w:val="center"/>
              <w:rPr>
                <w:color w:val="000000" w:themeColor="text1"/>
                <w:sz w:val="18"/>
                <w:szCs w:val="18"/>
              </w:rPr>
            </w:pPr>
            <w:r>
              <w:rPr>
                <w:color w:val="000000" w:themeColor="text1"/>
                <w:sz w:val="18"/>
                <w:szCs w:val="18"/>
              </w:rPr>
              <w:t>241</w:t>
            </w:r>
          </w:p>
        </w:tc>
        <w:tc>
          <w:tcPr>
            <w:tcW w:w="1275" w:type="dxa"/>
            <w:tcBorders>
              <w:top w:val="single" w:sz="4" w:space="0" w:color="auto"/>
              <w:left w:val="single" w:sz="4" w:space="0" w:color="auto"/>
              <w:bottom w:val="single" w:sz="4" w:space="0" w:color="auto"/>
              <w:right w:val="single" w:sz="4" w:space="0" w:color="auto"/>
            </w:tcBorders>
            <w:hideMark/>
          </w:tcPr>
          <w:p w14:paraId="0EC0D256" w14:textId="77777777" w:rsidR="00E110FA" w:rsidRDefault="00E110FA">
            <w:pPr>
              <w:rPr>
                <w:color w:val="000000" w:themeColor="text1"/>
                <w:sz w:val="18"/>
                <w:szCs w:val="18"/>
                <w:u w:val="single"/>
              </w:rPr>
            </w:pPr>
            <w:r>
              <w:rPr>
                <w:color w:val="000000" w:themeColor="text1"/>
                <w:sz w:val="18"/>
                <w:szCs w:val="18"/>
                <w:u w:val="single"/>
              </w:rPr>
              <w:t>I</w:t>
            </w:r>
          </w:p>
          <w:p w14:paraId="1651DB40"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5D54EDF4"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Polizia Ambientale</w:t>
            </w:r>
          </w:p>
        </w:tc>
        <w:tc>
          <w:tcPr>
            <w:tcW w:w="1276" w:type="dxa"/>
            <w:tcBorders>
              <w:top w:val="single" w:sz="4" w:space="0" w:color="auto"/>
              <w:left w:val="single" w:sz="4" w:space="0" w:color="auto"/>
              <w:bottom w:val="single" w:sz="4" w:space="0" w:color="auto"/>
              <w:right w:val="single" w:sz="4" w:space="0" w:color="auto"/>
            </w:tcBorders>
            <w:hideMark/>
          </w:tcPr>
          <w:p w14:paraId="1E39A354"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43B8065"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9B962FC"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8170B2D"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714AEF1"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3AD99E48"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29ED0E8" w14:textId="77777777" w:rsidR="00E110FA" w:rsidRDefault="00E110FA">
            <w:pPr>
              <w:jc w:val="center"/>
              <w:rPr>
                <w:color w:val="000000" w:themeColor="text1"/>
                <w:sz w:val="18"/>
                <w:szCs w:val="18"/>
              </w:rPr>
            </w:pPr>
            <w:r>
              <w:rPr>
                <w:color w:val="000000" w:themeColor="text1"/>
                <w:sz w:val="18"/>
                <w:szCs w:val="18"/>
              </w:rPr>
              <w:t>242</w:t>
            </w:r>
          </w:p>
        </w:tc>
        <w:tc>
          <w:tcPr>
            <w:tcW w:w="1275" w:type="dxa"/>
            <w:tcBorders>
              <w:top w:val="single" w:sz="4" w:space="0" w:color="auto"/>
              <w:left w:val="single" w:sz="4" w:space="0" w:color="auto"/>
              <w:bottom w:val="single" w:sz="4" w:space="0" w:color="auto"/>
              <w:right w:val="single" w:sz="4" w:space="0" w:color="auto"/>
            </w:tcBorders>
            <w:hideMark/>
          </w:tcPr>
          <w:p w14:paraId="21C0FFD1" w14:textId="77777777" w:rsidR="00E110FA" w:rsidRDefault="00E110FA">
            <w:pPr>
              <w:rPr>
                <w:color w:val="000000" w:themeColor="text1"/>
                <w:sz w:val="18"/>
                <w:szCs w:val="18"/>
                <w:u w:val="single"/>
              </w:rPr>
            </w:pPr>
            <w:r>
              <w:rPr>
                <w:color w:val="000000" w:themeColor="text1"/>
                <w:sz w:val="18"/>
                <w:szCs w:val="18"/>
                <w:u w:val="single"/>
              </w:rPr>
              <w:t>I</w:t>
            </w:r>
          </w:p>
          <w:p w14:paraId="0422BCDD"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43B41CC9"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ausilio alla Pubblica Sicurezza ed ordine pubblico</w:t>
            </w:r>
          </w:p>
        </w:tc>
        <w:tc>
          <w:tcPr>
            <w:tcW w:w="1276" w:type="dxa"/>
            <w:tcBorders>
              <w:top w:val="single" w:sz="4" w:space="0" w:color="auto"/>
              <w:left w:val="single" w:sz="4" w:space="0" w:color="auto"/>
              <w:bottom w:val="single" w:sz="4" w:space="0" w:color="auto"/>
              <w:right w:val="single" w:sz="4" w:space="0" w:color="auto"/>
            </w:tcBorders>
            <w:hideMark/>
          </w:tcPr>
          <w:p w14:paraId="6FC1353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2228166"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60CB15C5"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A0F2019"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614F50BF"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74EB546C"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99A0367" w14:textId="77777777" w:rsidR="00E110FA" w:rsidRDefault="00E110FA">
            <w:pPr>
              <w:jc w:val="center"/>
              <w:rPr>
                <w:color w:val="000000" w:themeColor="text1"/>
                <w:sz w:val="18"/>
                <w:szCs w:val="18"/>
              </w:rPr>
            </w:pPr>
            <w:r>
              <w:rPr>
                <w:color w:val="000000" w:themeColor="text1"/>
                <w:sz w:val="18"/>
                <w:szCs w:val="18"/>
              </w:rPr>
              <w:t>243</w:t>
            </w:r>
          </w:p>
        </w:tc>
        <w:tc>
          <w:tcPr>
            <w:tcW w:w="1275" w:type="dxa"/>
            <w:tcBorders>
              <w:top w:val="single" w:sz="4" w:space="0" w:color="auto"/>
              <w:left w:val="single" w:sz="4" w:space="0" w:color="auto"/>
              <w:bottom w:val="single" w:sz="4" w:space="0" w:color="auto"/>
              <w:right w:val="single" w:sz="4" w:space="0" w:color="auto"/>
            </w:tcBorders>
            <w:hideMark/>
          </w:tcPr>
          <w:p w14:paraId="348158B1" w14:textId="77777777" w:rsidR="00E110FA" w:rsidRDefault="00E110FA">
            <w:pPr>
              <w:rPr>
                <w:color w:val="000000" w:themeColor="text1"/>
                <w:sz w:val="18"/>
                <w:szCs w:val="18"/>
                <w:u w:val="single"/>
              </w:rPr>
            </w:pPr>
            <w:r>
              <w:rPr>
                <w:color w:val="000000" w:themeColor="text1"/>
                <w:sz w:val="18"/>
                <w:szCs w:val="18"/>
                <w:u w:val="single"/>
              </w:rPr>
              <w:t>I</w:t>
            </w:r>
          </w:p>
          <w:p w14:paraId="613442B5"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2CF013BD"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Sicurezza Urbana</w:t>
            </w:r>
          </w:p>
        </w:tc>
        <w:tc>
          <w:tcPr>
            <w:tcW w:w="1276" w:type="dxa"/>
            <w:tcBorders>
              <w:top w:val="single" w:sz="4" w:space="0" w:color="auto"/>
              <w:left w:val="single" w:sz="4" w:space="0" w:color="auto"/>
              <w:bottom w:val="single" w:sz="4" w:space="0" w:color="auto"/>
              <w:right w:val="single" w:sz="4" w:space="0" w:color="auto"/>
            </w:tcBorders>
            <w:hideMark/>
          </w:tcPr>
          <w:p w14:paraId="1132086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7797A50"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A56248F"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75C53F16"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2B123797" w14:textId="77777777" w:rsidR="00E110FA" w:rsidRDefault="00E110FA">
            <w:pPr>
              <w:jc w:val="center"/>
              <w:rPr>
                <w:bCs/>
                <w:color w:val="000000" w:themeColor="text1"/>
                <w:sz w:val="18"/>
                <w:szCs w:val="18"/>
              </w:rPr>
            </w:pPr>
            <w:r>
              <w:rPr>
                <w:bCs/>
                <w:color w:val="000000" w:themeColor="text1"/>
                <w:sz w:val="18"/>
                <w:szCs w:val="18"/>
              </w:rPr>
              <w:t>10</w:t>
            </w:r>
          </w:p>
        </w:tc>
      </w:tr>
      <w:tr w:rsidR="00E110FA" w14:paraId="21398B14"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0312B8C3" w14:textId="77777777" w:rsidR="00E110FA" w:rsidRDefault="00E110FA">
            <w:pPr>
              <w:jc w:val="center"/>
              <w:rPr>
                <w:color w:val="000000" w:themeColor="text1"/>
                <w:sz w:val="18"/>
                <w:szCs w:val="18"/>
              </w:rPr>
            </w:pPr>
            <w:r>
              <w:rPr>
                <w:color w:val="000000" w:themeColor="text1"/>
                <w:sz w:val="18"/>
                <w:szCs w:val="18"/>
              </w:rPr>
              <w:t>244</w:t>
            </w:r>
          </w:p>
        </w:tc>
        <w:tc>
          <w:tcPr>
            <w:tcW w:w="1275" w:type="dxa"/>
            <w:tcBorders>
              <w:top w:val="single" w:sz="4" w:space="0" w:color="auto"/>
              <w:left w:val="single" w:sz="4" w:space="0" w:color="auto"/>
              <w:bottom w:val="single" w:sz="4" w:space="0" w:color="auto"/>
              <w:right w:val="single" w:sz="4" w:space="0" w:color="auto"/>
            </w:tcBorders>
            <w:hideMark/>
          </w:tcPr>
          <w:p w14:paraId="0046B855" w14:textId="77777777" w:rsidR="00E110FA" w:rsidRDefault="00E110FA">
            <w:pPr>
              <w:rPr>
                <w:color w:val="000000" w:themeColor="text1"/>
                <w:sz w:val="18"/>
                <w:szCs w:val="18"/>
                <w:u w:val="single"/>
              </w:rPr>
            </w:pPr>
            <w:r>
              <w:rPr>
                <w:color w:val="000000" w:themeColor="text1"/>
                <w:sz w:val="18"/>
                <w:szCs w:val="18"/>
                <w:u w:val="single"/>
              </w:rPr>
              <w:t>I</w:t>
            </w:r>
          </w:p>
          <w:p w14:paraId="341A3DCB"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6DC165F6"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Atti di rappresentanza istituzionale</w:t>
            </w:r>
          </w:p>
        </w:tc>
        <w:tc>
          <w:tcPr>
            <w:tcW w:w="1276" w:type="dxa"/>
            <w:tcBorders>
              <w:top w:val="single" w:sz="4" w:space="0" w:color="auto"/>
              <w:left w:val="single" w:sz="4" w:space="0" w:color="auto"/>
              <w:bottom w:val="single" w:sz="4" w:space="0" w:color="auto"/>
              <w:right w:val="single" w:sz="4" w:space="0" w:color="auto"/>
            </w:tcBorders>
            <w:hideMark/>
          </w:tcPr>
          <w:p w14:paraId="2F717A6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2F720BA7"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4535C2A9"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3A79A1B1" w14:textId="77777777" w:rsidR="00E110FA" w:rsidRDefault="00E110FA">
            <w:pPr>
              <w:jc w:val="center"/>
              <w:rPr>
                <w:bCs/>
                <w:color w:val="000000" w:themeColor="text1"/>
                <w:sz w:val="18"/>
                <w:szCs w:val="18"/>
              </w:rPr>
            </w:pPr>
            <w:r>
              <w:rPr>
                <w:bCs/>
                <w:color w:val="000000" w:themeColor="text1"/>
                <w:sz w:val="18"/>
                <w:szCs w:val="18"/>
              </w:rPr>
              <w:t>1</w:t>
            </w:r>
          </w:p>
        </w:tc>
        <w:tc>
          <w:tcPr>
            <w:tcW w:w="2127" w:type="dxa"/>
            <w:tcBorders>
              <w:top w:val="single" w:sz="4" w:space="0" w:color="auto"/>
              <w:left w:val="single" w:sz="4" w:space="0" w:color="auto"/>
              <w:bottom w:val="single" w:sz="4" w:space="0" w:color="auto"/>
              <w:right w:val="single" w:sz="4" w:space="0" w:color="auto"/>
            </w:tcBorders>
            <w:hideMark/>
          </w:tcPr>
          <w:p w14:paraId="673CC409" w14:textId="77777777" w:rsidR="00E110FA" w:rsidRDefault="00E110FA">
            <w:pPr>
              <w:jc w:val="center"/>
              <w:rPr>
                <w:bCs/>
                <w:color w:val="000000" w:themeColor="text1"/>
                <w:sz w:val="18"/>
                <w:szCs w:val="18"/>
              </w:rPr>
            </w:pPr>
            <w:r>
              <w:rPr>
                <w:bCs/>
                <w:color w:val="000000" w:themeColor="text1"/>
                <w:sz w:val="18"/>
                <w:szCs w:val="18"/>
              </w:rPr>
              <w:t>8</w:t>
            </w:r>
          </w:p>
        </w:tc>
      </w:tr>
      <w:tr w:rsidR="00E110FA" w14:paraId="36F50C4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79930C5" w14:textId="77777777" w:rsidR="00E110FA" w:rsidRDefault="00E110FA">
            <w:pPr>
              <w:jc w:val="center"/>
              <w:rPr>
                <w:color w:val="000000" w:themeColor="text1"/>
                <w:sz w:val="18"/>
                <w:szCs w:val="18"/>
              </w:rPr>
            </w:pPr>
            <w:r>
              <w:rPr>
                <w:color w:val="000000" w:themeColor="text1"/>
                <w:sz w:val="18"/>
                <w:szCs w:val="18"/>
              </w:rPr>
              <w:t>245</w:t>
            </w:r>
          </w:p>
        </w:tc>
        <w:tc>
          <w:tcPr>
            <w:tcW w:w="1275" w:type="dxa"/>
            <w:tcBorders>
              <w:top w:val="single" w:sz="4" w:space="0" w:color="auto"/>
              <w:left w:val="single" w:sz="4" w:space="0" w:color="auto"/>
              <w:bottom w:val="single" w:sz="4" w:space="0" w:color="auto"/>
              <w:right w:val="single" w:sz="4" w:space="0" w:color="auto"/>
            </w:tcBorders>
            <w:hideMark/>
          </w:tcPr>
          <w:p w14:paraId="0AF0B961" w14:textId="77777777" w:rsidR="00E110FA" w:rsidRDefault="00E110FA">
            <w:pPr>
              <w:rPr>
                <w:color w:val="000000" w:themeColor="text1"/>
                <w:sz w:val="18"/>
                <w:szCs w:val="18"/>
                <w:u w:val="single"/>
              </w:rPr>
            </w:pPr>
            <w:r>
              <w:rPr>
                <w:color w:val="000000" w:themeColor="text1"/>
                <w:sz w:val="18"/>
                <w:szCs w:val="18"/>
                <w:u w:val="single"/>
              </w:rPr>
              <w:t>I</w:t>
            </w:r>
          </w:p>
          <w:p w14:paraId="50048079"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57C191AD"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Gestione infrazioni Codice della Strada</w:t>
            </w:r>
          </w:p>
        </w:tc>
        <w:tc>
          <w:tcPr>
            <w:tcW w:w="1276" w:type="dxa"/>
            <w:tcBorders>
              <w:top w:val="single" w:sz="4" w:space="0" w:color="auto"/>
              <w:left w:val="single" w:sz="4" w:space="0" w:color="auto"/>
              <w:bottom w:val="single" w:sz="4" w:space="0" w:color="auto"/>
              <w:right w:val="single" w:sz="4" w:space="0" w:color="auto"/>
            </w:tcBorders>
            <w:hideMark/>
          </w:tcPr>
          <w:p w14:paraId="37FE6D05"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6A9241F" w14:textId="77777777" w:rsidR="00E110FA" w:rsidRDefault="00E110FA">
            <w:pPr>
              <w:jc w:val="center"/>
              <w:rPr>
                <w:bCs/>
                <w:color w:val="000000" w:themeColor="text1"/>
                <w:sz w:val="18"/>
                <w:szCs w:val="18"/>
              </w:rPr>
            </w:pPr>
            <w:r>
              <w:rPr>
                <w:bCs/>
                <w:color w:val="000000" w:themeColor="text1"/>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11DB81C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D0F1BFE"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37B1B18C" w14:textId="77777777" w:rsidR="00E110FA" w:rsidRDefault="00E110FA">
            <w:pPr>
              <w:jc w:val="center"/>
              <w:rPr>
                <w:bCs/>
                <w:color w:val="000000" w:themeColor="text1"/>
                <w:sz w:val="18"/>
                <w:szCs w:val="18"/>
              </w:rPr>
            </w:pPr>
            <w:r>
              <w:rPr>
                <w:bCs/>
                <w:color w:val="000000" w:themeColor="text1"/>
                <w:sz w:val="18"/>
                <w:szCs w:val="18"/>
              </w:rPr>
              <w:t>12</w:t>
            </w:r>
          </w:p>
        </w:tc>
      </w:tr>
      <w:tr w:rsidR="00E110FA" w14:paraId="147F9807"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1E486AF" w14:textId="77777777" w:rsidR="00E110FA" w:rsidRDefault="00E110FA">
            <w:pPr>
              <w:jc w:val="center"/>
              <w:rPr>
                <w:color w:val="000000" w:themeColor="text1"/>
                <w:sz w:val="18"/>
                <w:szCs w:val="18"/>
              </w:rPr>
            </w:pPr>
            <w:r>
              <w:rPr>
                <w:color w:val="000000" w:themeColor="text1"/>
                <w:sz w:val="18"/>
                <w:szCs w:val="18"/>
              </w:rPr>
              <w:t>246</w:t>
            </w:r>
          </w:p>
        </w:tc>
        <w:tc>
          <w:tcPr>
            <w:tcW w:w="1275" w:type="dxa"/>
            <w:tcBorders>
              <w:top w:val="single" w:sz="4" w:space="0" w:color="auto"/>
              <w:left w:val="single" w:sz="4" w:space="0" w:color="auto"/>
              <w:bottom w:val="single" w:sz="4" w:space="0" w:color="auto"/>
              <w:right w:val="single" w:sz="4" w:space="0" w:color="auto"/>
            </w:tcBorders>
            <w:hideMark/>
          </w:tcPr>
          <w:p w14:paraId="670FDCAF" w14:textId="77777777" w:rsidR="00E110FA" w:rsidRDefault="00E110FA">
            <w:pPr>
              <w:rPr>
                <w:color w:val="000000" w:themeColor="text1"/>
                <w:sz w:val="18"/>
                <w:szCs w:val="18"/>
                <w:u w:val="single"/>
              </w:rPr>
            </w:pPr>
            <w:r>
              <w:rPr>
                <w:color w:val="000000" w:themeColor="text1"/>
                <w:sz w:val="18"/>
                <w:szCs w:val="18"/>
                <w:u w:val="single"/>
              </w:rPr>
              <w:t>I</w:t>
            </w:r>
          </w:p>
          <w:p w14:paraId="6692222E" w14:textId="77777777" w:rsidR="00E110FA" w:rsidRDefault="00E110FA">
            <w:pPr>
              <w:rPr>
                <w:color w:val="000000" w:themeColor="text1"/>
                <w:sz w:val="18"/>
                <w:szCs w:val="18"/>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0F361B2D"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FF0000"/>
                <w:sz w:val="18"/>
                <w:szCs w:val="18"/>
              </w:rPr>
              <w:t>Atti di vigilanza e controllo (di qualsiasi genere; in relazione al Comandante/Responsabile)</w:t>
            </w:r>
          </w:p>
        </w:tc>
        <w:tc>
          <w:tcPr>
            <w:tcW w:w="1276" w:type="dxa"/>
            <w:tcBorders>
              <w:top w:val="single" w:sz="4" w:space="0" w:color="auto"/>
              <w:left w:val="single" w:sz="4" w:space="0" w:color="auto"/>
              <w:bottom w:val="single" w:sz="4" w:space="0" w:color="auto"/>
              <w:right w:val="single" w:sz="4" w:space="0" w:color="auto"/>
            </w:tcBorders>
            <w:hideMark/>
          </w:tcPr>
          <w:p w14:paraId="29BD465F"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D4166C1"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310FD574"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477C86BA"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F496145" w14:textId="77777777" w:rsidR="00E110FA" w:rsidRDefault="00E110FA">
            <w:pPr>
              <w:jc w:val="center"/>
              <w:rPr>
                <w:b/>
                <w:bCs/>
                <w:color w:val="FF0000"/>
                <w:sz w:val="24"/>
                <w:szCs w:val="24"/>
              </w:rPr>
            </w:pPr>
            <w:r>
              <w:rPr>
                <w:b/>
                <w:bCs/>
                <w:color w:val="FF0000"/>
              </w:rPr>
              <w:t>14</w:t>
            </w:r>
          </w:p>
          <w:p w14:paraId="0D25436D" w14:textId="77777777" w:rsidR="00E110FA" w:rsidRDefault="00E110FA">
            <w:pPr>
              <w:jc w:val="both"/>
              <w:rPr>
                <w:color w:val="FF0000"/>
                <w:sz w:val="18"/>
                <w:szCs w:val="18"/>
              </w:rPr>
            </w:pPr>
            <w:r>
              <w:rPr>
                <w:color w:val="FF0000"/>
                <w:sz w:val="18"/>
                <w:szCs w:val="18"/>
              </w:rPr>
              <w:t>Rischio di possibili e negative sovrapposizioni fra attività gestionali e di controllo, come indicato dall'ANAC (Orientamento n. 19/2015)</w:t>
            </w:r>
            <w:r>
              <w:rPr>
                <w:rStyle w:val="Rimandonotaapidipagina"/>
                <w:color w:val="FF0000"/>
                <w:sz w:val="18"/>
                <w:szCs w:val="18"/>
              </w:rPr>
              <w:footnoteReference w:id="12"/>
            </w:r>
            <w:r>
              <w:rPr>
                <w:color w:val="FF0000"/>
                <w:sz w:val="18"/>
                <w:szCs w:val="18"/>
              </w:rPr>
              <w:t>.</w:t>
            </w:r>
          </w:p>
          <w:p w14:paraId="69985847" w14:textId="77777777" w:rsidR="00E110FA" w:rsidRDefault="00E110FA">
            <w:pPr>
              <w:jc w:val="both"/>
              <w:rPr>
                <w:bCs/>
                <w:color w:val="000000" w:themeColor="text1"/>
                <w:sz w:val="18"/>
                <w:szCs w:val="18"/>
              </w:rPr>
            </w:pPr>
            <w:r>
              <w:rPr>
                <w:b/>
                <w:bCs/>
                <w:color w:val="FF0000"/>
                <w:sz w:val="18"/>
                <w:szCs w:val="18"/>
              </w:rPr>
              <w:t>MISURA</w:t>
            </w:r>
            <w:r>
              <w:rPr>
                <w:color w:val="FF0000"/>
                <w:sz w:val="18"/>
                <w:szCs w:val="18"/>
              </w:rPr>
              <w:t xml:space="preserve">:  </w:t>
            </w:r>
            <w:r>
              <w:rPr>
                <w:i/>
                <w:iCs/>
                <w:color w:val="FF0000"/>
                <w:sz w:val="18"/>
                <w:szCs w:val="18"/>
              </w:rPr>
              <w:t>Puntuale Relazione semestrale al Responsabile Anticorruzione, in merito a tutti i controlli effettuati, evidenziando le possibili situazioni di conflitto di interesse.</w:t>
            </w:r>
          </w:p>
        </w:tc>
      </w:tr>
      <w:tr w:rsidR="00E110FA" w14:paraId="4C2F466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DF7FE29" w14:textId="77777777" w:rsidR="00E110FA" w:rsidRDefault="00E110FA">
            <w:pPr>
              <w:jc w:val="center"/>
              <w:rPr>
                <w:color w:val="000000" w:themeColor="text1"/>
                <w:sz w:val="18"/>
                <w:szCs w:val="18"/>
              </w:rPr>
            </w:pPr>
            <w:r>
              <w:rPr>
                <w:color w:val="000000" w:themeColor="text1"/>
                <w:sz w:val="18"/>
                <w:szCs w:val="18"/>
              </w:rPr>
              <w:t>247</w:t>
            </w:r>
          </w:p>
        </w:tc>
        <w:tc>
          <w:tcPr>
            <w:tcW w:w="1275" w:type="dxa"/>
            <w:tcBorders>
              <w:top w:val="single" w:sz="4" w:space="0" w:color="auto"/>
              <w:left w:val="single" w:sz="4" w:space="0" w:color="auto"/>
              <w:bottom w:val="single" w:sz="4" w:space="0" w:color="auto"/>
              <w:right w:val="single" w:sz="4" w:space="0" w:color="auto"/>
            </w:tcBorders>
            <w:hideMark/>
          </w:tcPr>
          <w:p w14:paraId="2DDE5EE3" w14:textId="77777777" w:rsidR="00E110FA" w:rsidRDefault="00E110FA">
            <w:pPr>
              <w:rPr>
                <w:color w:val="000000" w:themeColor="text1"/>
                <w:sz w:val="18"/>
                <w:szCs w:val="18"/>
                <w:u w:val="single"/>
              </w:rPr>
            </w:pPr>
            <w:r>
              <w:rPr>
                <w:color w:val="000000" w:themeColor="text1"/>
                <w:sz w:val="18"/>
                <w:szCs w:val="18"/>
              </w:rPr>
              <w:t>Attività Area Polizia Locale</w:t>
            </w:r>
          </w:p>
        </w:tc>
        <w:tc>
          <w:tcPr>
            <w:tcW w:w="1418" w:type="dxa"/>
            <w:tcBorders>
              <w:top w:val="single" w:sz="4" w:space="0" w:color="auto"/>
              <w:left w:val="single" w:sz="4" w:space="0" w:color="auto"/>
              <w:bottom w:val="single" w:sz="4" w:space="0" w:color="auto"/>
              <w:right w:val="single" w:sz="4" w:space="0" w:color="auto"/>
            </w:tcBorders>
            <w:hideMark/>
          </w:tcPr>
          <w:p w14:paraId="46EAE4D5" w14:textId="77777777" w:rsidR="00E110FA" w:rsidRDefault="00E110FA">
            <w:pPr>
              <w:jc w:val="both"/>
              <w:rPr>
                <w:rFonts w:asciiTheme="majorBidi" w:eastAsiaTheme="minorHAnsi" w:hAnsiTheme="majorBidi" w:cstheme="majorBidi"/>
                <w:color w:val="FF0000"/>
                <w:sz w:val="18"/>
                <w:szCs w:val="18"/>
              </w:rPr>
            </w:pPr>
            <w:r>
              <w:rPr>
                <w:rFonts w:asciiTheme="majorBidi" w:eastAsiaTheme="minorHAnsi" w:hAnsiTheme="majorBidi" w:cstheme="majorBidi"/>
                <w:color w:val="FF0000"/>
                <w:sz w:val="18"/>
                <w:szCs w:val="18"/>
              </w:rPr>
              <w:t>Gestione Videosorveglianza del Territorio</w:t>
            </w:r>
          </w:p>
        </w:tc>
        <w:tc>
          <w:tcPr>
            <w:tcW w:w="1276" w:type="dxa"/>
            <w:tcBorders>
              <w:top w:val="single" w:sz="4" w:space="0" w:color="auto"/>
              <w:left w:val="single" w:sz="4" w:space="0" w:color="auto"/>
              <w:bottom w:val="single" w:sz="4" w:space="0" w:color="auto"/>
              <w:right w:val="single" w:sz="4" w:space="0" w:color="auto"/>
            </w:tcBorders>
            <w:hideMark/>
          </w:tcPr>
          <w:p w14:paraId="3C59AC53" w14:textId="77777777" w:rsidR="00E110FA" w:rsidRDefault="00E110FA">
            <w:pPr>
              <w:jc w:val="center"/>
              <w:rPr>
                <w:rFonts w:ascii="Times New Roman" w:eastAsia="Times New Roman" w:hAnsi="Times New Roman" w:cs="Times New Roman"/>
                <w:bCs/>
                <w:color w:val="FF0000"/>
                <w:sz w:val="18"/>
                <w:szCs w:val="18"/>
                <w:lang w:eastAsia="it-IT"/>
              </w:rPr>
            </w:pPr>
            <w:r>
              <w:rPr>
                <w:bCs/>
                <w:color w:val="FF0000"/>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5734CA09" w14:textId="77777777" w:rsidR="00E110FA" w:rsidRDefault="00E110FA">
            <w:pPr>
              <w:jc w:val="center"/>
              <w:rPr>
                <w:bCs/>
                <w:color w:val="FF0000"/>
                <w:sz w:val="18"/>
                <w:szCs w:val="18"/>
              </w:rPr>
            </w:pPr>
            <w:r>
              <w:rPr>
                <w:bCs/>
                <w:color w:val="FF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F37ABF7" w14:textId="77777777" w:rsidR="00E110FA" w:rsidRDefault="00E110FA">
            <w:pPr>
              <w:jc w:val="center"/>
              <w:rPr>
                <w:bCs/>
                <w:color w:val="FF0000"/>
                <w:sz w:val="18"/>
                <w:szCs w:val="18"/>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5CCDD66" w14:textId="77777777" w:rsidR="00E110FA" w:rsidRDefault="00E110FA">
            <w:pPr>
              <w:jc w:val="center"/>
              <w:rPr>
                <w:bCs/>
                <w:color w:val="FF0000"/>
                <w:sz w:val="18"/>
                <w:szCs w:val="18"/>
              </w:rPr>
            </w:pPr>
            <w:r>
              <w:rPr>
                <w:bCs/>
                <w:color w:val="FF0000"/>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0F567484" w14:textId="77777777" w:rsidR="00E110FA" w:rsidRDefault="00E110FA">
            <w:pPr>
              <w:jc w:val="center"/>
              <w:rPr>
                <w:b/>
                <w:bCs/>
                <w:color w:val="FF0000"/>
                <w:sz w:val="24"/>
                <w:szCs w:val="24"/>
              </w:rPr>
            </w:pPr>
            <w:r>
              <w:rPr>
                <w:b/>
                <w:bCs/>
                <w:color w:val="FF0000"/>
              </w:rPr>
              <w:t>16</w:t>
            </w:r>
          </w:p>
          <w:p w14:paraId="02C092FF" w14:textId="77777777" w:rsidR="00E110FA" w:rsidRDefault="00E110FA">
            <w:pPr>
              <w:jc w:val="both"/>
              <w:rPr>
                <w:color w:val="FF0000"/>
                <w:sz w:val="18"/>
                <w:szCs w:val="18"/>
              </w:rPr>
            </w:pPr>
            <w:r>
              <w:rPr>
                <w:color w:val="FF0000"/>
                <w:sz w:val="18"/>
                <w:szCs w:val="18"/>
                <w:u w:val="single"/>
              </w:rPr>
              <w:t>Rischi</w:t>
            </w:r>
            <w:r>
              <w:rPr>
                <w:color w:val="FF0000"/>
                <w:sz w:val="18"/>
                <w:szCs w:val="18"/>
              </w:rPr>
              <w:t>:  Violazione della privacy + Fuga di notizie verso la stampa di informazioni riservate.</w:t>
            </w:r>
          </w:p>
          <w:p w14:paraId="30D3E61A" w14:textId="77777777" w:rsidR="00E110FA" w:rsidRDefault="00E110FA">
            <w:pPr>
              <w:jc w:val="both"/>
              <w:rPr>
                <w:color w:val="FF0000"/>
                <w:sz w:val="18"/>
                <w:szCs w:val="18"/>
              </w:rPr>
            </w:pPr>
            <w:r>
              <w:rPr>
                <w:b/>
                <w:bCs/>
                <w:color w:val="FF0000"/>
                <w:sz w:val="18"/>
                <w:szCs w:val="18"/>
              </w:rPr>
              <w:lastRenderedPageBreak/>
              <w:t>MISURE</w:t>
            </w:r>
            <w:r>
              <w:rPr>
                <w:color w:val="FF0000"/>
                <w:sz w:val="18"/>
                <w:szCs w:val="18"/>
              </w:rPr>
              <w:t xml:space="preserve">:  </w:t>
            </w:r>
            <w:r>
              <w:rPr>
                <w:i/>
                <w:iCs/>
                <w:color w:val="FF0000"/>
                <w:sz w:val="18"/>
                <w:szCs w:val="18"/>
              </w:rPr>
              <w:t>Formalizzazionedisciplina per: tracciabilità informatica + identificazione persone abilitate all’accesso ed a comunicare con la stampa</w:t>
            </w:r>
            <w:r>
              <w:rPr>
                <w:color w:val="FF0000"/>
                <w:sz w:val="18"/>
                <w:szCs w:val="18"/>
              </w:rPr>
              <w:t>.</w:t>
            </w:r>
          </w:p>
        </w:tc>
      </w:tr>
      <w:tr w:rsidR="00E110FA" w14:paraId="7DF371DD"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4CAC5E18" w14:textId="77777777" w:rsidR="00E110FA" w:rsidRDefault="00E110FA">
            <w:pPr>
              <w:jc w:val="center"/>
              <w:rPr>
                <w:color w:val="000000" w:themeColor="text1"/>
                <w:sz w:val="18"/>
                <w:szCs w:val="18"/>
              </w:rPr>
            </w:pPr>
            <w:r>
              <w:rPr>
                <w:color w:val="000000" w:themeColor="text1"/>
                <w:sz w:val="18"/>
                <w:szCs w:val="18"/>
              </w:rPr>
              <w:lastRenderedPageBreak/>
              <w:t>248</w:t>
            </w:r>
          </w:p>
        </w:tc>
        <w:tc>
          <w:tcPr>
            <w:tcW w:w="1275" w:type="dxa"/>
            <w:tcBorders>
              <w:top w:val="single" w:sz="4" w:space="0" w:color="auto"/>
              <w:left w:val="single" w:sz="4" w:space="0" w:color="auto"/>
              <w:bottom w:val="single" w:sz="4" w:space="0" w:color="auto"/>
              <w:right w:val="single" w:sz="4" w:space="0" w:color="auto"/>
            </w:tcBorders>
            <w:hideMark/>
          </w:tcPr>
          <w:p w14:paraId="0BA28A8D" w14:textId="77777777" w:rsidR="00E110FA" w:rsidRDefault="00E110FA">
            <w:pPr>
              <w:jc w:val="center"/>
              <w:rPr>
                <w:b/>
                <w:bCs/>
                <w:color w:val="222222"/>
                <w:sz w:val="24"/>
                <w:szCs w:val="24"/>
                <w:u w:val="single"/>
              </w:rPr>
            </w:pPr>
            <w:r>
              <w:rPr>
                <w:b/>
                <w:bCs/>
                <w:color w:val="222222"/>
                <w:u w:val="single"/>
              </w:rPr>
              <w:t>J</w:t>
            </w:r>
          </w:p>
          <w:p w14:paraId="75A9EFCD" w14:textId="77777777" w:rsidR="00E110FA" w:rsidRDefault="00E110FA">
            <w:pPr>
              <w:jc w:val="both"/>
              <w:rPr>
                <w:b/>
                <w:bCs/>
                <w:color w:val="000000" w:themeColor="text1"/>
              </w:rPr>
            </w:pPr>
            <w:r>
              <w:rPr>
                <w:b/>
                <w:bCs/>
                <w:color w:val="222222"/>
              </w:rPr>
              <w:t>Attività Sistema Informativo Comunale Integrato</w:t>
            </w:r>
          </w:p>
        </w:tc>
        <w:tc>
          <w:tcPr>
            <w:tcW w:w="1418" w:type="dxa"/>
            <w:tcBorders>
              <w:top w:val="single" w:sz="4" w:space="0" w:color="auto"/>
              <w:left w:val="single" w:sz="4" w:space="0" w:color="auto"/>
              <w:bottom w:val="single" w:sz="4" w:space="0" w:color="auto"/>
              <w:right w:val="single" w:sz="4" w:space="0" w:color="auto"/>
            </w:tcBorders>
            <w:hideMark/>
          </w:tcPr>
          <w:p w14:paraId="13618E9A" w14:textId="77777777" w:rsidR="00E110FA" w:rsidRDefault="00E110FA">
            <w:pPr>
              <w:jc w:val="both"/>
              <w:rPr>
                <w:rFonts w:asciiTheme="majorBidi" w:eastAsiaTheme="minorHAnsi" w:hAnsiTheme="majorBidi" w:cstheme="majorBidi"/>
                <w:color w:val="000000" w:themeColor="text1"/>
                <w:sz w:val="18"/>
                <w:szCs w:val="18"/>
              </w:rPr>
            </w:pPr>
            <w:r>
              <w:rPr>
                <w:rFonts w:asciiTheme="majorBidi" w:eastAsiaTheme="minorHAnsi" w:hAnsiTheme="majorBidi" w:cstheme="majorBidi"/>
                <w:color w:val="000000" w:themeColor="text1"/>
                <w:sz w:val="18"/>
                <w:szCs w:val="18"/>
              </w:rPr>
              <w:t>Accesso al Sistema</w:t>
            </w:r>
          </w:p>
        </w:tc>
        <w:tc>
          <w:tcPr>
            <w:tcW w:w="1276" w:type="dxa"/>
            <w:tcBorders>
              <w:top w:val="single" w:sz="4" w:space="0" w:color="auto"/>
              <w:left w:val="single" w:sz="4" w:space="0" w:color="auto"/>
              <w:bottom w:val="single" w:sz="4" w:space="0" w:color="auto"/>
              <w:right w:val="single" w:sz="4" w:space="0" w:color="auto"/>
            </w:tcBorders>
            <w:hideMark/>
          </w:tcPr>
          <w:p w14:paraId="20A858A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755CD22E"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04F829AC"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3F6361CF"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62AC101F" w14:textId="77777777" w:rsidR="00E110FA" w:rsidRDefault="00E110FA">
            <w:pPr>
              <w:jc w:val="center"/>
              <w:rPr>
                <w:color w:val="FF0000"/>
                <w:sz w:val="24"/>
                <w:szCs w:val="24"/>
              </w:rPr>
            </w:pPr>
            <w:r>
              <w:rPr>
                <w:color w:val="000000" w:themeColor="text1"/>
              </w:rPr>
              <w:t>11</w:t>
            </w:r>
          </w:p>
        </w:tc>
      </w:tr>
      <w:tr w:rsidR="00E110FA" w14:paraId="1B5551F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7F642E1B" w14:textId="77777777" w:rsidR="00E110FA" w:rsidRDefault="00E110FA">
            <w:pPr>
              <w:jc w:val="center"/>
              <w:rPr>
                <w:color w:val="000000" w:themeColor="text1"/>
                <w:sz w:val="18"/>
                <w:szCs w:val="18"/>
              </w:rPr>
            </w:pPr>
            <w:r>
              <w:rPr>
                <w:color w:val="000000" w:themeColor="text1"/>
                <w:sz w:val="18"/>
                <w:szCs w:val="18"/>
              </w:rPr>
              <w:t>249</w:t>
            </w:r>
          </w:p>
        </w:tc>
        <w:tc>
          <w:tcPr>
            <w:tcW w:w="1275" w:type="dxa"/>
            <w:tcBorders>
              <w:top w:val="single" w:sz="4" w:space="0" w:color="auto"/>
              <w:left w:val="single" w:sz="4" w:space="0" w:color="auto"/>
              <w:bottom w:val="single" w:sz="4" w:space="0" w:color="auto"/>
              <w:right w:val="single" w:sz="4" w:space="0" w:color="auto"/>
            </w:tcBorders>
            <w:hideMark/>
          </w:tcPr>
          <w:p w14:paraId="4149C7B5" w14:textId="77777777" w:rsidR="00E110FA" w:rsidRDefault="00E110FA">
            <w:pPr>
              <w:rPr>
                <w:color w:val="000000" w:themeColor="text1"/>
                <w:sz w:val="18"/>
                <w:szCs w:val="18"/>
              </w:rPr>
            </w:pPr>
            <w:r>
              <w:rPr>
                <w:color w:val="222222"/>
                <w:sz w:val="18"/>
                <w:szCs w:val="18"/>
              </w:rPr>
              <w:t>Attività Sistema Informativo Comunale Integrato</w:t>
            </w:r>
          </w:p>
        </w:tc>
        <w:tc>
          <w:tcPr>
            <w:tcW w:w="1418" w:type="dxa"/>
            <w:tcBorders>
              <w:top w:val="single" w:sz="4" w:space="0" w:color="auto"/>
              <w:left w:val="single" w:sz="4" w:space="0" w:color="auto"/>
              <w:bottom w:val="single" w:sz="4" w:space="0" w:color="auto"/>
              <w:right w:val="single" w:sz="4" w:space="0" w:color="auto"/>
            </w:tcBorders>
            <w:hideMark/>
          </w:tcPr>
          <w:p w14:paraId="467F3502" w14:textId="77777777" w:rsidR="00E110FA" w:rsidRDefault="00E110FA">
            <w:pPr>
              <w:jc w:val="both"/>
              <w:rPr>
                <w:rFonts w:asciiTheme="majorBidi" w:eastAsiaTheme="minorHAnsi" w:hAnsiTheme="majorBidi" w:cstheme="majorBidi"/>
                <w:color w:val="FF0000"/>
                <w:sz w:val="18"/>
                <w:szCs w:val="18"/>
              </w:rPr>
            </w:pPr>
            <w:r>
              <w:rPr>
                <w:rFonts w:asciiTheme="majorBidi" w:eastAsiaTheme="minorHAnsi" w:hAnsiTheme="majorBidi" w:cstheme="majorBidi"/>
                <w:color w:val="FF0000"/>
                <w:sz w:val="18"/>
                <w:szCs w:val="18"/>
              </w:rPr>
              <w:t>Acquisizione di hardware e software</w:t>
            </w:r>
          </w:p>
        </w:tc>
        <w:tc>
          <w:tcPr>
            <w:tcW w:w="1276" w:type="dxa"/>
            <w:tcBorders>
              <w:top w:val="single" w:sz="4" w:space="0" w:color="auto"/>
              <w:left w:val="single" w:sz="4" w:space="0" w:color="auto"/>
              <w:bottom w:val="single" w:sz="4" w:space="0" w:color="auto"/>
              <w:right w:val="single" w:sz="4" w:space="0" w:color="auto"/>
            </w:tcBorders>
            <w:hideMark/>
          </w:tcPr>
          <w:p w14:paraId="192167CB" w14:textId="77777777" w:rsidR="00E110FA" w:rsidRDefault="00E110FA">
            <w:pPr>
              <w:jc w:val="center"/>
              <w:rPr>
                <w:rFonts w:ascii="Times New Roman" w:eastAsia="Times New Roman" w:hAnsi="Times New Roman" w:cs="Times New Roman"/>
                <w:bCs/>
                <w:color w:val="FF0000"/>
                <w:sz w:val="18"/>
                <w:szCs w:val="18"/>
                <w:lang w:eastAsia="it-IT"/>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19796F6" w14:textId="77777777" w:rsidR="00E110FA" w:rsidRDefault="00E110FA">
            <w:pPr>
              <w:jc w:val="center"/>
              <w:rPr>
                <w:bCs/>
                <w:color w:val="FF0000"/>
                <w:sz w:val="18"/>
                <w:szCs w:val="18"/>
              </w:rPr>
            </w:pPr>
            <w:r>
              <w:rPr>
                <w:bCs/>
                <w:color w:val="FF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1F872865" w14:textId="77777777" w:rsidR="00E110FA" w:rsidRDefault="00E110FA">
            <w:pPr>
              <w:jc w:val="center"/>
              <w:rPr>
                <w:bCs/>
                <w:color w:val="FF0000"/>
                <w:sz w:val="18"/>
                <w:szCs w:val="18"/>
              </w:rPr>
            </w:pPr>
            <w:r>
              <w:rPr>
                <w:bCs/>
                <w:color w:val="FF0000"/>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F257A0B" w14:textId="77777777" w:rsidR="00E110FA" w:rsidRDefault="00E110FA">
            <w:pPr>
              <w:jc w:val="center"/>
              <w:rPr>
                <w:bCs/>
                <w:color w:val="FF0000"/>
                <w:sz w:val="18"/>
                <w:szCs w:val="18"/>
              </w:rPr>
            </w:pPr>
            <w:r>
              <w:rPr>
                <w:bCs/>
                <w:color w:val="FF0000"/>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7BC7B92E" w14:textId="77777777" w:rsidR="00E110FA" w:rsidRDefault="00E110FA">
            <w:pPr>
              <w:jc w:val="center"/>
              <w:rPr>
                <w:b/>
                <w:bCs/>
                <w:color w:val="FF0000"/>
                <w:sz w:val="24"/>
                <w:szCs w:val="24"/>
              </w:rPr>
            </w:pPr>
            <w:r>
              <w:rPr>
                <w:b/>
                <w:bCs/>
                <w:color w:val="FF0000"/>
              </w:rPr>
              <w:t>15</w:t>
            </w:r>
          </w:p>
          <w:p w14:paraId="38181AF7" w14:textId="77777777" w:rsidR="00E110FA" w:rsidRDefault="00E110FA">
            <w:pPr>
              <w:jc w:val="both"/>
              <w:rPr>
                <w:color w:val="FF0000"/>
                <w:sz w:val="18"/>
                <w:szCs w:val="18"/>
              </w:rPr>
            </w:pPr>
            <w:r>
              <w:rPr>
                <w:color w:val="FF0000"/>
                <w:sz w:val="18"/>
                <w:szCs w:val="18"/>
              </w:rPr>
              <w:t>Rischio di “</w:t>
            </w:r>
            <w:r>
              <w:rPr>
                <w:i/>
                <w:iCs/>
                <w:color w:val="FF0000"/>
                <w:sz w:val="18"/>
                <w:szCs w:val="18"/>
              </w:rPr>
              <w:t>lock in</w:t>
            </w:r>
            <w:r>
              <w:rPr>
                <w:color w:val="FF0000"/>
                <w:sz w:val="18"/>
                <w:szCs w:val="18"/>
              </w:rPr>
              <w:t>”</w:t>
            </w:r>
            <w:r>
              <w:rPr>
                <w:rStyle w:val="Rimandonotaapidipagina"/>
                <w:color w:val="FF0000"/>
                <w:sz w:val="18"/>
                <w:szCs w:val="18"/>
              </w:rPr>
              <w:footnoteReference w:id="13"/>
            </w:r>
            <w:r>
              <w:rPr>
                <w:color w:val="FF0000"/>
                <w:sz w:val="18"/>
                <w:szCs w:val="18"/>
              </w:rPr>
              <w:t>.</w:t>
            </w:r>
          </w:p>
          <w:p w14:paraId="0FCF35F3" w14:textId="77777777" w:rsidR="00E110FA" w:rsidRDefault="00E110FA">
            <w:pPr>
              <w:jc w:val="both"/>
              <w:rPr>
                <w:i/>
                <w:iCs/>
                <w:color w:val="FF0000"/>
                <w:sz w:val="18"/>
                <w:szCs w:val="18"/>
              </w:rPr>
            </w:pPr>
            <w:r>
              <w:rPr>
                <w:b/>
                <w:bCs/>
                <w:color w:val="FF0000"/>
                <w:sz w:val="18"/>
                <w:szCs w:val="18"/>
              </w:rPr>
              <w:t>MISURA</w:t>
            </w:r>
            <w:r>
              <w:rPr>
                <w:color w:val="FF0000"/>
                <w:sz w:val="18"/>
                <w:szCs w:val="18"/>
              </w:rPr>
              <w:t xml:space="preserve">:  </w:t>
            </w:r>
            <w:r>
              <w:rPr>
                <w:i/>
                <w:iCs/>
                <w:color w:val="FF0000"/>
                <w:sz w:val="18"/>
                <w:szCs w:val="18"/>
              </w:rPr>
              <w:t>Attenta progettazione della procedura di gara + Effettuazione di consultazioni preliminari di mercato, dirette a verificare l’infungibilità e/o individuare nuove soluzioni.</w:t>
            </w:r>
          </w:p>
        </w:tc>
      </w:tr>
      <w:tr w:rsidR="00E110FA" w14:paraId="53CDC9DE"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33559E7" w14:textId="77777777" w:rsidR="00E110FA" w:rsidRDefault="00E110FA">
            <w:pPr>
              <w:jc w:val="center"/>
              <w:rPr>
                <w:color w:val="000000" w:themeColor="text1"/>
                <w:sz w:val="18"/>
                <w:szCs w:val="18"/>
              </w:rPr>
            </w:pPr>
            <w:r>
              <w:rPr>
                <w:color w:val="000000" w:themeColor="text1"/>
                <w:sz w:val="18"/>
                <w:szCs w:val="18"/>
              </w:rPr>
              <w:t>250</w:t>
            </w:r>
          </w:p>
        </w:tc>
        <w:tc>
          <w:tcPr>
            <w:tcW w:w="1275" w:type="dxa"/>
            <w:tcBorders>
              <w:top w:val="single" w:sz="4" w:space="0" w:color="auto"/>
              <w:left w:val="single" w:sz="4" w:space="0" w:color="auto"/>
              <w:bottom w:val="single" w:sz="4" w:space="0" w:color="auto"/>
              <w:right w:val="single" w:sz="4" w:space="0" w:color="auto"/>
            </w:tcBorders>
            <w:hideMark/>
          </w:tcPr>
          <w:p w14:paraId="20C6B41C" w14:textId="77777777" w:rsidR="00E110FA" w:rsidRDefault="00E110FA">
            <w:pPr>
              <w:rPr>
                <w:color w:val="000000" w:themeColor="text1"/>
                <w:sz w:val="18"/>
                <w:szCs w:val="18"/>
              </w:rPr>
            </w:pPr>
            <w:r>
              <w:rPr>
                <w:color w:val="222222"/>
                <w:sz w:val="18"/>
                <w:szCs w:val="18"/>
              </w:rPr>
              <w:t>Attività Sistema Informativo Comunale Integrato</w:t>
            </w:r>
          </w:p>
        </w:tc>
        <w:tc>
          <w:tcPr>
            <w:tcW w:w="1418" w:type="dxa"/>
            <w:tcBorders>
              <w:top w:val="single" w:sz="4" w:space="0" w:color="auto"/>
              <w:left w:val="single" w:sz="4" w:space="0" w:color="auto"/>
              <w:bottom w:val="single" w:sz="4" w:space="0" w:color="auto"/>
              <w:right w:val="single" w:sz="4" w:space="0" w:color="auto"/>
            </w:tcBorders>
            <w:hideMark/>
          </w:tcPr>
          <w:p w14:paraId="01F84AB3" w14:textId="77777777" w:rsidR="00E110FA" w:rsidRDefault="00E110FA">
            <w:pPr>
              <w:jc w:val="both"/>
              <w:rPr>
                <w:rFonts w:asciiTheme="majorBidi" w:eastAsiaTheme="minorHAnsi" w:hAnsiTheme="majorBidi" w:cstheme="majorBidi"/>
                <w:color w:val="FF0000"/>
                <w:sz w:val="18"/>
                <w:szCs w:val="18"/>
              </w:rPr>
            </w:pPr>
            <w:r>
              <w:rPr>
                <w:rFonts w:asciiTheme="majorBidi" w:eastAsiaTheme="minorHAnsi" w:hAnsiTheme="majorBidi" w:cstheme="majorBidi"/>
                <w:color w:val="000000" w:themeColor="text1"/>
                <w:sz w:val="18"/>
                <w:szCs w:val="18"/>
              </w:rPr>
              <w:t>Gestione Servizi Informatici</w:t>
            </w:r>
          </w:p>
        </w:tc>
        <w:tc>
          <w:tcPr>
            <w:tcW w:w="1276" w:type="dxa"/>
            <w:tcBorders>
              <w:top w:val="single" w:sz="4" w:space="0" w:color="auto"/>
              <w:left w:val="single" w:sz="4" w:space="0" w:color="auto"/>
              <w:bottom w:val="single" w:sz="4" w:space="0" w:color="auto"/>
              <w:right w:val="single" w:sz="4" w:space="0" w:color="auto"/>
            </w:tcBorders>
            <w:hideMark/>
          </w:tcPr>
          <w:p w14:paraId="2D56752B"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68D9B8AE" w14:textId="77777777" w:rsidR="00E110FA" w:rsidRDefault="00E110FA">
            <w:pPr>
              <w:jc w:val="center"/>
              <w:rPr>
                <w:bCs/>
                <w:color w:val="000000" w:themeColor="text1"/>
                <w:sz w:val="18"/>
                <w:szCs w:val="18"/>
              </w:rPr>
            </w:pPr>
            <w:r>
              <w:rPr>
                <w:bCs/>
                <w:color w:val="000000" w:themeColor="text1"/>
                <w:sz w:val="18"/>
                <w:szCs w:val="18"/>
              </w:rPr>
              <w:t>2</w:t>
            </w:r>
          </w:p>
        </w:tc>
        <w:tc>
          <w:tcPr>
            <w:tcW w:w="1275" w:type="dxa"/>
            <w:tcBorders>
              <w:top w:val="single" w:sz="4" w:space="0" w:color="auto"/>
              <w:left w:val="single" w:sz="4" w:space="0" w:color="auto"/>
              <w:bottom w:val="single" w:sz="4" w:space="0" w:color="auto"/>
              <w:right w:val="single" w:sz="4" w:space="0" w:color="auto"/>
            </w:tcBorders>
            <w:hideMark/>
          </w:tcPr>
          <w:p w14:paraId="038ED5B0" w14:textId="77777777" w:rsidR="00E110FA" w:rsidRDefault="00E110FA">
            <w:pPr>
              <w:jc w:val="center"/>
              <w:rPr>
                <w:bCs/>
                <w:color w:val="000000" w:themeColor="text1"/>
                <w:sz w:val="18"/>
                <w:szCs w:val="18"/>
              </w:rPr>
            </w:pPr>
            <w:r>
              <w:rPr>
                <w:bCs/>
                <w:color w:val="000000" w:themeColor="text1"/>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14:paraId="19A878B0"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6F2AB0CE" w14:textId="77777777" w:rsidR="00E110FA" w:rsidRDefault="00E110FA">
            <w:pPr>
              <w:jc w:val="center"/>
              <w:rPr>
                <w:color w:val="000000" w:themeColor="text1"/>
                <w:sz w:val="18"/>
                <w:szCs w:val="18"/>
              </w:rPr>
            </w:pPr>
            <w:r>
              <w:rPr>
                <w:color w:val="000000" w:themeColor="text1"/>
                <w:sz w:val="18"/>
                <w:szCs w:val="18"/>
              </w:rPr>
              <w:t>10</w:t>
            </w:r>
          </w:p>
        </w:tc>
      </w:tr>
      <w:tr w:rsidR="00E110FA" w14:paraId="0C4E07F9"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18C62D61" w14:textId="77777777" w:rsidR="00E110FA" w:rsidRDefault="00E110FA">
            <w:pPr>
              <w:jc w:val="center"/>
              <w:rPr>
                <w:color w:val="000000" w:themeColor="text1"/>
                <w:sz w:val="18"/>
                <w:szCs w:val="18"/>
              </w:rPr>
            </w:pPr>
            <w:r>
              <w:rPr>
                <w:color w:val="000000" w:themeColor="text1"/>
                <w:sz w:val="18"/>
                <w:szCs w:val="18"/>
              </w:rPr>
              <w:t>251</w:t>
            </w:r>
          </w:p>
        </w:tc>
        <w:tc>
          <w:tcPr>
            <w:tcW w:w="1275" w:type="dxa"/>
            <w:tcBorders>
              <w:top w:val="single" w:sz="4" w:space="0" w:color="auto"/>
              <w:left w:val="single" w:sz="4" w:space="0" w:color="auto"/>
              <w:bottom w:val="single" w:sz="4" w:space="0" w:color="auto"/>
              <w:right w:val="single" w:sz="4" w:space="0" w:color="auto"/>
            </w:tcBorders>
            <w:hideMark/>
          </w:tcPr>
          <w:p w14:paraId="05C7B304" w14:textId="77777777" w:rsidR="00E110FA" w:rsidRDefault="00E110FA">
            <w:pPr>
              <w:rPr>
                <w:color w:val="000000" w:themeColor="text1"/>
                <w:sz w:val="18"/>
                <w:szCs w:val="18"/>
              </w:rPr>
            </w:pPr>
            <w:r>
              <w:rPr>
                <w:color w:val="222222"/>
                <w:sz w:val="18"/>
                <w:szCs w:val="18"/>
              </w:rPr>
              <w:t>Attività Sistema Informativo Comunale Integrato</w:t>
            </w:r>
          </w:p>
        </w:tc>
        <w:tc>
          <w:tcPr>
            <w:tcW w:w="1418" w:type="dxa"/>
            <w:tcBorders>
              <w:top w:val="single" w:sz="4" w:space="0" w:color="auto"/>
              <w:left w:val="single" w:sz="4" w:space="0" w:color="auto"/>
              <w:bottom w:val="single" w:sz="4" w:space="0" w:color="auto"/>
              <w:right w:val="single" w:sz="4" w:space="0" w:color="auto"/>
            </w:tcBorders>
            <w:hideMark/>
          </w:tcPr>
          <w:p w14:paraId="592B4C96" w14:textId="77777777" w:rsidR="00E110FA" w:rsidRDefault="00E110FA">
            <w:pPr>
              <w:jc w:val="both"/>
              <w:rPr>
                <w:rFonts w:asciiTheme="majorBidi" w:eastAsiaTheme="minorHAnsi" w:hAnsiTheme="majorBidi" w:cstheme="majorBidi"/>
                <w:color w:val="FF0000"/>
                <w:sz w:val="18"/>
                <w:szCs w:val="18"/>
              </w:rPr>
            </w:pPr>
            <w:r>
              <w:rPr>
                <w:rFonts w:asciiTheme="majorBidi" w:eastAsiaTheme="minorHAnsi" w:hAnsiTheme="majorBidi" w:cstheme="majorBidi"/>
                <w:color w:val="FF0000"/>
                <w:sz w:val="18"/>
                <w:szCs w:val="18"/>
              </w:rPr>
              <w:t>Trattamento dati digitali</w:t>
            </w:r>
          </w:p>
        </w:tc>
        <w:tc>
          <w:tcPr>
            <w:tcW w:w="1276" w:type="dxa"/>
            <w:tcBorders>
              <w:top w:val="single" w:sz="4" w:space="0" w:color="auto"/>
              <w:left w:val="single" w:sz="4" w:space="0" w:color="auto"/>
              <w:bottom w:val="single" w:sz="4" w:space="0" w:color="auto"/>
              <w:right w:val="single" w:sz="4" w:space="0" w:color="auto"/>
            </w:tcBorders>
            <w:hideMark/>
          </w:tcPr>
          <w:p w14:paraId="6D25EFCE" w14:textId="77777777" w:rsidR="00E110FA" w:rsidRDefault="00E110FA">
            <w:pPr>
              <w:jc w:val="center"/>
              <w:rPr>
                <w:rFonts w:ascii="Times New Roman" w:eastAsia="Times New Roman" w:hAnsi="Times New Roman" w:cs="Times New Roman"/>
                <w:bCs/>
                <w:color w:val="FF0000"/>
                <w:sz w:val="18"/>
                <w:szCs w:val="18"/>
                <w:lang w:eastAsia="it-IT"/>
              </w:rPr>
            </w:pPr>
            <w:r>
              <w:rPr>
                <w:bCs/>
                <w:color w:val="FF0000"/>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636D9F74" w14:textId="77777777" w:rsidR="00E110FA" w:rsidRDefault="00E110FA">
            <w:pPr>
              <w:jc w:val="center"/>
              <w:rPr>
                <w:bCs/>
                <w:color w:val="FF0000"/>
                <w:sz w:val="18"/>
                <w:szCs w:val="18"/>
              </w:rPr>
            </w:pPr>
            <w:r>
              <w:rPr>
                <w:bCs/>
                <w:color w:val="FF0000"/>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7F8B1B73" w14:textId="77777777" w:rsidR="00E110FA" w:rsidRDefault="00E110FA">
            <w:pPr>
              <w:jc w:val="center"/>
              <w:rPr>
                <w:bCs/>
                <w:color w:val="FF0000"/>
                <w:sz w:val="18"/>
                <w:szCs w:val="18"/>
              </w:rPr>
            </w:pPr>
            <w:r>
              <w:rPr>
                <w:bCs/>
                <w:color w:val="FF0000"/>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16A903B7" w14:textId="77777777" w:rsidR="00E110FA" w:rsidRDefault="00E110FA">
            <w:pPr>
              <w:jc w:val="center"/>
              <w:rPr>
                <w:bCs/>
                <w:color w:val="FF0000"/>
                <w:sz w:val="18"/>
                <w:szCs w:val="18"/>
              </w:rPr>
            </w:pPr>
            <w:r>
              <w:rPr>
                <w:bCs/>
                <w:color w:val="FF0000"/>
                <w:sz w:val="18"/>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6D003D8C" w14:textId="77777777" w:rsidR="00E110FA" w:rsidRDefault="00E110FA">
            <w:pPr>
              <w:jc w:val="center"/>
              <w:rPr>
                <w:b/>
                <w:bCs/>
                <w:color w:val="FF0000"/>
                <w:sz w:val="24"/>
                <w:szCs w:val="24"/>
              </w:rPr>
            </w:pPr>
            <w:r>
              <w:rPr>
                <w:b/>
                <w:bCs/>
                <w:color w:val="FF0000"/>
              </w:rPr>
              <w:t>15</w:t>
            </w:r>
          </w:p>
          <w:p w14:paraId="3D461B4C" w14:textId="77777777" w:rsidR="00E110FA" w:rsidRDefault="00E110FA">
            <w:pPr>
              <w:jc w:val="both"/>
              <w:rPr>
                <w:color w:val="FF0000"/>
                <w:sz w:val="18"/>
                <w:szCs w:val="18"/>
              </w:rPr>
            </w:pPr>
            <w:r>
              <w:rPr>
                <w:color w:val="FF0000"/>
                <w:sz w:val="18"/>
                <w:szCs w:val="18"/>
              </w:rPr>
              <w:t>Rischio di cattivo ed illecito trattamento dati</w:t>
            </w:r>
          </w:p>
          <w:p w14:paraId="4591FAC4" w14:textId="77777777" w:rsidR="00E110FA" w:rsidRDefault="00E110FA">
            <w:pPr>
              <w:jc w:val="both"/>
              <w:rPr>
                <w:b/>
                <w:bCs/>
                <w:color w:val="FF0000"/>
                <w:sz w:val="24"/>
                <w:szCs w:val="24"/>
              </w:rPr>
            </w:pPr>
            <w:r>
              <w:rPr>
                <w:b/>
                <w:bCs/>
                <w:color w:val="FF0000"/>
                <w:sz w:val="18"/>
                <w:szCs w:val="18"/>
              </w:rPr>
              <w:t>MISURA</w:t>
            </w:r>
            <w:r>
              <w:rPr>
                <w:color w:val="FF0000"/>
                <w:sz w:val="18"/>
                <w:szCs w:val="18"/>
              </w:rPr>
              <w:t xml:space="preserve">:  </w:t>
            </w:r>
            <w:r>
              <w:rPr>
                <w:i/>
                <w:iCs/>
                <w:color w:val="FF0000"/>
                <w:sz w:val="18"/>
                <w:szCs w:val="18"/>
              </w:rPr>
              <w:t>Rigoroso rispetto della normativa in materia e degli orientamenti di prassi (Garante) e giurisprudenziali</w:t>
            </w:r>
          </w:p>
        </w:tc>
      </w:tr>
      <w:tr w:rsidR="00E110FA" w14:paraId="349F7DBF"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28949BF9" w14:textId="77777777" w:rsidR="00E110FA" w:rsidRDefault="00E110FA">
            <w:pPr>
              <w:jc w:val="center"/>
              <w:rPr>
                <w:color w:val="000000" w:themeColor="text1"/>
                <w:sz w:val="18"/>
                <w:szCs w:val="18"/>
              </w:rPr>
            </w:pPr>
            <w:r>
              <w:rPr>
                <w:color w:val="000000" w:themeColor="text1"/>
                <w:sz w:val="18"/>
                <w:szCs w:val="18"/>
              </w:rPr>
              <w:t>252</w:t>
            </w:r>
          </w:p>
        </w:tc>
        <w:tc>
          <w:tcPr>
            <w:tcW w:w="1275" w:type="dxa"/>
            <w:tcBorders>
              <w:top w:val="single" w:sz="4" w:space="0" w:color="auto"/>
              <w:left w:val="single" w:sz="4" w:space="0" w:color="auto"/>
              <w:bottom w:val="single" w:sz="4" w:space="0" w:color="auto"/>
              <w:right w:val="single" w:sz="4" w:space="0" w:color="auto"/>
            </w:tcBorders>
          </w:tcPr>
          <w:p w14:paraId="683061FE" w14:textId="77777777" w:rsidR="00E110FA" w:rsidRDefault="00E110FA">
            <w:pPr>
              <w:jc w:val="center"/>
              <w:rPr>
                <w:b/>
                <w:bCs/>
                <w:color w:val="000000" w:themeColor="text1"/>
                <w:sz w:val="24"/>
                <w:szCs w:val="24"/>
                <w:u w:val="single"/>
              </w:rPr>
            </w:pPr>
            <w:r>
              <w:rPr>
                <w:b/>
                <w:bCs/>
                <w:color w:val="000000" w:themeColor="text1"/>
                <w:u w:val="single"/>
              </w:rPr>
              <w:t>K</w:t>
            </w:r>
          </w:p>
          <w:p w14:paraId="232C3281" w14:textId="77777777" w:rsidR="00E110FA" w:rsidRDefault="00E110FA">
            <w:pPr>
              <w:rPr>
                <w:b/>
                <w:bCs/>
                <w:color w:val="000000" w:themeColor="text1"/>
              </w:rPr>
            </w:pPr>
            <w:r>
              <w:rPr>
                <w:b/>
                <w:bCs/>
                <w:color w:val="000000" w:themeColor="text1"/>
              </w:rPr>
              <w:t>(Attività comuni alle altre)</w:t>
            </w:r>
          </w:p>
          <w:p w14:paraId="719A418C" w14:textId="77777777" w:rsidR="00E110FA" w:rsidRDefault="00E110FA">
            <w:pPr>
              <w:rPr>
                <w:b/>
                <w:bCs/>
                <w:color w:val="000000" w:themeColor="text1"/>
                <w:sz w:val="18"/>
                <w:szCs w:val="18"/>
              </w:rPr>
            </w:pPr>
            <w:r>
              <w:rPr>
                <w:b/>
                <w:bCs/>
                <w:color w:val="000000" w:themeColor="text1"/>
                <w:sz w:val="18"/>
                <w:szCs w:val="18"/>
              </w:rPr>
              <w:t>A-B-C-D-E-F-G-H-I-J</w:t>
            </w:r>
          </w:p>
          <w:p w14:paraId="45D18B06" w14:textId="77777777" w:rsidR="00E110FA" w:rsidRDefault="00E110FA">
            <w:pPr>
              <w:rPr>
                <w:color w:val="000000" w:themeColor="text1"/>
                <w:sz w:val="18"/>
                <w:szCs w:val="18"/>
              </w:rPr>
            </w:pPr>
          </w:p>
        </w:tc>
        <w:tc>
          <w:tcPr>
            <w:tcW w:w="1418" w:type="dxa"/>
            <w:tcBorders>
              <w:top w:val="single" w:sz="4" w:space="0" w:color="auto"/>
              <w:left w:val="single" w:sz="4" w:space="0" w:color="auto"/>
              <w:bottom w:val="single" w:sz="4" w:space="0" w:color="auto"/>
              <w:right w:val="single" w:sz="4" w:space="0" w:color="auto"/>
            </w:tcBorders>
            <w:hideMark/>
          </w:tcPr>
          <w:p w14:paraId="12CF4611" w14:textId="77777777" w:rsidR="00E110FA" w:rsidRDefault="00E110FA">
            <w:pPr>
              <w:jc w:val="both"/>
              <w:rPr>
                <w:rFonts w:asciiTheme="majorBidi" w:eastAsiaTheme="minorHAnsi" w:hAnsiTheme="majorBidi" w:cstheme="majorBidi"/>
                <w:color w:val="000000" w:themeColor="text1"/>
                <w:sz w:val="18"/>
                <w:szCs w:val="18"/>
              </w:rPr>
            </w:pPr>
            <w:r>
              <w:rPr>
                <w:color w:val="FF0000"/>
                <w:sz w:val="18"/>
                <w:szCs w:val="18"/>
              </w:rPr>
              <w:t>Accesso atti (</w:t>
            </w:r>
            <w:r>
              <w:rPr>
                <w:color w:val="FF0000"/>
                <w:sz w:val="14"/>
                <w:szCs w:val="14"/>
              </w:rPr>
              <w:t>qualsivoglia tipologia: "documentale"; "civico"; "generalizzato"; "accesso dei consiglieri comunali"; "accesso atti procedura di affidamento ed esecuzione contratti pubblici"</w:t>
            </w:r>
            <w:r>
              <w:rPr>
                <w:color w:val="FF0000"/>
                <w:sz w:val="18"/>
                <w:szCs w:val="18"/>
              </w:rPr>
              <w:t>)</w:t>
            </w:r>
          </w:p>
        </w:tc>
        <w:tc>
          <w:tcPr>
            <w:tcW w:w="1276" w:type="dxa"/>
            <w:tcBorders>
              <w:top w:val="single" w:sz="4" w:space="0" w:color="auto"/>
              <w:left w:val="single" w:sz="4" w:space="0" w:color="auto"/>
              <w:bottom w:val="single" w:sz="4" w:space="0" w:color="auto"/>
              <w:right w:val="single" w:sz="4" w:space="0" w:color="auto"/>
            </w:tcBorders>
            <w:hideMark/>
          </w:tcPr>
          <w:p w14:paraId="34BFA855"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37A99A86"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099D1C3"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810D978" w14:textId="77777777" w:rsidR="00E110FA" w:rsidRDefault="00E110FA">
            <w:pPr>
              <w:jc w:val="center"/>
              <w:rPr>
                <w:bCs/>
                <w:color w:val="000000" w:themeColor="text1"/>
                <w:sz w:val="18"/>
                <w:szCs w:val="18"/>
              </w:rPr>
            </w:pPr>
            <w:r>
              <w:rPr>
                <w:bCs/>
                <w:color w:val="000000" w:themeColor="text1"/>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297389D8" w14:textId="77777777" w:rsidR="00E110FA" w:rsidRDefault="00E110FA">
            <w:pPr>
              <w:jc w:val="center"/>
              <w:rPr>
                <w:b/>
                <w:color w:val="FF0000"/>
                <w:sz w:val="24"/>
                <w:szCs w:val="24"/>
              </w:rPr>
            </w:pPr>
            <w:r>
              <w:rPr>
                <w:b/>
                <w:color w:val="FF0000"/>
              </w:rPr>
              <w:t>14</w:t>
            </w:r>
          </w:p>
          <w:p w14:paraId="507BD9C1" w14:textId="77777777" w:rsidR="00E110FA" w:rsidRDefault="00E110FA">
            <w:pPr>
              <w:jc w:val="both"/>
              <w:rPr>
                <w:color w:val="FF0000"/>
                <w:sz w:val="18"/>
                <w:szCs w:val="18"/>
              </w:rPr>
            </w:pPr>
            <w:r>
              <w:rPr>
                <w:color w:val="FF0000"/>
                <w:sz w:val="18"/>
                <w:szCs w:val="18"/>
              </w:rPr>
              <w:t>Rischio di condotte indebitamente favorenti o svantaggianti.</w:t>
            </w:r>
          </w:p>
          <w:p w14:paraId="3A5D9EBD" w14:textId="77777777" w:rsidR="00E110FA" w:rsidRDefault="00E110FA">
            <w:pPr>
              <w:jc w:val="both"/>
              <w:rPr>
                <w:bCs/>
                <w:color w:val="000000" w:themeColor="text1"/>
                <w:sz w:val="18"/>
                <w:szCs w:val="18"/>
              </w:rPr>
            </w:pPr>
            <w:r>
              <w:rPr>
                <w:b/>
                <w:bCs/>
                <w:color w:val="FF0000"/>
                <w:sz w:val="18"/>
                <w:szCs w:val="18"/>
              </w:rPr>
              <w:t>MISURA</w:t>
            </w:r>
            <w:r>
              <w:rPr>
                <w:color w:val="FF0000"/>
                <w:sz w:val="18"/>
                <w:szCs w:val="18"/>
              </w:rPr>
              <w:t xml:space="preserve">:  </w:t>
            </w:r>
            <w:r>
              <w:rPr>
                <w:i/>
                <w:iCs/>
                <w:color w:val="FF0000"/>
                <w:sz w:val="18"/>
                <w:szCs w:val="18"/>
              </w:rPr>
              <w:t>Puntuale aderenza ed osservanza della disciplina in materia, oltre che degli orientamenti giurisprudenziali</w:t>
            </w:r>
          </w:p>
        </w:tc>
      </w:tr>
      <w:tr w:rsidR="00E110FA" w14:paraId="44458C95"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65A7CDFE" w14:textId="77777777" w:rsidR="00E110FA" w:rsidRDefault="00E110FA">
            <w:pPr>
              <w:jc w:val="center"/>
              <w:rPr>
                <w:color w:val="000000" w:themeColor="text1"/>
                <w:sz w:val="18"/>
                <w:szCs w:val="18"/>
              </w:rPr>
            </w:pPr>
            <w:r>
              <w:rPr>
                <w:color w:val="000000" w:themeColor="text1"/>
                <w:sz w:val="18"/>
                <w:szCs w:val="18"/>
              </w:rPr>
              <w:t>253</w:t>
            </w:r>
          </w:p>
        </w:tc>
        <w:tc>
          <w:tcPr>
            <w:tcW w:w="1275" w:type="dxa"/>
            <w:tcBorders>
              <w:top w:val="single" w:sz="4" w:space="0" w:color="auto"/>
              <w:left w:val="single" w:sz="4" w:space="0" w:color="auto"/>
              <w:bottom w:val="single" w:sz="4" w:space="0" w:color="auto"/>
              <w:right w:val="single" w:sz="4" w:space="0" w:color="auto"/>
            </w:tcBorders>
          </w:tcPr>
          <w:p w14:paraId="71967FA8" w14:textId="77777777" w:rsidR="00E110FA" w:rsidRDefault="00E110FA">
            <w:pPr>
              <w:rPr>
                <w:color w:val="000000" w:themeColor="text1"/>
                <w:sz w:val="18"/>
                <w:szCs w:val="18"/>
              </w:rPr>
            </w:pPr>
            <w:r>
              <w:rPr>
                <w:color w:val="000000" w:themeColor="text1"/>
                <w:sz w:val="18"/>
                <w:szCs w:val="18"/>
              </w:rPr>
              <w:t>(Attività comuni alle altre)</w:t>
            </w:r>
          </w:p>
          <w:p w14:paraId="35AC4FEF" w14:textId="77777777" w:rsidR="00E110FA" w:rsidRDefault="00E110FA">
            <w:pPr>
              <w:rPr>
                <w:color w:val="000000" w:themeColor="text1"/>
                <w:sz w:val="18"/>
                <w:szCs w:val="18"/>
              </w:rPr>
            </w:pPr>
            <w:r>
              <w:rPr>
                <w:color w:val="000000" w:themeColor="text1"/>
                <w:sz w:val="18"/>
                <w:szCs w:val="18"/>
              </w:rPr>
              <w:t>A-B-C-D-E-F-G-H-I-J</w:t>
            </w:r>
          </w:p>
          <w:p w14:paraId="2E836010" w14:textId="77777777" w:rsidR="00E110FA" w:rsidRDefault="00E110FA">
            <w:pPr>
              <w:rPr>
                <w:color w:val="000000" w:themeColor="text1"/>
                <w:sz w:val="18"/>
                <w:szCs w:val="18"/>
              </w:rPr>
            </w:pPr>
          </w:p>
        </w:tc>
        <w:tc>
          <w:tcPr>
            <w:tcW w:w="1418" w:type="dxa"/>
            <w:tcBorders>
              <w:top w:val="single" w:sz="4" w:space="0" w:color="auto"/>
              <w:left w:val="single" w:sz="4" w:space="0" w:color="auto"/>
              <w:bottom w:val="single" w:sz="4" w:space="0" w:color="auto"/>
              <w:right w:val="single" w:sz="4" w:space="0" w:color="auto"/>
            </w:tcBorders>
            <w:hideMark/>
          </w:tcPr>
          <w:p w14:paraId="0109104C" w14:textId="77777777" w:rsidR="00E110FA" w:rsidRDefault="00E110FA">
            <w:pPr>
              <w:jc w:val="both"/>
              <w:rPr>
                <w:rFonts w:asciiTheme="majorBidi" w:eastAsiaTheme="minorHAnsi" w:hAnsiTheme="majorBidi" w:cstheme="majorBidi"/>
                <w:color w:val="000000" w:themeColor="text1"/>
                <w:sz w:val="18"/>
                <w:szCs w:val="18"/>
              </w:rPr>
            </w:pPr>
            <w:r>
              <w:rPr>
                <w:color w:val="FF0000"/>
                <w:sz w:val="18"/>
                <w:szCs w:val="18"/>
              </w:rPr>
              <w:lastRenderedPageBreak/>
              <w:t>Provvedimenti di autotutela (annullamento, revoca, abrogazione)</w:t>
            </w:r>
          </w:p>
        </w:tc>
        <w:tc>
          <w:tcPr>
            <w:tcW w:w="1276" w:type="dxa"/>
            <w:tcBorders>
              <w:top w:val="single" w:sz="4" w:space="0" w:color="auto"/>
              <w:left w:val="single" w:sz="4" w:space="0" w:color="auto"/>
              <w:bottom w:val="single" w:sz="4" w:space="0" w:color="auto"/>
              <w:right w:val="single" w:sz="4" w:space="0" w:color="auto"/>
            </w:tcBorders>
            <w:hideMark/>
          </w:tcPr>
          <w:p w14:paraId="53C2D5DA"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492E668"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429E23C2" w14:textId="77777777" w:rsidR="00E110FA" w:rsidRDefault="00E110FA">
            <w:pPr>
              <w:jc w:val="center"/>
              <w:rPr>
                <w:bCs/>
                <w:color w:val="000000" w:themeColor="text1"/>
                <w:sz w:val="18"/>
                <w:szCs w:val="18"/>
              </w:rPr>
            </w:pPr>
            <w:r>
              <w:rPr>
                <w:bCs/>
                <w:color w:val="000000" w:themeColor="text1"/>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47CEAC9B"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5EC09C0F" w14:textId="77777777" w:rsidR="00E110FA" w:rsidRDefault="00E110FA">
            <w:pPr>
              <w:jc w:val="center"/>
              <w:rPr>
                <w:b/>
                <w:bCs/>
                <w:color w:val="FF0000"/>
                <w:sz w:val="24"/>
                <w:szCs w:val="24"/>
              </w:rPr>
            </w:pPr>
            <w:r>
              <w:rPr>
                <w:b/>
                <w:bCs/>
                <w:color w:val="FF0000"/>
              </w:rPr>
              <w:t>15</w:t>
            </w:r>
          </w:p>
          <w:p w14:paraId="1E2FDEEB" w14:textId="77777777" w:rsidR="00E110FA" w:rsidRDefault="00E110FA">
            <w:pPr>
              <w:jc w:val="both"/>
              <w:rPr>
                <w:color w:val="FF0000"/>
                <w:sz w:val="18"/>
                <w:szCs w:val="18"/>
              </w:rPr>
            </w:pPr>
            <w:r>
              <w:rPr>
                <w:color w:val="FF0000"/>
                <w:sz w:val="18"/>
                <w:szCs w:val="18"/>
              </w:rPr>
              <w:t xml:space="preserve">Rischio di indebito "ripensamento" dell'azione amministrativa, con </w:t>
            </w:r>
            <w:r>
              <w:rPr>
                <w:color w:val="FF0000"/>
                <w:sz w:val="18"/>
                <w:szCs w:val="18"/>
              </w:rPr>
              <w:lastRenderedPageBreak/>
              <w:t>pericolo di illeciti "accordi"</w:t>
            </w:r>
          </w:p>
          <w:p w14:paraId="2D878D54" w14:textId="77777777" w:rsidR="00E110FA" w:rsidRDefault="00E110FA">
            <w:pPr>
              <w:jc w:val="both"/>
              <w:rPr>
                <w:bCs/>
                <w:color w:val="000000" w:themeColor="text1"/>
                <w:sz w:val="18"/>
                <w:szCs w:val="18"/>
              </w:rPr>
            </w:pPr>
            <w:r>
              <w:rPr>
                <w:b/>
                <w:bCs/>
                <w:color w:val="FF0000"/>
                <w:sz w:val="18"/>
                <w:szCs w:val="18"/>
              </w:rPr>
              <w:t>MISURE</w:t>
            </w:r>
            <w:r>
              <w:rPr>
                <w:color w:val="FF0000"/>
                <w:sz w:val="18"/>
                <w:szCs w:val="18"/>
              </w:rPr>
              <w:t xml:space="preserve">: </w:t>
            </w:r>
            <w:r>
              <w:rPr>
                <w:i/>
                <w:iCs/>
                <w:color w:val="FF0000"/>
                <w:sz w:val="18"/>
                <w:szCs w:val="18"/>
              </w:rPr>
              <w:t>Puntuale e dettagliata motivazione del provvedimento di autotutela +Relazione semestrale al Responsabile Anticorruzione dei provvedimenti emessi</w:t>
            </w:r>
            <w:r>
              <w:rPr>
                <w:color w:val="FF0000"/>
                <w:sz w:val="18"/>
                <w:szCs w:val="18"/>
              </w:rPr>
              <w:t>.</w:t>
            </w:r>
          </w:p>
        </w:tc>
      </w:tr>
      <w:tr w:rsidR="00E110FA" w14:paraId="3D084681" w14:textId="77777777" w:rsidTr="00E110FA">
        <w:tc>
          <w:tcPr>
            <w:tcW w:w="568" w:type="dxa"/>
            <w:tcBorders>
              <w:top w:val="single" w:sz="4" w:space="0" w:color="auto"/>
              <w:left w:val="single" w:sz="4" w:space="0" w:color="auto"/>
              <w:bottom w:val="single" w:sz="4" w:space="0" w:color="auto"/>
              <w:right w:val="single" w:sz="4" w:space="0" w:color="auto"/>
            </w:tcBorders>
            <w:hideMark/>
          </w:tcPr>
          <w:p w14:paraId="3B2F0B64" w14:textId="77777777" w:rsidR="00E110FA" w:rsidRDefault="00E110FA">
            <w:pPr>
              <w:jc w:val="center"/>
              <w:rPr>
                <w:color w:val="000000" w:themeColor="text1"/>
                <w:sz w:val="18"/>
                <w:szCs w:val="18"/>
              </w:rPr>
            </w:pPr>
            <w:r>
              <w:rPr>
                <w:color w:val="000000" w:themeColor="text1"/>
                <w:sz w:val="18"/>
                <w:szCs w:val="18"/>
              </w:rPr>
              <w:lastRenderedPageBreak/>
              <w:t>254</w:t>
            </w:r>
          </w:p>
        </w:tc>
        <w:tc>
          <w:tcPr>
            <w:tcW w:w="1275" w:type="dxa"/>
            <w:tcBorders>
              <w:top w:val="single" w:sz="4" w:space="0" w:color="auto"/>
              <w:left w:val="single" w:sz="4" w:space="0" w:color="auto"/>
              <w:bottom w:val="single" w:sz="4" w:space="0" w:color="auto"/>
              <w:right w:val="single" w:sz="4" w:space="0" w:color="auto"/>
            </w:tcBorders>
          </w:tcPr>
          <w:p w14:paraId="16D4DE50" w14:textId="77777777" w:rsidR="00E110FA" w:rsidRDefault="00E110FA">
            <w:pPr>
              <w:rPr>
                <w:color w:val="000000" w:themeColor="text1"/>
                <w:sz w:val="18"/>
                <w:szCs w:val="18"/>
              </w:rPr>
            </w:pPr>
            <w:r>
              <w:rPr>
                <w:color w:val="000000" w:themeColor="text1"/>
                <w:sz w:val="18"/>
                <w:szCs w:val="18"/>
              </w:rPr>
              <w:t>(Attività comuni alle altre)</w:t>
            </w:r>
          </w:p>
          <w:p w14:paraId="7F615483" w14:textId="77777777" w:rsidR="00E110FA" w:rsidRDefault="00E110FA">
            <w:pPr>
              <w:rPr>
                <w:color w:val="000000" w:themeColor="text1"/>
                <w:sz w:val="18"/>
                <w:szCs w:val="18"/>
              </w:rPr>
            </w:pPr>
            <w:r>
              <w:rPr>
                <w:color w:val="000000" w:themeColor="text1"/>
                <w:sz w:val="18"/>
                <w:szCs w:val="18"/>
              </w:rPr>
              <w:t>A-B-C-D-E-F-G-H-I-J</w:t>
            </w:r>
          </w:p>
          <w:p w14:paraId="53F4214C" w14:textId="77777777" w:rsidR="00E110FA" w:rsidRDefault="00E110FA">
            <w:pPr>
              <w:rPr>
                <w:color w:val="000000" w:themeColor="text1"/>
                <w:sz w:val="18"/>
                <w:szCs w:val="18"/>
              </w:rPr>
            </w:pPr>
          </w:p>
        </w:tc>
        <w:tc>
          <w:tcPr>
            <w:tcW w:w="1418" w:type="dxa"/>
            <w:tcBorders>
              <w:top w:val="single" w:sz="4" w:space="0" w:color="auto"/>
              <w:left w:val="single" w:sz="4" w:space="0" w:color="auto"/>
              <w:bottom w:val="single" w:sz="4" w:space="0" w:color="auto"/>
              <w:right w:val="single" w:sz="4" w:space="0" w:color="auto"/>
            </w:tcBorders>
            <w:hideMark/>
          </w:tcPr>
          <w:p w14:paraId="57AE3640" w14:textId="77777777" w:rsidR="00E110FA" w:rsidRDefault="00E110FA">
            <w:pPr>
              <w:jc w:val="both"/>
              <w:rPr>
                <w:rFonts w:asciiTheme="majorBidi" w:eastAsiaTheme="minorHAnsi" w:hAnsiTheme="majorBidi" w:cstheme="majorBidi"/>
                <w:color w:val="000000" w:themeColor="text1"/>
                <w:sz w:val="18"/>
                <w:szCs w:val="18"/>
              </w:rPr>
            </w:pPr>
            <w:r>
              <w:rPr>
                <w:color w:val="FF0000"/>
                <w:sz w:val="18"/>
                <w:szCs w:val="18"/>
              </w:rPr>
              <w:t>Pubblicazione sul sito del Comune della modulistica in materia di commercio ed edilizia</w:t>
            </w:r>
          </w:p>
        </w:tc>
        <w:tc>
          <w:tcPr>
            <w:tcW w:w="1276" w:type="dxa"/>
            <w:tcBorders>
              <w:top w:val="single" w:sz="4" w:space="0" w:color="auto"/>
              <w:left w:val="single" w:sz="4" w:space="0" w:color="auto"/>
              <w:bottom w:val="single" w:sz="4" w:space="0" w:color="auto"/>
              <w:right w:val="single" w:sz="4" w:space="0" w:color="auto"/>
            </w:tcBorders>
            <w:hideMark/>
          </w:tcPr>
          <w:p w14:paraId="516426B1" w14:textId="77777777" w:rsidR="00E110FA" w:rsidRDefault="00E110FA">
            <w:pPr>
              <w:jc w:val="center"/>
              <w:rPr>
                <w:rFonts w:ascii="Times New Roman" w:eastAsia="Times New Roman" w:hAnsi="Times New Roman" w:cs="Times New Roman"/>
                <w:bCs/>
                <w:color w:val="000000" w:themeColor="text1"/>
                <w:sz w:val="18"/>
                <w:szCs w:val="18"/>
                <w:lang w:eastAsia="it-IT"/>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0A2D2E4B" w14:textId="77777777" w:rsidR="00E110FA" w:rsidRDefault="00E110FA">
            <w:pPr>
              <w:jc w:val="center"/>
              <w:rPr>
                <w:bCs/>
                <w:color w:val="000000" w:themeColor="text1"/>
                <w:sz w:val="18"/>
                <w:szCs w:val="18"/>
              </w:rPr>
            </w:pPr>
            <w:r>
              <w:rPr>
                <w:bCs/>
                <w:color w:val="000000" w:themeColor="text1"/>
                <w:sz w:val="18"/>
                <w:szCs w:val="18"/>
              </w:rPr>
              <w:t>4</w:t>
            </w:r>
          </w:p>
        </w:tc>
        <w:tc>
          <w:tcPr>
            <w:tcW w:w="1275" w:type="dxa"/>
            <w:tcBorders>
              <w:top w:val="single" w:sz="4" w:space="0" w:color="auto"/>
              <w:left w:val="single" w:sz="4" w:space="0" w:color="auto"/>
              <w:bottom w:val="single" w:sz="4" w:space="0" w:color="auto"/>
              <w:right w:val="single" w:sz="4" w:space="0" w:color="auto"/>
            </w:tcBorders>
            <w:hideMark/>
          </w:tcPr>
          <w:p w14:paraId="0255AC7F" w14:textId="77777777" w:rsidR="00E110FA" w:rsidRDefault="00E110FA">
            <w:pPr>
              <w:jc w:val="center"/>
              <w:rPr>
                <w:bCs/>
                <w:color w:val="000000" w:themeColor="text1"/>
                <w:sz w:val="18"/>
                <w:szCs w:val="18"/>
              </w:rPr>
            </w:pPr>
            <w:r>
              <w:rPr>
                <w:bCs/>
                <w:color w:val="000000" w:themeColor="text1"/>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14:paraId="2BC72EEC" w14:textId="77777777" w:rsidR="00E110FA" w:rsidRDefault="00E110FA">
            <w:pPr>
              <w:jc w:val="center"/>
              <w:rPr>
                <w:bCs/>
                <w:color w:val="000000" w:themeColor="text1"/>
                <w:sz w:val="18"/>
                <w:szCs w:val="18"/>
              </w:rPr>
            </w:pPr>
            <w:r>
              <w:rPr>
                <w:bCs/>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hideMark/>
          </w:tcPr>
          <w:p w14:paraId="135FE2B7" w14:textId="77777777" w:rsidR="00E110FA" w:rsidRDefault="00E110FA">
            <w:pPr>
              <w:jc w:val="center"/>
              <w:rPr>
                <w:b/>
                <w:color w:val="FF0000"/>
                <w:sz w:val="24"/>
                <w:szCs w:val="24"/>
              </w:rPr>
            </w:pPr>
            <w:r>
              <w:rPr>
                <w:b/>
                <w:color w:val="FF0000"/>
              </w:rPr>
              <w:t>13</w:t>
            </w:r>
          </w:p>
          <w:p w14:paraId="60893BD4" w14:textId="77777777" w:rsidR="00E110FA" w:rsidRDefault="00E110FA">
            <w:pPr>
              <w:jc w:val="both"/>
              <w:rPr>
                <w:color w:val="FF0000"/>
                <w:sz w:val="18"/>
                <w:szCs w:val="18"/>
              </w:rPr>
            </w:pPr>
            <w:r>
              <w:rPr>
                <w:color w:val="FF0000"/>
                <w:sz w:val="18"/>
                <w:szCs w:val="18"/>
              </w:rPr>
              <w:t>Rischio di violare il divieto di "chiedere ai cittadini e alle imprese documenti diversi da quelli indicati nella modulistica e pubblicati sul sito istituzionale" (Accordo Conferenza Unificata 4 maggio 2017).</w:t>
            </w:r>
          </w:p>
          <w:p w14:paraId="0BC91A72" w14:textId="77777777" w:rsidR="00E110FA" w:rsidRDefault="00E110FA">
            <w:pPr>
              <w:jc w:val="both"/>
              <w:rPr>
                <w:bCs/>
                <w:color w:val="000000" w:themeColor="text1"/>
                <w:sz w:val="18"/>
                <w:szCs w:val="18"/>
              </w:rPr>
            </w:pPr>
            <w:r>
              <w:rPr>
                <w:b/>
                <w:bCs/>
                <w:color w:val="FF0000"/>
                <w:sz w:val="18"/>
                <w:szCs w:val="18"/>
              </w:rPr>
              <w:t>MISURA</w:t>
            </w:r>
            <w:r>
              <w:rPr>
                <w:color w:val="FF0000"/>
                <w:sz w:val="18"/>
                <w:szCs w:val="18"/>
              </w:rPr>
              <w:t xml:space="preserve">:  </w:t>
            </w:r>
            <w:r>
              <w:rPr>
                <w:i/>
                <w:iCs/>
                <w:color w:val="FF0000"/>
                <w:sz w:val="18"/>
                <w:szCs w:val="18"/>
              </w:rPr>
              <w:t>Dichiarazione  semestrale al Responsabile Anticorruzione di rispetto del divieto</w:t>
            </w:r>
            <w:r>
              <w:rPr>
                <w:color w:val="FF0000"/>
                <w:sz w:val="18"/>
                <w:szCs w:val="18"/>
              </w:rPr>
              <w:t>.</w:t>
            </w:r>
          </w:p>
        </w:tc>
      </w:tr>
    </w:tbl>
    <w:p w14:paraId="01859A75" w14:textId="77777777" w:rsidR="00E110FA" w:rsidRDefault="00E110FA" w:rsidP="00E110FA">
      <w:pPr>
        <w:jc w:val="both"/>
        <w:rPr>
          <w:rFonts w:eastAsia="Times New Roman"/>
          <w:color w:val="000000" w:themeColor="text1"/>
          <w:sz w:val="24"/>
          <w:szCs w:val="24"/>
        </w:rPr>
      </w:pPr>
      <w:bookmarkStart w:id="28" w:name="_Hlk65475010"/>
    </w:p>
    <w:p w14:paraId="7D833AF0" w14:textId="77777777" w:rsidR="00E110FA" w:rsidRDefault="00E110FA" w:rsidP="00E110FA">
      <w:pPr>
        <w:jc w:val="both"/>
        <w:rPr>
          <w:color w:val="000000" w:themeColor="text1"/>
        </w:rPr>
      </w:pPr>
    </w:p>
    <w:bookmarkEnd w:id="28"/>
    <w:p w14:paraId="2E79117C" w14:textId="77777777" w:rsidR="00E110FA" w:rsidRDefault="00E110FA" w:rsidP="00E110FA">
      <w:pPr>
        <w:jc w:val="both"/>
        <w:rPr>
          <w:color w:val="000000" w:themeColor="text1"/>
        </w:rPr>
      </w:pPr>
    </w:p>
    <w:p w14:paraId="1845CBB8" w14:textId="77777777" w:rsidR="00E110FA" w:rsidRDefault="00E110FA" w:rsidP="004239F9">
      <w:pPr>
        <w:spacing w:line="240" w:lineRule="auto"/>
        <w:rPr>
          <w:rFonts w:ascii="Times New Roman" w:hAnsi="Times New Roman" w:cs="Times New Roman"/>
          <w:sz w:val="24"/>
          <w:szCs w:val="24"/>
          <w:lang w:val="it-IT"/>
        </w:rPr>
      </w:pPr>
    </w:p>
    <w:p w14:paraId="729B4A1A" w14:textId="77777777" w:rsidR="0014187B" w:rsidRDefault="0014187B" w:rsidP="004239F9">
      <w:pPr>
        <w:spacing w:line="240" w:lineRule="auto"/>
        <w:rPr>
          <w:rFonts w:ascii="Times New Roman" w:hAnsi="Times New Roman" w:cs="Times New Roman"/>
          <w:sz w:val="24"/>
          <w:szCs w:val="24"/>
          <w:lang w:val="it-IT"/>
        </w:rPr>
      </w:pPr>
    </w:p>
    <w:p w14:paraId="4A76B6CA" w14:textId="77777777" w:rsidR="0014187B" w:rsidRDefault="0014187B" w:rsidP="004239F9">
      <w:pPr>
        <w:spacing w:line="240" w:lineRule="auto"/>
        <w:rPr>
          <w:rFonts w:ascii="Times New Roman" w:hAnsi="Times New Roman" w:cs="Times New Roman"/>
          <w:sz w:val="24"/>
          <w:szCs w:val="24"/>
          <w:lang w:val="it-IT"/>
        </w:rPr>
      </w:pPr>
    </w:p>
    <w:p w14:paraId="474F3A39" w14:textId="77777777" w:rsidR="0014187B" w:rsidRDefault="0014187B" w:rsidP="004239F9">
      <w:pPr>
        <w:spacing w:line="240" w:lineRule="auto"/>
        <w:rPr>
          <w:rFonts w:ascii="Times New Roman" w:hAnsi="Times New Roman" w:cs="Times New Roman"/>
          <w:sz w:val="24"/>
          <w:szCs w:val="24"/>
          <w:lang w:val="it-IT"/>
        </w:rPr>
      </w:pPr>
    </w:p>
    <w:p w14:paraId="45798A8D" w14:textId="77777777" w:rsidR="0014187B" w:rsidRDefault="0014187B" w:rsidP="004239F9">
      <w:pPr>
        <w:spacing w:line="240" w:lineRule="auto"/>
        <w:rPr>
          <w:rFonts w:ascii="Times New Roman" w:hAnsi="Times New Roman" w:cs="Times New Roman"/>
          <w:sz w:val="24"/>
          <w:szCs w:val="24"/>
          <w:lang w:val="it-IT"/>
        </w:rPr>
      </w:pPr>
    </w:p>
    <w:p w14:paraId="62C52800" w14:textId="77777777" w:rsidR="0014187B" w:rsidRDefault="0014187B" w:rsidP="004239F9">
      <w:pPr>
        <w:spacing w:line="240" w:lineRule="auto"/>
        <w:rPr>
          <w:rFonts w:ascii="Times New Roman" w:hAnsi="Times New Roman" w:cs="Times New Roman"/>
          <w:sz w:val="24"/>
          <w:szCs w:val="24"/>
          <w:lang w:val="it-IT"/>
        </w:rPr>
      </w:pPr>
    </w:p>
    <w:p w14:paraId="409C6D9A" w14:textId="77777777" w:rsidR="0014187B" w:rsidRDefault="0014187B" w:rsidP="004239F9">
      <w:pPr>
        <w:spacing w:line="240" w:lineRule="auto"/>
        <w:rPr>
          <w:rFonts w:ascii="Times New Roman" w:hAnsi="Times New Roman" w:cs="Times New Roman"/>
          <w:sz w:val="24"/>
          <w:szCs w:val="24"/>
          <w:lang w:val="it-IT"/>
        </w:rPr>
      </w:pPr>
    </w:p>
    <w:p w14:paraId="4C259279" w14:textId="77777777" w:rsidR="0014187B" w:rsidRDefault="0014187B" w:rsidP="004239F9">
      <w:pPr>
        <w:spacing w:line="240" w:lineRule="auto"/>
        <w:rPr>
          <w:rFonts w:ascii="Times New Roman" w:hAnsi="Times New Roman" w:cs="Times New Roman"/>
          <w:sz w:val="24"/>
          <w:szCs w:val="24"/>
          <w:lang w:val="it-IT"/>
        </w:rPr>
      </w:pPr>
    </w:p>
    <w:p w14:paraId="58710A84" w14:textId="77777777" w:rsidR="0014187B" w:rsidRDefault="0014187B" w:rsidP="004239F9">
      <w:pPr>
        <w:spacing w:line="240" w:lineRule="auto"/>
        <w:rPr>
          <w:rFonts w:ascii="Times New Roman" w:hAnsi="Times New Roman" w:cs="Times New Roman"/>
          <w:sz w:val="24"/>
          <w:szCs w:val="24"/>
          <w:lang w:val="it-IT"/>
        </w:rPr>
      </w:pPr>
    </w:p>
    <w:p w14:paraId="03AD4CA3" w14:textId="77777777" w:rsidR="0014187B" w:rsidRDefault="0014187B" w:rsidP="004239F9">
      <w:pPr>
        <w:spacing w:line="240" w:lineRule="auto"/>
        <w:rPr>
          <w:rFonts w:ascii="Times New Roman" w:hAnsi="Times New Roman" w:cs="Times New Roman"/>
          <w:sz w:val="24"/>
          <w:szCs w:val="24"/>
          <w:lang w:val="it-IT"/>
        </w:rPr>
      </w:pPr>
    </w:p>
    <w:p w14:paraId="2A61C529" w14:textId="77777777" w:rsidR="0014187B" w:rsidRDefault="0014187B" w:rsidP="004239F9">
      <w:pPr>
        <w:spacing w:line="240" w:lineRule="auto"/>
        <w:rPr>
          <w:rFonts w:ascii="Times New Roman" w:hAnsi="Times New Roman" w:cs="Times New Roman"/>
          <w:sz w:val="24"/>
          <w:szCs w:val="24"/>
          <w:lang w:val="it-IT"/>
        </w:rPr>
      </w:pPr>
    </w:p>
    <w:p w14:paraId="03D5755D" w14:textId="77777777" w:rsidR="0014187B" w:rsidRDefault="0014187B" w:rsidP="004239F9">
      <w:pPr>
        <w:spacing w:line="240" w:lineRule="auto"/>
        <w:rPr>
          <w:rFonts w:ascii="Times New Roman" w:hAnsi="Times New Roman" w:cs="Times New Roman"/>
          <w:sz w:val="24"/>
          <w:szCs w:val="24"/>
          <w:lang w:val="it-IT"/>
        </w:rPr>
      </w:pPr>
    </w:p>
    <w:p w14:paraId="2F041E7E" w14:textId="77777777" w:rsidR="0014187B" w:rsidRDefault="0014187B" w:rsidP="004239F9">
      <w:pPr>
        <w:spacing w:line="240" w:lineRule="auto"/>
        <w:rPr>
          <w:rFonts w:ascii="Times New Roman" w:hAnsi="Times New Roman" w:cs="Times New Roman"/>
          <w:sz w:val="24"/>
          <w:szCs w:val="24"/>
          <w:lang w:val="it-IT"/>
        </w:rPr>
      </w:pPr>
    </w:p>
    <w:p w14:paraId="4C1299F8" w14:textId="77777777" w:rsidR="0014187B" w:rsidRDefault="0014187B" w:rsidP="004239F9">
      <w:pPr>
        <w:spacing w:line="240" w:lineRule="auto"/>
        <w:rPr>
          <w:rFonts w:ascii="Times New Roman" w:hAnsi="Times New Roman" w:cs="Times New Roman"/>
          <w:sz w:val="24"/>
          <w:szCs w:val="24"/>
          <w:lang w:val="it-IT"/>
        </w:rPr>
      </w:pPr>
    </w:p>
    <w:p w14:paraId="559F511C" w14:textId="77777777" w:rsidR="00E110FA" w:rsidRDefault="00E110FA" w:rsidP="004239F9">
      <w:pPr>
        <w:spacing w:line="240" w:lineRule="auto"/>
        <w:rPr>
          <w:rFonts w:ascii="Times New Roman" w:hAnsi="Times New Roman" w:cs="Times New Roman"/>
          <w:sz w:val="24"/>
          <w:szCs w:val="24"/>
          <w:lang w:val="it-IT"/>
        </w:rPr>
      </w:pPr>
    </w:p>
    <w:p w14:paraId="5BF791D0" w14:textId="77777777" w:rsidR="00E110FA" w:rsidRDefault="00E110FA" w:rsidP="004239F9">
      <w:pPr>
        <w:spacing w:line="240" w:lineRule="auto"/>
        <w:rPr>
          <w:rFonts w:ascii="Times New Roman" w:hAnsi="Times New Roman" w:cs="Times New Roman"/>
          <w:sz w:val="24"/>
          <w:szCs w:val="24"/>
          <w:lang w:val="it-IT"/>
        </w:rPr>
      </w:pPr>
    </w:p>
    <w:p w14:paraId="75D62A2F" w14:textId="77777777" w:rsidR="00E110FA" w:rsidRDefault="00E110FA" w:rsidP="00E110FA">
      <w:pPr>
        <w:spacing w:line="276" w:lineRule="auto"/>
        <w:ind w:left="720"/>
        <w:jc w:val="both"/>
        <w:rPr>
          <w:color w:val="000000"/>
        </w:rPr>
      </w:pPr>
    </w:p>
    <w:p w14:paraId="341D3201" w14:textId="77777777" w:rsidR="00E110FA" w:rsidRDefault="00E110FA" w:rsidP="00E110FA">
      <w:pPr>
        <w:spacing w:line="276" w:lineRule="auto"/>
        <w:jc w:val="both"/>
      </w:pPr>
      <w:r>
        <w:lastRenderedPageBreak/>
        <w:t xml:space="preserve">Io sottoscritto …………………………………….., </w:t>
      </w:r>
      <w:r w:rsidRPr="009D050B">
        <w:rPr>
          <w:b/>
        </w:rPr>
        <w:t>DIPENDENTE</w:t>
      </w:r>
      <w:r>
        <w:t xml:space="preserve">del Comune, con profilo professionale e qualifica di …………………….. OPPURE </w:t>
      </w:r>
      <w:r w:rsidRPr="00080927">
        <w:rPr>
          <w:rFonts w:eastAsia="Calibri"/>
          <w:b/>
          <w:color w:val="000000"/>
        </w:rPr>
        <w:t>COLLABORATORE</w:t>
      </w:r>
      <w:r>
        <w:rPr>
          <w:rFonts w:eastAsia="Calibri"/>
          <w:color w:val="000000"/>
        </w:rPr>
        <w:t>(</w:t>
      </w:r>
      <w:r w:rsidRPr="00A12966">
        <w:rPr>
          <w:rFonts w:eastAsia="Calibri"/>
          <w:color w:val="000000"/>
        </w:rPr>
        <w:t>o consulente, con qualsiasi tipologia di contratto o incarico e a qualsiasi titolo, compresi gli incarichi di diretta collaborazione delle autorità politiche e gli operatori economici titolari di appalti di servizi intellettuali e tecnici)</w:t>
      </w:r>
      <w:r>
        <w:rPr>
          <w:rFonts w:eastAsia="Calibri"/>
          <w:color w:val="000000"/>
        </w:rPr>
        <w:t xml:space="preserve">, </w:t>
      </w:r>
      <w:r w:rsidRPr="009D050B">
        <w:rPr>
          <w:rFonts w:eastAsia="Calibri"/>
          <w:color w:val="000000"/>
        </w:rPr>
        <w:t xml:space="preserve">ai sensi degli artt. 6 e 7 del DPR 62/2013 e del Codice di comportamento dei dipendenti </w:t>
      </w:r>
      <w:r>
        <w:rPr>
          <w:rFonts w:eastAsia="Calibri"/>
          <w:color w:val="000000"/>
        </w:rPr>
        <w:t>dell’Ente</w:t>
      </w:r>
      <w:r w:rsidRPr="009D050B">
        <w:rPr>
          <w:rFonts w:eastAsia="Calibri"/>
          <w:color w:val="000000"/>
        </w:rPr>
        <w:t>, consapevole delle sanzioni previste in caso di dichiarazioni mendaci, sotto la propria responsabilità</w:t>
      </w:r>
    </w:p>
    <w:p w14:paraId="5F141D9D" w14:textId="77777777" w:rsidR="00E110FA" w:rsidRDefault="00E110FA" w:rsidP="00E110FA">
      <w:pPr>
        <w:spacing w:line="276" w:lineRule="auto"/>
        <w:jc w:val="both"/>
      </w:pPr>
    </w:p>
    <w:p w14:paraId="21C0F44B" w14:textId="77777777" w:rsidR="00E110FA" w:rsidRPr="009D050B" w:rsidRDefault="00E110FA" w:rsidP="00E110FA">
      <w:pPr>
        <w:spacing w:line="276" w:lineRule="auto"/>
        <w:jc w:val="center"/>
      </w:pPr>
      <w:r w:rsidRPr="006B2BCA">
        <w:rPr>
          <w:b/>
          <w:u w:val="single"/>
        </w:rPr>
        <w:t>DICHIARO QUANTO SEGUE</w:t>
      </w:r>
      <w:r>
        <w:t>:</w:t>
      </w:r>
    </w:p>
    <w:p w14:paraId="02689613" w14:textId="77777777" w:rsidR="00E110FA" w:rsidRPr="009D050B" w:rsidRDefault="00E110FA" w:rsidP="00E110FA">
      <w:pPr>
        <w:numPr>
          <w:ilvl w:val="0"/>
          <w:numId w:val="154"/>
        </w:numPr>
        <w:spacing w:after="0" w:line="240" w:lineRule="auto"/>
        <w:jc w:val="both"/>
        <w:rPr>
          <w:rFonts w:eastAsia="Calibri"/>
          <w:color w:val="000000"/>
        </w:rPr>
      </w:pPr>
      <w:r w:rsidRPr="009D050B">
        <w:rPr>
          <w:rFonts w:eastAsia="Calibri"/>
          <w:color w:val="000000"/>
        </w:rPr>
        <w:t xml:space="preserve">Di non avere e non aver avuto negli ultimi tre anni, rapporti di collaborazione in qualsiasi modo retribuiti  con soggetti privati (ad eccezione di quelli regolarmente autorizzati </w:t>
      </w:r>
      <w:r>
        <w:rPr>
          <w:rFonts w:eastAsia="Calibri"/>
          <w:color w:val="000000"/>
        </w:rPr>
        <w:t>dall’Ente</w:t>
      </w:r>
      <w:r w:rsidRPr="009D050B">
        <w:rPr>
          <w:rFonts w:eastAsia="Calibri"/>
          <w:color w:val="000000"/>
        </w:rPr>
        <w:t>), implicanti interessi in attività o decisioni inerenti all'ufficio, limitatamente alle procedure di competenza del dichiarante.</w:t>
      </w:r>
    </w:p>
    <w:p w14:paraId="01520C8E" w14:textId="77777777" w:rsidR="00E110FA" w:rsidRPr="009D050B" w:rsidRDefault="00E110FA" w:rsidP="00E110FA">
      <w:pPr>
        <w:ind w:left="1644"/>
        <w:jc w:val="both"/>
        <w:rPr>
          <w:rFonts w:eastAsia="Calibri"/>
          <w:color w:val="000000"/>
        </w:rPr>
      </w:pPr>
      <w:r w:rsidRPr="009D050B">
        <w:rPr>
          <w:rFonts w:eastAsia="Calibri"/>
          <w:color w:val="000000"/>
        </w:rPr>
        <w:t>OVVERO</w:t>
      </w:r>
    </w:p>
    <w:p w14:paraId="43B8592A" w14:textId="77777777" w:rsidR="00E110FA" w:rsidRPr="009D050B" w:rsidRDefault="00E110FA" w:rsidP="00E110FA">
      <w:pPr>
        <w:ind w:left="1644"/>
        <w:jc w:val="both"/>
        <w:rPr>
          <w:rFonts w:eastAsia="Calibri"/>
          <w:color w:val="000000"/>
        </w:rPr>
      </w:pPr>
      <w:r w:rsidRPr="009D050B">
        <w:rPr>
          <w:rFonts w:eastAsia="Calibri"/>
          <w:color w:val="000000"/>
        </w:rPr>
        <w:t>Di avere (o di avere avuto negli ultimi tre anni) rapporti di collaborazione retribuiti con i seguenti soggetti privati: ...........................................................</w:t>
      </w:r>
    </w:p>
    <w:p w14:paraId="124165DD" w14:textId="77777777" w:rsidR="00E110FA" w:rsidRDefault="00E110FA" w:rsidP="00E110FA">
      <w:pPr>
        <w:numPr>
          <w:ilvl w:val="0"/>
          <w:numId w:val="154"/>
        </w:numPr>
        <w:spacing w:after="0" w:line="240" w:lineRule="auto"/>
        <w:ind w:left="1644"/>
        <w:jc w:val="both"/>
        <w:rPr>
          <w:rFonts w:eastAsia="Calibri"/>
          <w:color w:val="000000"/>
        </w:rPr>
      </w:pPr>
      <w:r w:rsidRPr="009D050B">
        <w:rPr>
          <w:rFonts w:eastAsia="Calibri"/>
          <w:color w:val="000000"/>
        </w:rPr>
        <w:t>Di astener</w:t>
      </w:r>
      <w:r>
        <w:rPr>
          <w:rFonts w:eastAsia="Calibri"/>
          <w:color w:val="000000"/>
        </w:rPr>
        <w:t>mi</w:t>
      </w:r>
      <w:r w:rsidRPr="009D050B">
        <w:rPr>
          <w:rFonts w:eastAsia="Calibri"/>
          <w:color w:val="000000"/>
        </w:rPr>
        <w:t xml:space="preserve"> dal prendere decisioni o  svolgere qualsivoglia attività procedimentale, inerente le proprie  mansioni,  in  situazioni  di  conflitto</w:t>
      </w:r>
      <w:r w:rsidRPr="009D050B">
        <w:rPr>
          <w:rFonts w:eastAsia="Calibri"/>
          <w:color w:val="000000"/>
          <w:vertAlign w:val="superscript"/>
        </w:rPr>
        <w:footnoteReference w:id="14"/>
      </w:r>
      <w:r w:rsidRPr="009D050B">
        <w:rPr>
          <w:rFonts w:eastAsia="Calibri"/>
          <w:color w:val="000000"/>
        </w:rPr>
        <w:t>, anche potenziale, di interessi, come previsto anche dall'articolo 6-bis della legge n. 241/1990</w:t>
      </w:r>
      <w:r w:rsidRPr="009D050B">
        <w:rPr>
          <w:rFonts w:eastAsia="Calibri"/>
          <w:color w:val="000000"/>
          <w:vertAlign w:val="superscript"/>
        </w:rPr>
        <w:footnoteReference w:id="15"/>
      </w:r>
      <w:r w:rsidRPr="009D050B">
        <w:rPr>
          <w:rFonts w:eastAsia="Calibri"/>
          <w:color w:val="000000"/>
        </w:rPr>
        <w:t>.   In particolare</w:t>
      </w:r>
      <w:r w:rsidRPr="009D050B">
        <w:rPr>
          <w:rFonts w:eastAsia="Calibri"/>
          <w:color w:val="000000"/>
          <w:vertAlign w:val="superscript"/>
        </w:rPr>
        <w:footnoteReference w:id="16"/>
      </w:r>
      <w:r w:rsidRPr="009D050B">
        <w:rPr>
          <w:rFonts w:eastAsia="Calibri"/>
          <w:color w:val="000000"/>
        </w:rPr>
        <w:t xml:space="preserve">, dichiara di astenersi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Inoltre, dichiara di astenersi in ogni altro caso, in cui esistano gravi ragioni di convenienza. </w:t>
      </w:r>
    </w:p>
    <w:p w14:paraId="71ED8C33" w14:textId="77777777" w:rsidR="00E110FA" w:rsidRPr="009D050B" w:rsidRDefault="00E110FA" w:rsidP="00E110FA">
      <w:pPr>
        <w:numPr>
          <w:ilvl w:val="0"/>
          <w:numId w:val="154"/>
        </w:numPr>
        <w:spacing w:after="0" w:line="240" w:lineRule="auto"/>
        <w:ind w:left="1644"/>
        <w:jc w:val="both"/>
        <w:rPr>
          <w:rFonts w:eastAsia="Calibri"/>
          <w:color w:val="000000"/>
        </w:rPr>
      </w:pPr>
      <w:r w:rsidRPr="009D050B">
        <w:rPr>
          <w:rFonts w:eastAsia="Calibri"/>
          <w:color w:val="000000"/>
        </w:rPr>
        <w:t>Di comunicare al Responsabile Prevenzione Corruzione ogni situazione di conflitto, anche potenziale.</w:t>
      </w:r>
    </w:p>
    <w:p w14:paraId="41287438" w14:textId="77777777" w:rsidR="00E110FA" w:rsidRPr="009D050B" w:rsidRDefault="00E110FA" w:rsidP="00E110FA">
      <w:pPr>
        <w:numPr>
          <w:ilvl w:val="0"/>
          <w:numId w:val="154"/>
        </w:numPr>
        <w:spacing w:after="0" w:line="240" w:lineRule="auto"/>
        <w:ind w:left="1644"/>
        <w:jc w:val="both"/>
        <w:rPr>
          <w:rFonts w:eastAsia="Calibri"/>
          <w:color w:val="000000"/>
        </w:rPr>
      </w:pPr>
      <w:r w:rsidRPr="009D050B">
        <w:rPr>
          <w:rFonts w:eastAsia="Calibri"/>
          <w:color w:val="000000"/>
        </w:rPr>
        <w:t>Di obbligar</w:t>
      </w:r>
      <w:r>
        <w:rPr>
          <w:rFonts w:eastAsia="Calibri"/>
          <w:color w:val="000000"/>
        </w:rPr>
        <w:t>mi</w:t>
      </w:r>
      <w:r w:rsidRPr="009D050B">
        <w:rPr>
          <w:rFonts w:eastAsia="Calibri"/>
          <w:color w:val="000000"/>
        </w:rPr>
        <w:t xml:space="preserve"> a comunicare tempestivamente al Responsabile Prevenzione Corruzione ogni variazione della situazione dichiarata.</w:t>
      </w:r>
    </w:p>
    <w:p w14:paraId="47FF4D34" w14:textId="77777777" w:rsidR="00E110FA" w:rsidRDefault="00E110FA" w:rsidP="00E110FA">
      <w:pPr>
        <w:spacing w:line="276" w:lineRule="auto"/>
        <w:jc w:val="both"/>
        <w:rPr>
          <w:color w:val="000000"/>
        </w:rPr>
      </w:pPr>
    </w:p>
    <w:p w14:paraId="28419AF6" w14:textId="77777777" w:rsidR="00E110FA" w:rsidRDefault="00E110FA" w:rsidP="00E110FA">
      <w:pPr>
        <w:spacing w:line="276" w:lineRule="auto"/>
        <w:jc w:val="both"/>
        <w:rPr>
          <w:color w:val="000000"/>
        </w:rPr>
      </w:pPr>
    </w:p>
    <w:p w14:paraId="77E28563" w14:textId="77777777" w:rsidR="00E110FA" w:rsidRDefault="00E110FA" w:rsidP="00E110FA">
      <w:pPr>
        <w:spacing w:line="276" w:lineRule="auto"/>
        <w:jc w:val="both"/>
        <w:rPr>
          <w:color w:val="000000"/>
        </w:rPr>
      </w:pPr>
      <w:r>
        <w:rPr>
          <w:color w:val="000000"/>
        </w:rPr>
        <w:t>................................, lì .............</w:t>
      </w:r>
    </w:p>
    <w:p w14:paraId="482425BE" w14:textId="77777777" w:rsidR="00E110FA" w:rsidRDefault="00E110FA" w:rsidP="00E110FA">
      <w:pPr>
        <w:spacing w:line="276" w:lineRule="auto"/>
        <w:jc w:val="both"/>
        <w:rPr>
          <w:color w:val="000000"/>
        </w:rPr>
      </w:pPr>
    </w:p>
    <w:p w14:paraId="2DC8D0C0" w14:textId="77777777" w:rsidR="00E110FA" w:rsidRDefault="00E110FA" w:rsidP="00E110FA">
      <w:pPr>
        <w:spacing w:line="276" w:lineRule="auto"/>
        <w:jc w:val="right"/>
        <w:rPr>
          <w:color w:val="000000"/>
        </w:rPr>
      </w:pPr>
      <w:r>
        <w:rPr>
          <w:color w:val="000000"/>
        </w:rPr>
        <w:t>Il Dipendente - Collaboratore</w:t>
      </w:r>
    </w:p>
    <w:p w14:paraId="0BFD30B7" w14:textId="77777777" w:rsidR="00E110FA" w:rsidRPr="00417015" w:rsidRDefault="00E110FA" w:rsidP="00E110FA">
      <w:pPr>
        <w:spacing w:line="276" w:lineRule="auto"/>
        <w:jc w:val="right"/>
        <w:rPr>
          <w:color w:val="000000"/>
        </w:rPr>
      </w:pPr>
      <w:r>
        <w:rPr>
          <w:color w:val="000000"/>
        </w:rPr>
        <w:t>..........................</w:t>
      </w:r>
    </w:p>
    <w:p w14:paraId="0C14425B" w14:textId="77777777" w:rsidR="00E110FA" w:rsidRDefault="00E110FA" w:rsidP="00E110FA">
      <w:pPr>
        <w:spacing w:line="276" w:lineRule="auto"/>
        <w:ind w:left="720"/>
        <w:jc w:val="both"/>
        <w:rPr>
          <w:color w:val="000000"/>
        </w:rPr>
      </w:pPr>
    </w:p>
    <w:p w14:paraId="00426332" w14:textId="77777777" w:rsidR="00E110FA" w:rsidRDefault="00E110FA" w:rsidP="00E110FA">
      <w:pPr>
        <w:spacing w:line="276" w:lineRule="auto"/>
        <w:jc w:val="both"/>
      </w:pPr>
      <w:r>
        <w:t xml:space="preserve">Io sottoscritto …………………………………….., dipendente del Comune, con profilo professionale e qualifica di Responsabile di Servizio (Area ...................) </w:t>
      </w:r>
    </w:p>
    <w:p w14:paraId="0DE4293E" w14:textId="77777777" w:rsidR="00E110FA" w:rsidRDefault="00E110FA" w:rsidP="00E110FA">
      <w:pPr>
        <w:spacing w:line="276" w:lineRule="auto"/>
        <w:jc w:val="center"/>
      </w:pPr>
      <w:r w:rsidRPr="006B2BCA">
        <w:rPr>
          <w:b/>
          <w:u w:val="single"/>
        </w:rPr>
        <w:t>DICHIARO QUANTO SEGUE</w:t>
      </w:r>
      <w:r>
        <w:t>:</w:t>
      </w:r>
    </w:p>
    <w:p w14:paraId="050EEC39" w14:textId="77777777" w:rsidR="00E110FA" w:rsidRPr="006B2BCA" w:rsidRDefault="00E110FA" w:rsidP="00E110FA">
      <w:pPr>
        <w:pStyle w:val="Paragrafoelenco"/>
        <w:numPr>
          <w:ilvl w:val="0"/>
          <w:numId w:val="155"/>
        </w:numPr>
        <w:spacing w:after="0" w:line="276" w:lineRule="auto"/>
        <w:jc w:val="both"/>
        <w:rPr>
          <w:color w:val="000000"/>
        </w:rPr>
      </w:pPr>
      <w:r>
        <w:rPr>
          <w:color w:val="000000"/>
        </w:rPr>
        <w:t>Di obbligarmi</w:t>
      </w:r>
      <w:r w:rsidRPr="006B2BCA">
        <w:rPr>
          <w:color w:val="000000"/>
        </w:rPr>
        <w:t xml:space="preserve">, nella parte finale del dispositivo di ogni </w:t>
      </w:r>
      <w:r>
        <w:rPr>
          <w:color w:val="000000"/>
        </w:rPr>
        <w:t>mio</w:t>
      </w:r>
      <w:r w:rsidRPr="006B2BCA">
        <w:rPr>
          <w:color w:val="000000"/>
        </w:rPr>
        <w:t xml:space="preserve"> provvedimento o atto, di </w:t>
      </w:r>
      <w:r w:rsidRPr="006B2BCA">
        <w:rPr>
          <w:color w:val="000000" w:themeColor="text1"/>
        </w:rPr>
        <w:t>qualsivoglia genere</w:t>
      </w:r>
      <w:r>
        <w:rPr>
          <w:color w:val="000000" w:themeColor="text1"/>
        </w:rPr>
        <w:t xml:space="preserve"> (anche di natura istruttoria)</w:t>
      </w:r>
      <w:r w:rsidRPr="006B2BCA">
        <w:rPr>
          <w:color w:val="000000" w:themeColor="text1"/>
        </w:rPr>
        <w:t xml:space="preserve">, </w:t>
      </w:r>
      <w:r>
        <w:rPr>
          <w:color w:val="000000" w:themeColor="text1"/>
        </w:rPr>
        <w:t>di</w:t>
      </w:r>
      <w:r w:rsidRPr="006B2BCA">
        <w:rPr>
          <w:color w:val="000000" w:themeColor="text1"/>
        </w:rPr>
        <w:t xml:space="preserve"> inserire un’espressa dichiarazione, </w:t>
      </w:r>
      <w:r>
        <w:rPr>
          <w:color w:val="000000" w:themeColor="text1"/>
        </w:rPr>
        <w:t>in materia di assenza di conflitto di interessi.</w:t>
      </w:r>
    </w:p>
    <w:p w14:paraId="2888E722" w14:textId="77777777" w:rsidR="00E110FA" w:rsidRPr="006B2BCA" w:rsidRDefault="00E110FA" w:rsidP="00E110FA">
      <w:pPr>
        <w:pStyle w:val="Paragrafoelenco"/>
        <w:numPr>
          <w:ilvl w:val="0"/>
          <w:numId w:val="155"/>
        </w:numPr>
        <w:spacing w:after="0" w:line="276" w:lineRule="auto"/>
        <w:jc w:val="both"/>
        <w:rPr>
          <w:color w:val="000000"/>
        </w:rPr>
      </w:pPr>
      <w:r>
        <w:rPr>
          <w:color w:val="000000" w:themeColor="text1"/>
        </w:rPr>
        <w:t>Di prendere atto che la predetta dichiarazione presenta il seguente contenuto:</w:t>
      </w:r>
      <w:r w:rsidRPr="006B2BCA">
        <w:rPr>
          <w:color w:val="000000" w:themeColor="text1"/>
        </w:rPr>
        <w:t>“</w:t>
      </w:r>
      <w:r w:rsidRPr="006B2BCA">
        <w:rPr>
          <w:i/>
          <w:color w:val="000000" w:themeColor="text1"/>
        </w:rPr>
        <w:t>Il presente provvedimento non contempla la sussistenza, diretta od indiretta, di interessi propri del responsabile o dei suoi parenti, idonei a determinare situazioni di conflitto anche potenziale, ai sensi dell'articolo 6-bis della legge n. 241/1990 e dell'articolo 7, del Dpr n. 62/2013 ("</w:t>
      </w:r>
      <w:r w:rsidRPr="006B2BCA">
        <w:rPr>
          <w:i/>
          <w:color w:val="000000" w:themeColor="text1"/>
          <w:sz w:val="20"/>
          <w:szCs w:val="20"/>
        </w:rPr>
        <w:t>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 Sull’astensione decide il responsabile dell’ufficio di appartenenza</w:t>
      </w:r>
      <w:r w:rsidRPr="006B2BCA">
        <w:rPr>
          <w:i/>
          <w:color w:val="000000" w:themeColor="text1"/>
        </w:rPr>
        <w:t>").</w:t>
      </w:r>
    </w:p>
    <w:p w14:paraId="2717D7A1" w14:textId="77777777" w:rsidR="00E110FA" w:rsidRDefault="00E110FA" w:rsidP="00E110FA">
      <w:pPr>
        <w:pStyle w:val="Paragrafoelenco"/>
        <w:numPr>
          <w:ilvl w:val="0"/>
          <w:numId w:val="155"/>
        </w:numPr>
        <w:spacing w:after="0" w:line="276" w:lineRule="auto"/>
        <w:jc w:val="both"/>
        <w:rPr>
          <w:color w:val="000000"/>
        </w:rPr>
      </w:pPr>
      <w:r>
        <w:rPr>
          <w:color w:val="000000"/>
        </w:rPr>
        <w:t xml:space="preserve">Di astenermi in caso di sussistenza di conflitto di interessi e di comunicare immediatamente la situazione medesima, ai sensi dell'articolo 6-bis della legge n. 241/1990, oltre che del Piano Triennale di Prevenzione della Corruzione. </w:t>
      </w:r>
    </w:p>
    <w:p w14:paraId="58B80418" w14:textId="77777777" w:rsidR="00E110FA" w:rsidRDefault="00E110FA" w:rsidP="00E110FA">
      <w:pPr>
        <w:spacing w:line="276" w:lineRule="auto"/>
        <w:jc w:val="both"/>
        <w:rPr>
          <w:color w:val="000000"/>
        </w:rPr>
      </w:pPr>
    </w:p>
    <w:p w14:paraId="2681E6EF" w14:textId="77777777" w:rsidR="00E110FA" w:rsidRDefault="00E110FA" w:rsidP="00E110FA">
      <w:pPr>
        <w:spacing w:line="276" w:lineRule="auto"/>
        <w:jc w:val="both"/>
        <w:rPr>
          <w:color w:val="000000"/>
        </w:rPr>
      </w:pPr>
    </w:p>
    <w:p w14:paraId="60852CF9" w14:textId="77777777" w:rsidR="00E110FA" w:rsidRDefault="00E110FA" w:rsidP="00E110FA">
      <w:pPr>
        <w:spacing w:line="276" w:lineRule="auto"/>
        <w:jc w:val="both"/>
        <w:rPr>
          <w:color w:val="000000"/>
        </w:rPr>
      </w:pPr>
      <w:r>
        <w:rPr>
          <w:color w:val="000000"/>
        </w:rPr>
        <w:t>................................, lì .............</w:t>
      </w:r>
    </w:p>
    <w:p w14:paraId="701B379A" w14:textId="77777777" w:rsidR="00E110FA" w:rsidRDefault="00E110FA" w:rsidP="00E110FA">
      <w:pPr>
        <w:spacing w:line="276" w:lineRule="auto"/>
        <w:jc w:val="both"/>
        <w:rPr>
          <w:color w:val="000000"/>
        </w:rPr>
      </w:pPr>
    </w:p>
    <w:p w14:paraId="5F310568" w14:textId="77777777" w:rsidR="00E110FA" w:rsidRDefault="00E110FA" w:rsidP="00E110FA">
      <w:pPr>
        <w:spacing w:line="276" w:lineRule="auto"/>
        <w:jc w:val="both"/>
        <w:rPr>
          <w:color w:val="000000"/>
        </w:rPr>
      </w:pPr>
    </w:p>
    <w:p w14:paraId="76A9475C" w14:textId="77777777" w:rsidR="00E110FA" w:rsidRDefault="00E110FA" w:rsidP="00E110FA">
      <w:pPr>
        <w:spacing w:line="276" w:lineRule="auto"/>
        <w:jc w:val="right"/>
        <w:rPr>
          <w:color w:val="000000"/>
        </w:rPr>
      </w:pPr>
      <w:r>
        <w:rPr>
          <w:color w:val="000000"/>
        </w:rPr>
        <w:t>Il dipendente</w:t>
      </w:r>
    </w:p>
    <w:p w14:paraId="572399CB" w14:textId="77777777" w:rsidR="00E110FA" w:rsidRPr="006B2BCA" w:rsidRDefault="00E110FA" w:rsidP="00E110FA">
      <w:pPr>
        <w:spacing w:line="276" w:lineRule="auto"/>
        <w:jc w:val="right"/>
        <w:rPr>
          <w:color w:val="000000"/>
        </w:rPr>
      </w:pPr>
      <w:r>
        <w:rPr>
          <w:color w:val="000000"/>
        </w:rPr>
        <w:t>...........................</w:t>
      </w:r>
    </w:p>
    <w:p w14:paraId="0BCFE6E0" w14:textId="77777777" w:rsidR="00E110FA" w:rsidRDefault="00E110FA" w:rsidP="00E110FA">
      <w:pPr>
        <w:spacing w:line="276" w:lineRule="auto"/>
        <w:jc w:val="both"/>
        <w:rPr>
          <w:b/>
          <w:color w:val="000000"/>
        </w:rPr>
      </w:pPr>
    </w:p>
    <w:p w14:paraId="41D8E8F4" w14:textId="77777777" w:rsidR="00E110FA" w:rsidRDefault="00E110FA" w:rsidP="00E110FA">
      <w:pPr>
        <w:pStyle w:val="Paragrafoelenco"/>
        <w:spacing w:line="276" w:lineRule="auto"/>
        <w:ind w:left="1440"/>
        <w:jc w:val="both"/>
      </w:pPr>
    </w:p>
    <w:p w14:paraId="43A1AEF4" w14:textId="77777777" w:rsidR="00E110FA" w:rsidRDefault="00E110FA" w:rsidP="004239F9">
      <w:pPr>
        <w:spacing w:line="240" w:lineRule="auto"/>
        <w:rPr>
          <w:rFonts w:ascii="Times New Roman" w:hAnsi="Times New Roman" w:cs="Times New Roman"/>
          <w:sz w:val="24"/>
          <w:szCs w:val="24"/>
          <w:lang w:val="it-IT"/>
        </w:rPr>
      </w:pPr>
    </w:p>
    <w:p w14:paraId="4800FC3B" w14:textId="77777777" w:rsidR="00DC7E6B" w:rsidRDefault="00DC7E6B" w:rsidP="004239F9">
      <w:pPr>
        <w:spacing w:line="240" w:lineRule="auto"/>
        <w:rPr>
          <w:rFonts w:ascii="Times New Roman" w:hAnsi="Times New Roman" w:cs="Times New Roman"/>
          <w:sz w:val="24"/>
          <w:szCs w:val="24"/>
          <w:lang w:val="it-IT"/>
        </w:rPr>
      </w:pPr>
    </w:p>
    <w:p w14:paraId="68D93734" w14:textId="77777777" w:rsidR="00DC7E6B" w:rsidRDefault="00DC7E6B" w:rsidP="004239F9">
      <w:pPr>
        <w:spacing w:line="240" w:lineRule="auto"/>
        <w:rPr>
          <w:rFonts w:ascii="Times New Roman" w:hAnsi="Times New Roman" w:cs="Times New Roman"/>
          <w:sz w:val="24"/>
          <w:szCs w:val="24"/>
          <w:lang w:val="it-IT"/>
        </w:rPr>
      </w:pPr>
    </w:p>
    <w:p w14:paraId="7027A293" w14:textId="77777777" w:rsidR="00DC7E6B" w:rsidRDefault="00DC7E6B" w:rsidP="004239F9">
      <w:pPr>
        <w:spacing w:line="240" w:lineRule="auto"/>
        <w:rPr>
          <w:rFonts w:ascii="Times New Roman" w:hAnsi="Times New Roman" w:cs="Times New Roman"/>
          <w:sz w:val="24"/>
          <w:szCs w:val="24"/>
          <w:lang w:val="it-IT"/>
        </w:rPr>
      </w:pPr>
    </w:p>
    <w:p w14:paraId="3B94D5B1" w14:textId="77777777" w:rsidR="00DC7E6B" w:rsidRDefault="00DC7E6B" w:rsidP="004239F9">
      <w:pPr>
        <w:spacing w:line="240" w:lineRule="auto"/>
        <w:rPr>
          <w:rFonts w:ascii="Times New Roman" w:hAnsi="Times New Roman" w:cs="Times New Roman"/>
          <w:sz w:val="24"/>
          <w:szCs w:val="24"/>
          <w:lang w:val="it-IT"/>
        </w:rPr>
      </w:pPr>
    </w:p>
    <w:p w14:paraId="57D6BD8B" w14:textId="77777777" w:rsidR="00DC7E6B" w:rsidRDefault="00DC7E6B" w:rsidP="004239F9">
      <w:pPr>
        <w:spacing w:line="240" w:lineRule="auto"/>
        <w:rPr>
          <w:rFonts w:ascii="Times New Roman" w:hAnsi="Times New Roman" w:cs="Times New Roman"/>
          <w:sz w:val="24"/>
          <w:szCs w:val="24"/>
          <w:lang w:val="it-IT"/>
        </w:rPr>
      </w:pPr>
    </w:p>
    <w:p w14:paraId="643259F5" w14:textId="77777777" w:rsidR="00DC7E6B" w:rsidRDefault="00DC7E6B" w:rsidP="004239F9">
      <w:pPr>
        <w:spacing w:line="240" w:lineRule="auto"/>
        <w:rPr>
          <w:rFonts w:ascii="Times New Roman" w:hAnsi="Times New Roman" w:cs="Times New Roman"/>
          <w:sz w:val="24"/>
          <w:szCs w:val="24"/>
          <w:lang w:val="it-IT"/>
        </w:rPr>
      </w:pPr>
    </w:p>
    <w:p w14:paraId="7AB1EB62" w14:textId="77777777" w:rsidR="00DC7E6B" w:rsidRDefault="00DC7E6B" w:rsidP="004239F9">
      <w:pPr>
        <w:spacing w:line="240" w:lineRule="auto"/>
        <w:rPr>
          <w:rFonts w:ascii="Times New Roman" w:hAnsi="Times New Roman" w:cs="Times New Roman"/>
          <w:sz w:val="24"/>
          <w:szCs w:val="24"/>
          <w:lang w:val="it-IT"/>
        </w:rPr>
      </w:pPr>
    </w:p>
    <w:p w14:paraId="16B51761" w14:textId="77777777" w:rsidR="00DC7E6B" w:rsidRDefault="00DC7E6B" w:rsidP="00DC7E6B">
      <w:pPr>
        <w:spacing w:line="276" w:lineRule="auto"/>
        <w:ind w:left="720"/>
        <w:jc w:val="both"/>
        <w:rPr>
          <w:color w:val="000000"/>
        </w:rPr>
      </w:pPr>
    </w:p>
    <w:p w14:paraId="3C4EA7D3" w14:textId="77777777" w:rsidR="00DC7E6B" w:rsidRDefault="00DC7E6B" w:rsidP="00DC7E6B">
      <w:pPr>
        <w:spacing w:line="276" w:lineRule="auto"/>
        <w:jc w:val="both"/>
      </w:pPr>
      <w:r>
        <w:t xml:space="preserve">Io sottoscritto …………………………………….., </w:t>
      </w:r>
      <w:r w:rsidRPr="00080927">
        <w:rPr>
          <w:rFonts w:eastAsia="Calibri"/>
          <w:b/>
          <w:color w:val="000000"/>
        </w:rPr>
        <w:t>COLLABORATORE</w:t>
      </w:r>
      <w:r>
        <w:rPr>
          <w:rFonts w:eastAsia="Calibri"/>
          <w:color w:val="000000"/>
        </w:rPr>
        <w:t>(</w:t>
      </w:r>
      <w:r w:rsidRPr="00A12966">
        <w:rPr>
          <w:rFonts w:eastAsia="Calibri"/>
          <w:color w:val="000000"/>
        </w:rPr>
        <w:t>o consulente, con qualsiasi tipologia di contratto o incarico e a qualsiasi titolo, compresi gli incarichi di diretta collaborazione delle autorità politiche e gli operatori economici titolari di appalti di servizi intellettuali e tecnici)</w:t>
      </w:r>
      <w:r>
        <w:rPr>
          <w:rFonts w:eastAsia="Calibri"/>
          <w:color w:val="000000"/>
        </w:rPr>
        <w:t xml:space="preserve">, </w:t>
      </w:r>
      <w:r w:rsidRPr="009D050B">
        <w:rPr>
          <w:rFonts w:eastAsia="Calibri"/>
          <w:color w:val="000000"/>
        </w:rPr>
        <w:t>consapevole delle sanzioni previste in caso di dichiarazioni mendaci, sotto la propria responsabilità</w:t>
      </w:r>
    </w:p>
    <w:p w14:paraId="30891D59" w14:textId="77777777" w:rsidR="00DC7E6B" w:rsidRDefault="00DC7E6B" w:rsidP="00DC7E6B">
      <w:pPr>
        <w:spacing w:line="276" w:lineRule="auto"/>
        <w:jc w:val="both"/>
      </w:pPr>
    </w:p>
    <w:p w14:paraId="1737B50E" w14:textId="77777777" w:rsidR="00DC7E6B" w:rsidRPr="009D050B" w:rsidRDefault="00DC7E6B" w:rsidP="00DC7E6B">
      <w:pPr>
        <w:spacing w:line="276" w:lineRule="auto"/>
        <w:jc w:val="center"/>
      </w:pPr>
      <w:r w:rsidRPr="006B2BCA">
        <w:rPr>
          <w:b/>
          <w:u w:val="single"/>
        </w:rPr>
        <w:t>DICHIARO QUANTO SEGUE</w:t>
      </w:r>
      <w:r>
        <w:t>:</w:t>
      </w:r>
    </w:p>
    <w:p w14:paraId="4F2985C5" w14:textId="77777777" w:rsidR="00DC7E6B" w:rsidRPr="00EE460A" w:rsidRDefault="00DC7E6B" w:rsidP="00DC7E6B">
      <w:pPr>
        <w:pStyle w:val="Paragrafoelenco"/>
        <w:numPr>
          <w:ilvl w:val="0"/>
          <w:numId w:val="156"/>
        </w:numPr>
        <w:spacing w:after="0" w:line="276" w:lineRule="auto"/>
        <w:jc w:val="both"/>
        <w:rPr>
          <w:color w:val="000000" w:themeColor="text1"/>
        </w:rPr>
      </w:pPr>
      <w:r w:rsidRPr="00EE460A">
        <w:rPr>
          <w:color w:val="000000" w:themeColor="text1"/>
        </w:rPr>
        <w:t>Non avere subito sentenza di condanna, passata in giudicato ovvero sentenza di applicazione della pena su richiesta formulata ai sensi dell’art. 444 del codice di procedura penale (c.d. patteggiamento), oppure decreto penale irrevocabile di condanna, per qualsiasi reato che incida sulla moralità professionale, o per delitti finanziari ovvero per partecipazione ad un’organizzazione criminale, corruzione, frode, riciclaggio di proventi da attività illecita;</w:t>
      </w:r>
    </w:p>
    <w:p w14:paraId="06FDAC70" w14:textId="77777777" w:rsidR="00DC7E6B" w:rsidRPr="00EE460A" w:rsidRDefault="00DC7E6B" w:rsidP="00DC7E6B">
      <w:pPr>
        <w:pStyle w:val="Paragrafoelenco"/>
        <w:numPr>
          <w:ilvl w:val="0"/>
          <w:numId w:val="156"/>
        </w:numPr>
        <w:spacing w:after="0" w:line="276" w:lineRule="auto"/>
        <w:jc w:val="both"/>
        <w:rPr>
          <w:color w:val="000000" w:themeColor="text1"/>
        </w:rPr>
      </w:pPr>
      <w:r w:rsidRPr="00EE460A">
        <w:rPr>
          <w:color w:val="000000" w:themeColor="text1"/>
        </w:rPr>
        <w:t>Di non aver commesso un errore grave nell’esercizio della propria attività professionale;</w:t>
      </w:r>
    </w:p>
    <w:p w14:paraId="4CCCFE4F" w14:textId="77777777" w:rsidR="00DC7E6B" w:rsidRPr="00EE460A" w:rsidRDefault="00DC7E6B" w:rsidP="00DC7E6B">
      <w:pPr>
        <w:pStyle w:val="Paragrafoelenco"/>
        <w:numPr>
          <w:ilvl w:val="0"/>
          <w:numId w:val="156"/>
        </w:numPr>
        <w:spacing w:after="0" w:line="276" w:lineRule="auto"/>
        <w:jc w:val="both"/>
        <w:rPr>
          <w:color w:val="000000" w:themeColor="text1"/>
        </w:rPr>
      </w:pPr>
      <w:r w:rsidRPr="00EE460A">
        <w:rPr>
          <w:color w:val="000000" w:themeColor="text1"/>
        </w:rPr>
        <w:t>Di essere in regola con gli obblighi relativi al pagamento dei contributi previdenziali ed assistenziali, oltre che con gli obblighi relativi al pagamento delle imposte e delle tasse;</w:t>
      </w:r>
    </w:p>
    <w:p w14:paraId="6F44EA53" w14:textId="77777777" w:rsidR="00DC7E6B" w:rsidRPr="00EE460A" w:rsidRDefault="00DC7E6B" w:rsidP="00DC7E6B">
      <w:pPr>
        <w:pStyle w:val="Paragrafoelenco"/>
        <w:numPr>
          <w:ilvl w:val="0"/>
          <w:numId w:val="156"/>
        </w:numPr>
        <w:spacing w:after="0" w:line="276" w:lineRule="auto"/>
        <w:jc w:val="both"/>
        <w:rPr>
          <w:color w:val="000000" w:themeColor="text1"/>
        </w:rPr>
      </w:pPr>
      <w:r w:rsidRPr="00EE460A">
        <w:rPr>
          <w:color w:val="000000" w:themeColor="text1"/>
        </w:rPr>
        <w:t>Di non essersi reso gravemente colpevole di false dichiarazioni;</w:t>
      </w:r>
    </w:p>
    <w:p w14:paraId="41DE52E3" w14:textId="77777777" w:rsidR="00DC7E6B" w:rsidRPr="00EE460A" w:rsidRDefault="00DC7E6B" w:rsidP="00DC7E6B">
      <w:pPr>
        <w:pStyle w:val="Paragrafoelenco"/>
        <w:numPr>
          <w:ilvl w:val="0"/>
          <w:numId w:val="156"/>
        </w:numPr>
        <w:spacing w:after="0" w:line="276" w:lineRule="auto"/>
        <w:jc w:val="both"/>
        <w:rPr>
          <w:color w:val="000000" w:themeColor="text1"/>
        </w:rPr>
      </w:pPr>
      <w:r w:rsidRPr="00EE460A">
        <w:rPr>
          <w:color w:val="000000" w:themeColor="text1"/>
        </w:rPr>
        <w:t>Che non sussistono condizioni di incompatibilità, previste dalla normativa vigente, a contrarre con la Pubblica Amministrazione procedente, né cause ostative a contrarre con la P.A. medesima.</w:t>
      </w:r>
    </w:p>
    <w:p w14:paraId="091E9520" w14:textId="77777777" w:rsidR="00DC7E6B" w:rsidRDefault="00DC7E6B" w:rsidP="00DC7E6B">
      <w:pPr>
        <w:jc w:val="both"/>
        <w:rPr>
          <w:rFonts w:eastAsia="Calibri"/>
          <w:color w:val="000000"/>
        </w:rPr>
      </w:pPr>
    </w:p>
    <w:p w14:paraId="754BAB1D" w14:textId="77777777" w:rsidR="00DC7E6B" w:rsidRDefault="00DC7E6B" w:rsidP="00DC7E6B">
      <w:pPr>
        <w:spacing w:line="276" w:lineRule="auto"/>
        <w:jc w:val="both"/>
        <w:rPr>
          <w:color w:val="000000"/>
        </w:rPr>
      </w:pPr>
    </w:p>
    <w:p w14:paraId="72F0641A" w14:textId="77777777" w:rsidR="00DC7E6B" w:rsidRDefault="00DC7E6B" w:rsidP="00DC7E6B">
      <w:pPr>
        <w:spacing w:line="276" w:lineRule="auto"/>
        <w:jc w:val="both"/>
        <w:rPr>
          <w:color w:val="000000"/>
        </w:rPr>
      </w:pPr>
      <w:r>
        <w:rPr>
          <w:color w:val="000000"/>
        </w:rPr>
        <w:t>................................, lì .............</w:t>
      </w:r>
    </w:p>
    <w:p w14:paraId="0B3D414B" w14:textId="77777777" w:rsidR="00DC7E6B" w:rsidRDefault="00DC7E6B" w:rsidP="00DC7E6B">
      <w:pPr>
        <w:spacing w:line="276" w:lineRule="auto"/>
        <w:jc w:val="both"/>
        <w:rPr>
          <w:color w:val="000000"/>
        </w:rPr>
      </w:pPr>
    </w:p>
    <w:p w14:paraId="47FE99DC" w14:textId="77777777" w:rsidR="00DC7E6B" w:rsidRDefault="00DC7E6B" w:rsidP="00DC7E6B">
      <w:pPr>
        <w:spacing w:line="276" w:lineRule="auto"/>
        <w:jc w:val="right"/>
        <w:rPr>
          <w:color w:val="000000"/>
        </w:rPr>
      </w:pPr>
      <w:r>
        <w:rPr>
          <w:color w:val="000000"/>
        </w:rPr>
        <w:t>Il Collaboratore</w:t>
      </w:r>
    </w:p>
    <w:p w14:paraId="0D616EEE" w14:textId="77777777" w:rsidR="00DC7E6B" w:rsidRPr="00417015" w:rsidRDefault="00DC7E6B" w:rsidP="00DC7E6B">
      <w:pPr>
        <w:spacing w:line="276" w:lineRule="auto"/>
        <w:jc w:val="right"/>
        <w:rPr>
          <w:color w:val="000000"/>
        </w:rPr>
      </w:pPr>
      <w:r>
        <w:rPr>
          <w:color w:val="000000"/>
        </w:rPr>
        <w:t>..........................</w:t>
      </w:r>
    </w:p>
    <w:p w14:paraId="16A01793" w14:textId="77777777" w:rsidR="00DC7E6B" w:rsidRDefault="00DC7E6B" w:rsidP="004239F9">
      <w:pPr>
        <w:spacing w:line="240" w:lineRule="auto"/>
        <w:rPr>
          <w:rFonts w:ascii="Times New Roman" w:hAnsi="Times New Roman" w:cs="Times New Roman"/>
          <w:sz w:val="24"/>
          <w:szCs w:val="24"/>
          <w:lang w:val="it-IT"/>
        </w:rPr>
      </w:pPr>
    </w:p>
    <w:p w14:paraId="270CA744" w14:textId="77777777" w:rsidR="00DC7E6B" w:rsidRDefault="00DC7E6B" w:rsidP="004239F9">
      <w:pPr>
        <w:spacing w:line="240" w:lineRule="auto"/>
        <w:rPr>
          <w:rFonts w:ascii="Times New Roman" w:hAnsi="Times New Roman" w:cs="Times New Roman"/>
          <w:sz w:val="24"/>
          <w:szCs w:val="24"/>
          <w:lang w:val="it-IT"/>
        </w:rPr>
      </w:pPr>
    </w:p>
    <w:p w14:paraId="2B799FE4" w14:textId="77777777" w:rsidR="00DC7E6B" w:rsidRDefault="00DC7E6B" w:rsidP="004239F9">
      <w:pPr>
        <w:spacing w:line="240" w:lineRule="auto"/>
        <w:rPr>
          <w:rFonts w:ascii="Times New Roman" w:hAnsi="Times New Roman" w:cs="Times New Roman"/>
          <w:sz w:val="24"/>
          <w:szCs w:val="24"/>
          <w:lang w:val="it-IT"/>
        </w:rPr>
      </w:pPr>
    </w:p>
    <w:p w14:paraId="73F7AC8A" w14:textId="77777777" w:rsidR="00DC7E6B" w:rsidRDefault="00DC7E6B" w:rsidP="004239F9">
      <w:pPr>
        <w:spacing w:line="240" w:lineRule="auto"/>
        <w:rPr>
          <w:rFonts w:ascii="Times New Roman" w:hAnsi="Times New Roman" w:cs="Times New Roman"/>
          <w:sz w:val="24"/>
          <w:szCs w:val="24"/>
          <w:lang w:val="it-IT"/>
        </w:rPr>
      </w:pPr>
    </w:p>
    <w:p w14:paraId="7FA32B9B" w14:textId="77777777" w:rsidR="00DC7E6B" w:rsidRDefault="00DC7E6B" w:rsidP="004239F9">
      <w:pPr>
        <w:spacing w:line="240" w:lineRule="auto"/>
        <w:rPr>
          <w:rFonts w:ascii="Times New Roman" w:hAnsi="Times New Roman" w:cs="Times New Roman"/>
          <w:sz w:val="24"/>
          <w:szCs w:val="24"/>
          <w:lang w:val="it-IT"/>
        </w:rPr>
      </w:pPr>
    </w:p>
    <w:p w14:paraId="31CCD4B7" w14:textId="77777777" w:rsidR="00DC7E6B" w:rsidRDefault="00DC7E6B" w:rsidP="004239F9">
      <w:pPr>
        <w:spacing w:line="240" w:lineRule="auto"/>
        <w:rPr>
          <w:rFonts w:ascii="Times New Roman" w:hAnsi="Times New Roman" w:cs="Times New Roman"/>
          <w:sz w:val="24"/>
          <w:szCs w:val="24"/>
          <w:lang w:val="it-IT"/>
        </w:rPr>
      </w:pPr>
    </w:p>
    <w:p w14:paraId="1A09509E" w14:textId="77777777" w:rsidR="00DC7E6B" w:rsidRDefault="00DC7E6B" w:rsidP="004239F9">
      <w:pPr>
        <w:spacing w:line="240" w:lineRule="auto"/>
        <w:rPr>
          <w:rFonts w:ascii="Times New Roman" w:hAnsi="Times New Roman" w:cs="Times New Roman"/>
          <w:sz w:val="24"/>
          <w:szCs w:val="24"/>
          <w:lang w:val="it-IT"/>
        </w:rPr>
      </w:pPr>
    </w:p>
    <w:p w14:paraId="72667298" w14:textId="77777777" w:rsidR="00DC7E6B" w:rsidRDefault="00DC7E6B" w:rsidP="004239F9">
      <w:pPr>
        <w:spacing w:line="240" w:lineRule="auto"/>
        <w:rPr>
          <w:rFonts w:ascii="Times New Roman" w:hAnsi="Times New Roman" w:cs="Times New Roman"/>
          <w:sz w:val="24"/>
          <w:szCs w:val="24"/>
          <w:lang w:val="it-IT"/>
        </w:rPr>
      </w:pPr>
    </w:p>
    <w:p w14:paraId="5F473012" w14:textId="77777777" w:rsidR="00DC7E6B" w:rsidRDefault="00DC7E6B" w:rsidP="004239F9">
      <w:pPr>
        <w:spacing w:line="240" w:lineRule="auto"/>
        <w:rPr>
          <w:rFonts w:ascii="Times New Roman" w:hAnsi="Times New Roman" w:cs="Times New Roman"/>
          <w:sz w:val="24"/>
          <w:szCs w:val="24"/>
          <w:lang w:val="it-IT"/>
        </w:rPr>
      </w:pPr>
    </w:p>
    <w:p w14:paraId="490C104F" w14:textId="77777777" w:rsidR="00DC7E6B" w:rsidRDefault="00DC7E6B" w:rsidP="004239F9">
      <w:pPr>
        <w:spacing w:line="240" w:lineRule="auto"/>
        <w:rPr>
          <w:rFonts w:ascii="Times New Roman" w:hAnsi="Times New Roman" w:cs="Times New Roman"/>
          <w:sz w:val="24"/>
          <w:szCs w:val="24"/>
          <w:lang w:val="it-IT"/>
        </w:rPr>
      </w:pPr>
    </w:p>
    <w:p w14:paraId="6EDA8482" w14:textId="77777777" w:rsidR="00DC7E6B" w:rsidRDefault="00DC7E6B" w:rsidP="004239F9">
      <w:pPr>
        <w:spacing w:line="240" w:lineRule="auto"/>
        <w:rPr>
          <w:rFonts w:ascii="Times New Roman" w:hAnsi="Times New Roman" w:cs="Times New Roman"/>
          <w:sz w:val="24"/>
          <w:szCs w:val="24"/>
          <w:lang w:val="it-IT"/>
        </w:rPr>
      </w:pPr>
    </w:p>
    <w:p w14:paraId="501A58F3" w14:textId="77777777" w:rsidR="00DC7E6B" w:rsidRDefault="00DC7E6B" w:rsidP="004239F9">
      <w:pPr>
        <w:spacing w:line="240" w:lineRule="auto"/>
        <w:rPr>
          <w:rFonts w:ascii="Times New Roman" w:hAnsi="Times New Roman" w:cs="Times New Roman"/>
          <w:sz w:val="24"/>
          <w:szCs w:val="24"/>
          <w:lang w:val="it-IT"/>
        </w:rPr>
      </w:pPr>
    </w:p>
    <w:p w14:paraId="1DD34782" w14:textId="77777777" w:rsidR="00DC7E6B" w:rsidRDefault="00DC7E6B" w:rsidP="004239F9">
      <w:pPr>
        <w:spacing w:line="240" w:lineRule="auto"/>
        <w:rPr>
          <w:rFonts w:ascii="Times New Roman" w:hAnsi="Times New Roman" w:cs="Times New Roman"/>
          <w:sz w:val="24"/>
          <w:szCs w:val="24"/>
          <w:lang w:val="it-IT"/>
        </w:rPr>
      </w:pPr>
    </w:p>
    <w:p w14:paraId="1E41C5D0" w14:textId="77777777" w:rsidR="00DC7E6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heme="majorBidi" w:hAnsiTheme="majorBidi" w:cstheme="majorBidi"/>
          <w:b/>
          <w:sz w:val="36"/>
          <w:szCs w:val="36"/>
        </w:rPr>
      </w:pPr>
    </w:p>
    <w:p w14:paraId="5C4E7701" w14:textId="77777777" w:rsidR="00DC7E6B" w:rsidRPr="00206B82"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heme="majorBidi" w:hAnsiTheme="majorBidi" w:cstheme="majorBidi"/>
          <w:b/>
          <w:sz w:val="36"/>
          <w:szCs w:val="36"/>
        </w:rPr>
      </w:pPr>
      <w:r>
        <w:rPr>
          <w:rFonts w:asciiTheme="majorBidi" w:hAnsiTheme="majorBidi" w:cstheme="majorBidi"/>
          <w:b/>
          <w:sz w:val="36"/>
          <w:szCs w:val="36"/>
        </w:rPr>
        <w:t>COMUNE DI DOVERA</w:t>
      </w:r>
    </w:p>
    <w:p w14:paraId="49385547" w14:textId="77777777" w:rsidR="00DC7E6B" w:rsidRPr="002852A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center"/>
        <w:rPr>
          <w:rFonts w:asciiTheme="majorBidi" w:hAnsiTheme="majorBidi" w:cstheme="majorBidi"/>
          <w:b/>
        </w:rPr>
      </w:pPr>
      <w:r w:rsidRPr="002852AB">
        <w:rPr>
          <w:rFonts w:asciiTheme="majorBidi" w:hAnsiTheme="majorBidi" w:cstheme="majorBidi"/>
          <w:b/>
        </w:rPr>
        <w:t xml:space="preserve">PROVINCIA </w:t>
      </w:r>
      <w:r>
        <w:rPr>
          <w:rFonts w:asciiTheme="majorBidi" w:hAnsiTheme="majorBidi" w:cstheme="majorBidi"/>
          <w:b/>
        </w:rPr>
        <w:t>di Cremona</w:t>
      </w:r>
    </w:p>
    <w:p w14:paraId="112C5E8F" w14:textId="77777777" w:rsidR="00DC7E6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rPr>
      </w:pPr>
    </w:p>
    <w:p w14:paraId="6E345EA6" w14:textId="77777777" w:rsidR="00DC7E6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rPr>
      </w:pPr>
    </w:p>
    <w:p w14:paraId="6A200A2D"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r w:rsidRPr="00D23B16">
        <w:rPr>
          <w:rFonts w:asciiTheme="majorBidi" w:hAnsiTheme="majorBidi" w:cstheme="majorBidi"/>
          <w:sz w:val="24"/>
          <w:szCs w:val="24"/>
        </w:rPr>
        <w:t xml:space="preserve">AL RESPONSABILE DELLA PREVENZIONE </w:t>
      </w:r>
    </w:p>
    <w:p w14:paraId="6A33548F"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r w:rsidRPr="00D23B16">
        <w:rPr>
          <w:rFonts w:asciiTheme="majorBidi" w:hAnsiTheme="majorBidi" w:cstheme="majorBidi"/>
          <w:sz w:val="24"/>
          <w:szCs w:val="24"/>
        </w:rPr>
        <w:t>DELLA CORRUZIONE</w:t>
      </w:r>
    </w:p>
    <w:p w14:paraId="4E3FE796"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p>
    <w:p w14:paraId="04A44614"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heme="majorBidi" w:hAnsiTheme="majorBidi" w:cstheme="majorBidi"/>
          <w:sz w:val="24"/>
          <w:szCs w:val="24"/>
        </w:rPr>
      </w:pPr>
    </w:p>
    <w:p w14:paraId="2D2125EA"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center"/>
        <w:rPr>
          <w:rFonts w:asciiTheme="majorBidi" w:hAnsiTheme="majorBidi" w:cstheme="majorBidi"/>
          <w:b/>
          <w:bCs/>
          <w:sz w:val="24"/>
          <w:szCs w:val="24"/>
        </w:rPr>
      </w:pPr>
      <w:r w:rsidRPr="00D23B16">
        <w:rPr>
          <w:rFonts w:asciiTheme="majorBidi" w:hAnsiTheme="majorBidi" w:cstheme="majorBidi"/>
          <w:b/>
          <w:bCs/>
          <w:sz w:val="24"/>
          <w:szCs w:val="24"/>
        </w:rPr>
        <w:t>RELAZIONE SEMESTRALE</w:t>
      </w:r>
    </w:p>
    <w:p w14:paraId="6BB841C5"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heme="majorBidi" w:hAnsiTheme="majorBidi" w:cstheme="majorBidi"/>
          <w:sz w:val="24"/>
          <w:szCs w:val="24"/>
        </w:rPr>
      </w:pPr>
    </w:p>
    <w:p w14:paraId="16C01283"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both"/>
        <w:rPr>
          <w:rFonts w:asciiTheme="majorBidi" w:hAnsiTheme="majorBidi" w:cstheme="majorBidi"/>
          <w:sz w:val="24"/>
          <w:szCs w:val="24"/>
        </w:rPr>
      </w:pPr>
      <w:r w:rsidRPr="00D23B16">
        <w:rPr>
          <w:rFonts w:asciiTheme="majorBidi" w:hAnsiTheme="majorBidi" w:cstheme="majorBidi"/>
          <w:sz w:val="24"/>
          <w:szCs w:val="24"/>
        </w:rPr>
        <w:t xml:space="preserve">Il sottoscritto, ............................................., in qualità di </w:t>
      </w:r>
      <w:r w:rsidRPr="00D23B16">
        <w:rPr>
          <w:rFonts w:asciiTheme="majorBidi" w:hAnsiTheme="majorBidi" w:cstheme="majorBidi"/>
          <w:b/>
          <w:bCs/>
          <w:sz w:val="24"/>
          <w:szCs w:val="24"/>
          <w:u w:val="single"/>
        </w:rPr>
        <w:t>Responsabile Area ……..……….</w:t>
      </w:r>
      <w:r w:rsidRPr="00D23B16">
        <w:rPr>
          <w:rFonts w:asciiTheme="majorBidi" w:hAnsiTheme="majorBidi" w:cstheme="majorBidi"/>
          <w:sz w:val="24"/>
          <w:szCs w:val="24"/>
        </w:rPr>
        <w:t xml:space="preserve"> (titolare di incarico di elevata qualificazione), in ottemperanza alle disposizioni del Piano Triennale Anticorruzione, </w:t>
      </w:r>
      <w:r w:rsidRPr="00D23B16">
        <w:rPr>
          <w:rFonts w:asciiTheme="majorBidi" w:hAnsiTheme="majorBidi" w:cstheme="majorBidi"/>
          <w:sz w:val="24"/>
          <w:szCs w:val="24"/>
          <w:u w:val="single"/>
        </w:rPr>
        <w:t>DICHIARA E COMUNICA</w:t>
      </w:r>
      <w:r w:rsidRPr="00D23B16">
        <w:rPr>
          <w:rFonts w:asciiTheme="majorBidi" w:hAnsiTheme="majorBidi" w:cstheme="majorBidi"/>
          <w:sz w:val="24"/>
          <w:szCs w:val="24"/>
        </w:rPr>
        <w:t xml:space="preserve"> che, nel decorso semestre (periodo: .............................): </w:t>
      </w:r>
    </w:p>
    <w:p w14:paraId="6192ED73" w14:textId="77777777" w:rsidR="00DC7E6B" w:rsidRPr="00D23B16" w:rsidRDefault="00DC7E6B" w:rsidP="00DC7E6B">
      <w:pPr>
        <w:pStyle w:val="Paragrafoelenco"/>
        <w:numPr>
          <w:ilvl w:val="0"/>
          <w:numId w:val="15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b/>
          <w:bCs/>
          <w:sz w:val="24"/>
          <w:szCs w:val="24"/>
        </w:rPr>
        <w:t>Sono state osservate le misure-prescrizioni</w:t>
      </w:r>
      <w:r w:rsidRPr="00D23B16">
        <w:rPr>
          <w:rFonts w:asciiTheme="majorBidi" w:hAnsiTheme="majorBidi" w:cstheme="majorBidi"/>
          <w:sz w:val="24"/>
          <w:szCs w:val="24"/>
        </w:rPr>
        <w:t xml:space="preserve"> di competenza, previste dal vigente piano triennale anticorruzione.</w:t>
      </w:r>
    </w:p>
    <w:p w14:paraId="5CAC4804" w14:textId="77777777" w:rsidR="00DC7E6B" w:rsidRPr="00D23B16" w:rsidRDefault="00DC7E6B" w:rsidP="00DC7E6B">
      <w:pPr>
        <w:pStyle w:val="Paragrafoelenco"/>
        <w:numPr>
          <w:ilvl w:val="0"/>
          <w:numId w:val="15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In caso contrario, si indicano le seguenti inosservanze (con motivazione): ..................</w:t>
      </w:r>
    </w:p>
    <w:p w14:paraId="5853A93A" w14:textId="77777777" w:rsidR="00DC7E6B" w:rsidRPr="00D23B16" w:rsidRDefault="00DC7E6B" w:rsidP="00DC7E6B">
      <w:pPr>
        <w:pStyle w:val="Paragrafoelenco"/>
        <w:numPr>
          <w:ilvl w:val="0"/>
          <w:numId w:val="15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b/>
          <w:bCs/>
          <w:sz w:val="24"/>
          <w:szCs w:val="24"/>
        </w:rPr>
        <w:t>Sono stati rispettati i termini</w:t>
      </w:r>
      <w:r w:rsidRPr="00D23B16">
        <w:rPr>
          <w:rFonts w:asciiTheme="majorBidi" w:hAnsiTheme="majorBidi" w:cstheme="majorBidi"/>
          <w:sz w:val="24"/>
          <w:szCs w:val="24"/>
        </w:rPr>
        <w:t>, previsti dalla legge o dai regolamenti, per la conclusione dei procedimenti di propria competenza.</w:t>
      </w:r>
    </w:p>
    <w:p w14:paraId="1C9005DE" w14:textId="77777777" w:rsidR="00DC7E6B" w:rsidRPr="00D23B16" w:rsidRDefault="00DC7E6B" w:rsidP="00DC7E6B">
      <w:pPr>
        <w:pStyle w:val="Paragrafoelenco"/>
        <w:numPr>
          <w:ilvl w:val="0"/>
          <w:numId w:val="15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In caso contrario, si indicano le seguenti inosservanze (con motivazione): ..................</w:t>
      </w:r>
    </w:p>
    <w:p w14:paraId="5C3DC96C" w14:textId="77777777" w:rsidR="00DC7E6B" w:rsidRPr="00D23B16" w:rsidRDefault="00DC7E6B" w:rsidP="00DC7E6B">
      <w:pPr>
        <w:pStyle w:val="Paragrafoelenco"/>
        <w:numPr>
          <w:ilvl w:val="0"/>
          <w:numId w:val="15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Nell’ambito dei procedimenti di propria competenza</w:t>
      </w:r>
      <w:r w:rsidRPr="00D23B16">
        <w:rPr>
          <w:rFonts w:asciiTheme="majorBidi" w:hAnsiTheme="majorBidi" w:cstheme="majorBidi"/>
          <w:b/>
          <w:bCs/>
          <w:sz w:val="24"/>
          <w:szCs w:val="24"/>
        </w:rPr>
        <w:t xml:space="preserve"> non sono state rilevate situazioni di conflitto d’interesse</w:t>
      </w:r>
      <w:r w:rsidRPr="00D23B16">
        <w:rPr>
          <w:rFonts w:asciiTheme="majorBidi" w:hAnsiTheme="majorBidi" w:cstheme="majorBidi"/>
          <w:sz w:val="24"/>
          <w:szCs w:val="24"/>
        </w:rPr>
        <w:t>, ai sensi degli articoli 6-bis, legge n. 241/1990 e  7, Dpr n. 62/2013.</w:t>
      </w:r>
    </w:p>
    <w:p w14:paraId="496521C7" w14:textId="77777777" w:rsidR="00DC7E6B" w:rsidRPr="00D23B16" w:rsidRDefault="00DC7E6B" w:rsidP="00DC7E6B">
      <w:pPr>
        <w:pStyle w:val="Paragrafoelenco"/>
        <w:numPr>
          <w:ilvl w:val="0"/>
          <w:numId w:val="15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 xml:space="preserve"> In caso contrario, si indicano le seguenti situazioni (con motivazione):  ..................</w:t>
      </w:r>
    </w:p>
    <w:p w14:paraId="47CDBE90"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both"/>
        <w:rPr>
          <w:rFonts w:asciiTheme="majorBidi" w:hAnsiTheme="majorBidi" w:cstheme="majorBidi"/>
          <w:sz w:val="24"/>
          <w:szCs w:val="24"/>
        </w:rPr>
      </w:pPr>
    </w:p>
    <w:p w14:paraId="3B146A09"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both"/>
        <w:rPr>
          <w:rFonts w:asciiTheme="majorBidi" w:hAnsiTheme="majorBidi" w:cstheme="majorBidi"/>
          <w:sz w:val="24"/>
          <w:szCs w:val="24"/>
        </w:rPr>
      </w:pPr>
    </w:p>
    <w:p w14:paraId="1934BF4D" w14:textId="77777777" w:rsidR="00DC7E6B" w:rsidRPr="001C05BB" w:rsidRDefault="00DC7E6B" w:rsidP="00DC7E6B">
      <w:pPr>
        <w:jc w:val="center"/>
        <w:rPr>
          <w:rFonts w:asciiTheme="majorBidi" w:hAnsiTheme="majorBidi" w:cstheme="majorBidi"/>
          <w:color w:val="000000"/>
        </w:rPr>
      </w:pPr>
    </w:p>
    <w:p w14:paraId="179BB342" w14:textId="77777777" w:rsidR="00DC7E6B" w:rsidRDefault="00DC7E6B" w:rsidP="00DC7E6B">
      <w:pPr>
        <w:jc w:val="both"/>
        <w:rPr>
          <w:rFonts w:asciiTheme="majorBidi" w:hAnsiTheme="majorBidi" w:cstheme="majorBidi"/>
          <w:color w:val="000000"/>
        </w:rPr>
      </w:pPr>
      <w:r>
        <w:rPr>
          <w:rFonts w:asciiTheme="majorBidi" w:hAnsiTheme="majorBidi" w:cstheme="majorBidi"/>
          <w:color w:val="000000"/>
        </w:rPr>
        <w:t>.................., lì .............</w:t>
      </w:r>
    </w:p>
    <w:p w14:paraId="4B38ACFD" w14:textId="77777777" w:rsidR="00DC7E6B" w:rsidRDefault="00DC7E6B" w:rsidP="00DC7E6B">
      <w:pPr>
        <w:jc w:val="both"/>
        <w:rPr>
          <w:rFonts w:asciiTheme="majorBidi" w:hAnsiTheme="majorBidi" w:cstheme="majorBidi"/>
          <w:color w:val="000000"/>
        </w:rPr>
      </w:pPr>
    </w:p>
    <w:p w14:paraId="585140B9" w14:textId="77777777" w:rsidR="00DC7E6B" w:rsidRDefault="00DC7E6B" w:rsidP="00DC7E6B">
      <w:pPr>
        <w:jc w:val="both"/>
        <w:rPr>
          <w:rFonts w:asciiTheme="majorBidi" w:hAnsiTheme="majorBidi" w:cstheme="majorBidi"/>
          <w:color w:val="000000"/>
        </w:rPr>
      </w:pPr>
    </w:p>
    <w:p w14:paraId="402CD8BE" w14:textId="77777777" w:rsidR="00DC7E6B" w:rsidRPr="001C05BB" w:rsidRDefault="00DC7E6B" w:rsidP="00DC7E6B">
      <w:pPr>
        <w:jc w:val="right"/>
        <w:rPr>
          <w:rFonts w:asciiTheme="majorBidi" w:hAnsiTheme="majorBidi" w:cstheme="majorBidi"/>
          <w:color w:val="000000"/>
        </w:rPr>
      </w:pPr>
      <w:r>
        <w:rPr>
          <w:rFonts w:asciiTheme="majorBidi" w:hAnsiTheme="majorBidi" w:cstheme="majorBidi"/>
          <w:color w:val="000000"/>
        </w:rPr>
        <w:t>...................................</w:t>
      </w:r>
    </w:p>
    <w:p w14:paraId="1383BB35" w14:textId="77777777" w:rsidR="00DC7E6B" w:rsidRPr="001C05BB" w:rsidRDefault="00DC7E6B" w:rsidP="00DC7E6B">
      <w:pPr>
        <w:jc w:val="both"/>
        <w:rPr>
          <w:rFonts w:asciiTheme="majorBidi" w:hAnsiTheme="majorBidi" w:cstheme="majorBidi"/>
          <w:color w:val="000000"/>
        </w:rPr>
      </w:pPr>
    </w:p>
    <w:p w14:paraId="3FB18CFD" w14:textId="77777777" w:rsidR="00DC7E6B" w:rsidRPr="00573308" w:rsidRDefault="00DC7E6B" w:rsidP="00DC7E6B">
      <w:pPr>
        <w:jc w:val="right"/>
        <w:rPr>
          <w:rFonts w:asciiTheme="majorBidi" w:hAnsiTheme="majorBidi" w:cstheme="majorBidi"/>
          <w:strike/>
          <w:color w:val="000000"/>
        </w:rPr>
      </w:pPr>
      <w:r>
        <w:rPr>
          <w:rFonts w:asciiTheme="majorBidi" w:hAnsiTheme="majorBidi" w:cstheme="majorBidi"/>
          <w:b/>
          <w:sz w:val="36"/>
          <w:szCs w:val="36"/>
        </w:rPr>
        <w:lastRenderedPageBreak/>
        <w:t xml:space="preserve"> </w:t>
      </w:r>
    </w:p>
    <w:p w14:paraId="5F9639F9" w14:textId="77777777" w:rsidR="00DC7E6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heme="majorBidi" w:hAnsiTheme="majorBidi" w:cstheme="majorBidi"/>
          <w:b/>
          <w:sz w:val="36"/>
          <w:szCs w:val="36"/>
        </w:rPr>
      </w:pPr>
    </w:p>
    <w:p w14:paraId="213AEC30" w14:textId="77777777" w:rsidR="00DC7E6B" w:rsidRPr="00206B82"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heme="majorBidi" w:hAnsiTheme="majorBidi" w:cstheme="majorBidi"/>
          <w:b/>
          <w:sz w:val="36"/>
          <w:szCs w:val="36"/>
        </w:rPr>
      </w:pPr>
      <w:r>
        <w:rPr>
          <w:rFonts w:asciiTheme="majorBidi" w:hAnsiTheme="majorBidi" w:cstheme="majorBidi"/>
          <w:b/>
          <w:sz w:val="36"/>
          <w:szCs w:val="36"/>
        </w:rPr>
        <w:t>COMUNE DI DOVERA</w:t>
      </w:r>
    </w:p>
    <w:p w14:paraId="6C83A209" w14:textId="77777777" w:rsidR="00DC7E6B" w:rsidRPr="002852A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center"/>
        <w:rPr>
          <w:rFonts w:asciiTheme="majorBidi" w:hAnsiTheme="majorBidi" w:cstheme="majorBidi"/>
          <w:b/>
        </w:rPr>
      </w:pPr>
      <w:r w:rsidRPr="002852AB">
        <w:rPr>
          <w:rFonts w:asciiTheme="majorBidi" w:hAnsiTheme="majorBidi" w:cstheme="majorBidi"/>
          <w:b/>
        </w:rPr>
        <w:t>PROVINCIA di</w:t>
      </w:r>
      <w:r>
        <w:rPr>
          <w:rFonts w:asciiTheme="majorBidi" w:hAnsiTheme="majorBidi" w:cstheme="majorBidi"/>
          <w:b/>
        </w:rPr>
        <w:t xml:space="preserve"> CREMONA</w:t>
      </w:r>
    </w:p>
    <w:p w14:paraId="10EC20BE" w14:textId="77777777" w:rsidR="00DC7E6B"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rPr>
      </w:pPr>
    </w:p>
    <w:p w14:paraId="4DB0DB09"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p>
    <w:p w14:paraId="14CFC316"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r w:rsidRPr="00D23B16">
        <w:rPr>
          <w:rFonts w:asciiTheme="majorBidi" w:hAnsiTheme="majorBidi" w:cstheme="majorBidi"/>
          <w:sz w:val="24"/>
          <w:szCs w:val="24"/>
        </w:rPr>
        <w:t xml:space="preserve">AL RESPONSABILE DELLA PREVENZIONE </w:t>
      </w:r>
    </w:p>
    <w:p w14:paraId="017BDC2B"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r w:rsidRPr="00D23B16">
        <w:rPr>
          <w:rFonts w:asciiTheme="majorBidi" w:hAnsiTheme="majorBidi" w:cstheme="majorBidi"/>
          <w:sz w:val="24"/>
          <w:szCs w:val="24"/>
        </w:rPr>
        <w:t>DELLA CORRUZIONE</w:t>
      </w:r>
    </w:p>
    <w:p w14:paraId="07BA0171"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right"/>
        <w:rPr>
          <w:rFonts w:asciiTheme="majorBidi" w:hAnsiTheme="majorBidi" w:cstheme="majorBidi"/>
          <w:sz w:val="24"/>
          <w:szCs w:val="24"/>
        </w:rPr>
      </w:pPr>
    </w:p>
    <w:p w14:paraId="7CB606DA"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center"/>
        <w:rPr>
          <w:rFonts w:asciiTheme="majorBidi" w:hAnsiTheme="majorBidi" w:cstheme="majorBidi"/>
          <w:sz w:val="24"/>
          <w:szCs w:val="24"/>
        </w:rPr>
      </w:pPr>
    </w:p>
    <w:p w14:paraId="6E31DADB"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center"/>
        <w:rPr>
          <w:rFonts w:asciiTheme="majorBidi" w:hAnsiTheme="majorBidi" w:cstheme="majorBidi"/>
          <w:b/>
          <w:bCs/>
          <w:sz w:val="24"/>
          <w:szCs w:val="24"/>
        </w:rPr>
      </w:pPr>
      <w:r w:rsidRPr="00D23B16">
        <w:rPr>
          <w:rFonts w:asciiTheme="majorBidi" w:hAnsiTheme="majorBidi" w:cstheme="majorBidi"/>
          <w:b/>
          <w:bCs/>
          <w:sz w:val="24"/>
          <w:szCs w:val="24"/>
        </w:rPr>
        <w:t>RELAZIONE SEMESTRALE</w:t>
      </w:r>
    </w:p>
    <w:p w14:paraId="09A5FD52"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heme="majorBidi" w:hAnsiTheme="majorBidi" w:cstheme="majorBidi"/>
          <w:sz w:val="24"/>
          <w:szCs w:val="24"/>
        </w:rPr>
      </w:pPr>
    </w:p>
    <w:p w14:paraId="3FF3ECB5"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rPr>
          <w:rFonts w:asciiTheme="majorBidi" w:hAnsiTheme="majorBidi" w:cstheme="majorBidi"/>
          <w:sz w:val="24"/>
          <w:szCs w:val="24"/>
        </w:rPr>
      </w:pPr>
    </w:p>
    <w:p w14:paraId="0BCCC542" w14:textId="77777777" w:rsidR="00DC7E6B" w:rsidRPr="00D23B16" w:rsidRDefault="00DC7E6B" w:rsidP="00DC7E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jc w:val="both"/>
        <w:rPr>
          <w:rFonts w:asciiTheme="majorBidi" w:hAnsiTheme="majorBidi" w:cstheme="majorBidi"/>
          <w:sz w:val="24"/>
          <w:szCs w:val="24"/>
        </w:rPr>
      </w:pPr>
      <w:r w:rsidRPr="00D23B16">
        <w:rPr>
          <w:rFonts w:asciiTheme="majorBidi" w:hAnsiTheme="majorBidi" w:cstheme="majorBidi"/>
          <w:sz w:val="24"/>
          <w:szCs w:val="24"/>
        </w:rPr>
        <w:t xml:space="preserve">Il sottoscritto, ............................................., in qualità di ........................... (cat. ........), in ottemperanza alle disposizioni delPiano Triennale Anticorruzione, </w:t>
      </w:r>
      <w:r w:rsidRPr="00D23B16">
        <w:rPr>
          <w:rFonts w:asciiTheme="majorBidi" w:hAnsiTheme="majorBidi" w:cstheme="majorBidi"/>
          <w:sz w:val="24"/>
          <w:szCs w:val="24"/>
          <w:u w:val="single"/>
        </w:rPr>
        <w:t>DICHIARA E COMUNICA</w:t>
      </w:r>
      <w:r w:rsidRPr="00D23B16">
        <w:rPr>
          <w:rFonts w:asciiTheme="majorBidi" w:hAnsiTheme="majorBidi" w:cstheme="majorBidi"/>
          <w:sz w:val="24"/>
          <w:szCs w:val="24"/>
        </w:rPr>
        <w:t xml:space="preserve">che, nel decorso semestre (periodo: .............................): </w:t>
      </w:r>
    </w:p>
    <w:p w14:paraId="49B81EDC" w14:textId="77777777" w:rsidR="00DC7E6B" w:rsidRPr="00D23B16" w:rsidRDefault="00DC7E6B" w:rsidP="00DC7E6B">
      <w:pPr>
        <w:pStyle w:val="Paragrafoelenco"/>
        <w:numPr>
          <w:ilvl w:val="0"/>
          <w:numId w:val="15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b/>
          <w:bCs/>
          <w:sz w:val="24"/>
          <w:szCs w:val="24"/>
        </w:rPr>
        <w:t>Sono state osservate le misure-prescrizioni</w:t>
      </w:r>
      <w:r w:rsidRPr="00D23B16">
        <w:rPr>
          <w:rFonts w:asciiTheme="majorBidi" w:hAnsiTheme="majorBidi" w:cstheme="majorBidi"/>
          <w:sz w:val="24"/>
          <w:szCs w:val="24"/>
        </w:rPr>
        <w:t>di competenza, previste dal vigente piano triennale anticorruzione.</w:t>
      </w:r>
    </w:p>
    <w:p w14:paraId="3784CC5E" w14:textId="77777777" w:rsidR="00DC7E6B" w:rsidRPr="00D23B16" w:rsidRDefault="00DC7E6B" w:rsidP="00DC7E6B">
      <w:pPr>
        <w:pStyle w:val="Paragrafoelenco"/>
        <w:numPr>
          <w:ilvl w:val="0"/>
          <w:numId w:val="15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In caso contrario, si indicano le seguenti inosservanze (con motivazione): ..................</w:t>
      </w:r>
    </w:p>
    <w:p w14:paraId="7CA101F2" w14:textId="77777777" w:rsidR="00DC7E6B" w:rsidRPr="00D23B16" w:rsidRDefault="00DC7E6B" w:rsidP="00DC7E6B">
      <w:pPr>
        <w:pStyle w:val="Paragrafoelenco"/>
        <w:numPr>
          <w:ilvl w:val="0"/>
          <w:numId w:val="15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b/>
          <w:bCs/>
          <w:sz w:val="24"/>
          <w:szCs w:val="24"/>
        </w:rPr>
        <w:t>Sono stati rispettati i termini</w:t>
      </w:r>
      <w:r w:rsidRPr="00D23B16">
        <w:rPr>
          <w:rFonts w:asciiTheme="majorBidi" w:hAnsiTheme="majorBidi" w:cstheme="majorBidi"/>
          <w:sz w:val="24"/>
          <w:szCs w:val="24"/>
        </w:rPr>
        <w:t>, previsti dalla legge o dai regolamenti, per la conclusione dei procedimenti di propria competenza.</w:t>
      </w:r>
    </w:p>
    <w:p w14:paraId="47D48BE9" w14:textId="77777777" w:rsidR="00DC7E6B" w:rsidRPr="00D23B16" w:rsidRDefault="00DC7E6B" w:rsidP="00DC7E6B">
      <w:pPr>
        <w:pStyle w:val="Paragrafoelenco"/>
        <w:numPr>
          <w:ilvl w:val="0"/>
          <w:numId w:val="15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In caso contrario, si indicano le seguenti inosservanze (con motivazione): ..................</w:t>
      </w:r>
    </w:p>
    <w:p w14:paraId="4008522B" w14:textId="77777777" w:rsidR="00DC7E6B" w:rsidRPr="00D23B16" w:rsidRDefault="00DC7E6B" w:rsidP="00DC7E6B">
      <w:pPr>
        <w:pStyle w:val="Paragrafoelenco"/>
        <w:numPr>
          <w:ilvl w:val="0"/>
          <w:numId w:val="15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Nell’ambito dei procedimenti di propria competenza</w:t>
      </w:r>
      <w:r w:rsidRPr="00D23B16">
        <w:rPr>
          <w:rFonts w:asciiTheme="majorBidi" w:hAnsiTheme="majorBidi" w:cstheme="majorBidi"/>
          <w:b/>
          <w:bCs/>
          <w:sz w:val="24"/>
          <w:szCs w:val="24"/>
        </w:rPr>
        <w:t xml:space="preserve"> non sono state rilevate situazioni di conflitto d’interesse</w:t>
      </w:r>
      <w:r w:rsidRPr="00D23B16">
        <w:rPr>
          <w:rFonts w:asciiTheme="majorBidi" w:hAnsiTheme="majorBidi" w:cstheme="majorBidi"/>
          <w:sz w:val="24"/>
          <w:szCs w:val="24"/>
        </w:rPr>
        <w:t>, ai sensi degli articoli 6-bis, legge n. 241/1990 e  7, Dpr n. 62/2013.</w:t>
      </w:r>
    </w:p>
    <w:p w14:paraId="1A452460" w14:textId="77777777" w:rsidR="00DC7E6B" w:rsidRPr="00D23B16" w:rsidRDefault="00DC7E6B" w:rsidP="00DC7E6B">
      <w:pPr>
        <w:pStyle w:val="Paragrafoelenco"/>
        <w:numPr>
          <w:ilvl w:val="0"/>
          <w:numId w:val="15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heme="majorBidi" w:hAnsiTheme="majorBidi" w:cstheme="majorBidi"/>
          <w:sz w:val="24"/>
          <w:szCs w:val="24"/>
        </w:rPr>
      </w:pPr>
      <w:r w:rsidRPr="00D23B16">
        <w:rPr>
          <w:rFonts w:asciiTheme="majorBidi" w:hAnsiTheme="majorBidi" w:cstheme="majorBidi"/>
          <w:sz w:val="24"/>
          <w:szCs w:val="24"/>
        </w:rPr>
        <w:t>In caso contrario, si indicano le seguenti situazioni(con motivazione):  ..................</w:t>
      </w:r>
    </w:p>
    <w:p w14:paraId="699127CD" w14:textId="77777777" w:rsidR="00DC7E6B" w:rsidRPr="00D23B16" w:rsidRDefault="00DC7E6B" w:rsidP="00DC7E6B">
      <w:pPr>
        <w:pStyle w:val="Paragrafoelenc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364"/>
        <w:jc w:val="both"/>
        <w:rPr>
          <w:rFonts w:asciiTheme="majorBidi" w:hAnsiTheme="majorBidi" w:cstheme="majorBidi"/>
          <w:sz w:val="24"/>
          <w:szCs w:val="24"/>
        </w:rPr>
      </w:pPr>
    </w:p>
    <w:p w14:paraId="7F24B876" w14:textId="77777777" w:rsidR="00DC7E6B" w:rsidRDefault="00DC7E6B" w:rsidP="00DC7E6B">
      <w:pPr>
        <w:jc w:val="both"/>
        <w:rPr>
          <w:rFonts w:asciiTheme="majorBidi" w:hAnsiTheme="majorBidi" w:cstheme="majorBidi"/>
          <w:color w:val="000000"/>
        </w:rPr>
      </w:pPr>
      <w:r>
        <w:rPr>
          <w:rFonts w:asciiTheme="majorBidi" w:hAnsiTheme="majorBidi" w:cstheme="majorBidi"/>
          <w:color w:val="000000"/>
        </w:rPr>
        <w:t>.................., lì .............</w:t>
      </w:r>
    </w:p>
    <w:p w14:paraId="3EC58921" w14:textId="77777777" w:rsidR="00DC7E6B" w:rsidRDefault="00DC7E6B" w:rsidP="00DC7E6B">
      <w:pPr>
        <w:jc w:val="both"/>
        <w:rPr>
          <w:rFonts w:asciiTheme="majorBidi" w:hAnsiTheme="majorBidi" w:cstheme="majorBidi"/>
          <w:color w:val="000000"/>
        </w:rPr>
      </w:pPr>
    </w:p>
    <w:p w14:paraId="3B2A9BC4" w14:textId="77777777" w:rsidR="00DC7E6B" w:rsidRDefault="00DC7E6B" w:rsidP="00DC7E6B">
      <w:pPr>
        <w:jc w:val="both"/>
        <w:rPr>
          <w:rFonts w:asciiTheme="majorBidi" w:hAnsiTheme="majorBidi" w:cstheme="majorBidi"/>
          <w:color w:val="000000"/>
        </w:rPr>
      </w:pPr>
    </w:p>
    <w:p w14:paraId="6CA693CE" w14:textId="77777777" w:rsidR="00DC7E6B" w:rsidRPr="001C05BB" w:rsidRDefault="00DC7E6B" w:rsidP="00DC7E6B">
      <w:pPr>
        <w:jc w:val="right"/>
        <w:rPr>
          <w:rFonts w:asciiTheme="majorBidi" w:hAnsiTheme="majorBidi" w:cstheme="majorBidi"/>
          <w:color w:val="000000"/>
        </w:rPr>
      </w:pPr>
      <w:r>
        <w:rPr>
          <w:rFonts w:asciiTheme="majorBidi" w:hAnsiTheme="majorBidi" w:cstheme="majorBidi"/>
          <w:color w:val="000000"/>
        </w:rPr>
        <w:t>...................................</w:t>
      </w:r>
    </w:p>
    <w:p w14:paraId="4C61D0DB" w14:textId="77777777" w:rsidR="00DC7E6B" w:rsidRDefault="00DC7E6B" w:rsidP="004239F9">
      <w:pPr>
        <w:spacing w:line="240" w:lineRule="auto"/>
        <w:rPr>
          <w:rFonts w:ascii="Times New Roman" w:hAnsi="Times New Roman" w:cs="Times New Roman"/>
          <w:sz w:val="24"/>
          <w:szCs w:val="24"/>
          <w:lang w:val="it-IT"/>
        </w:rPr>
      </w:pPr>
    </w:p>
    <w:p w14:paraId="27C118EA" w14:textId="77777777" w:rsidR="00DC7E6B" w:rsidRDefault="00DC7E6B" w:rsidP="004239F9">
      <w:pPr>
        <w:spacing w:line="240" w:lineRule="auto"/>
        <w:rPr>
          <w:rFonts w:ascii="Times New Roman" w:hAnsi="Times New Roman" w:cs="Times New Roman"/>
          <w:sz w:val="24"/>
          <w:szCs w:val="24"/>
          <w:lang w:val="it-IT"/>
        </w:rPr>
      </w:pPr>
    </w:p>
    <w:p w14:paraId="35E588C6" w14:textId="77777777" w:rsidR="00DC7E6B" w:rsidRDefault="00DC7E6B" w:rsidP="004239F9">
      <w:pPr>
        <w:spacing w:line="240" w:lineRule="auto"/>
        <w:rPr>
          <w:rFonts w:ascii="Times New Roman" w:hAnsi="Times New Roman" w:cs="Times New Roman"/>
          <w:sz w:val="24"/>
          <w:szCs w:val="24"/>
          <w:lang w:val="it-IT"/>
        </w:rPr>
      </w:pPr>
    </w:p>
    <w:p w14:paraId="41BCDD82" w14:textId="77777777" w:rsidR="00DC7E6B" w:rsidRPr="00D23B16" w:rsidRDefault="00DC7E6B" w:rsidP="004239F9">
      <w:pPr>
        <w:spacing w:line="240" w:lineRule="auto"/>
        <w:rPr>
          <w:rFonts w:ascii="Times New Roman" w:hAnsi="Times New Roman" w:cs="Times New Roman"/>
          <w:sz w:val="22"/>
          <w:szCs w:val="22"/>
          <w:lang w:val="it-IT"/>
        </w:rPr>
      </w:pPr>
    </w:p>
    <w:p w14:paraId="3400EB47" w14:textId="77777777" w:rsidR="00DC7E6B" w:rsidRPr="00D23B16" w:rsidRDefault="00DC7E6B" w:rsidP="00DC7E6B">
      <w:pPr>
        <w:spacing w:line="276" w:lineRule="auto"/>
        <w:jc w:val="both"/>
        <w:rPr>
          <w:sz w:val="22"/>
          <w:szCs w:val="22"/>
        </w:rPr>
      </w:pPr>
      <w:r w:rsidRPr="00D23B16">
        <w:rPr>
          <w:sz w:val="22"/>
          <w:szCs w:val="22"/>
        </w:rPr>
        <w:t xml:space="preserve">Io sottoscritto …………………………………….., dipendente del Comune, con profilo professionale e qualifica di …………………………………………, </w:t>
      </w:r>
      <w:r w:rsidRPr="00D23B16">
        <w:rPr>
          <w:b/>
          <w:sz w:val="22"/>
          <w:szCs w:val="22"/>
          <w:u w:val="single"/>
        </w:rPr>
        <w:t>DICHIARO</w:t>
      </w:r>
      <w:r w:rsidRPr="00D23B16">
        <w:rPr>
          <w:sz w:val="22"/>
          <w:szCs w:val="22"/>
        </w:rPr>
        <w:t xml:space="preserve"> quanto segue:</w:t>
      </w:r>
    </w:p>
    <w:p w14:paraId="224ECC73" w14:textId="77777777" w:rsidR="00DC7E6B" w:rsidRPr="00D23B16" w:rsidRDefault="00DC7E6B" w:rsidP="00DC7E6B">
      <w:pPr>
        <w:pStyle w:val="Paragrafoelenco"/>
        <w:numPr>
          <w:ilvl w:val="0"/>
          <w:numId w:val="160"/>
        </w:numPr>
        <w:spacing w:after="0" w:line="276" w:lineRule="auto"/>
        <w:jc w:val="both"/>
        <w:rPr>
          <w:sz w:val="22"/>
          <w:szCs w:val="22"/>
        </w:rPr>
      </w:pPr>
      <w:r w:rsidRPr="00D23B16">
        <w:rPr>
          <w:sz w:val="22"/>
          <w:szCs w:val="22"/>
        </w:rPr>
        <w:t>Di aver preso visione e letto attentamente il PIANO TRIENNALE DI PREVENZIONE DELLA CORRUZIONE E PROGRAMMA TRIENNALE PER LA TRASPARENZA E L'INTEGRITÀ 2024-2026 (comprensivo dell'allegato afferente la "</w:t>
      </w:r>
      <w:r w:rsidRPr="00D23B16">
        <w:rPr>
          <w:i/>
          <w:iCs/>
          <w:sz w:val="22"/>
          <w:szCs w:val="22"/>
        </w:rPr>
        <w:t>mappatura dei processi</w:t>
      </w:r>
      <w:r w:rsidRPr="00D23B16">
        <w:rPr>
          <w:sz w:val="22"/>
          <w:szCs w:val="22"/>
        </w:rPr>
        <w:t>").</w:t>
      </w:r>
    </w:p>
    <w:p w14:paraId="44062075" w14:textId="77777777" w:rsidR="00DC7E6B" w:rsidRPr="00D23B16" w:rsidRDefault="00DC7E6B" w:rsidP="00DC7E6B">
      <w:pPr>
        <w:pStyle w:val="Paragrafoelenco"/>
        <w:numPr>
          <w:ilvl w:val="0"/>
          <w:numId w:val="160"/>
        </w:numPr>
        <w:spacing w:after="0" w:line="276" w:lineRule="auto"/>
        <w:jc w:val="both"/>
        <w:rPr>
          <w:sz w:val="22"/>
          <w:szCs w:val="22"/>
        </w:rPr>
      </w:pPr>
      <w:r w:rsidRPr="00D23B16">
        <w:rPr>
          <w:sz w:val="22"/>
          <w:szCs w:val="22"/>
        </w:rPr>
        <w:t>Di aver preso visione dell’articolo 20 (</w:t>
      </w:r>
      <w:r w:rsidRPr="00D23B16">
        <w:rPr>
          <w:i/>
          <w:sz w:val="22"/>
          <w:szCs w:val="22"/>
        </w:rPr>
        <w:t>Monitoraggio</w:t>
      </w:r>
      <w:r w:rsidRPr="00D23B16">
        <w:rPr>
          <w:sz w:val="22"/>
          <w:szCs w:val="22"/>
        </w:rPr>
        <w:t>), che stabilisce quanto segue:</w:t>
      </w:r>
    </w:p>
    <w:p w14:paraId="3A1809B0" w14:textId="77777777" w:rsidR="00DC7E6B" w:rsidRPr="00D23B16" w:rsidRDefault="00DC7E6B" w:rsidP="00DC7E6B">
      <w:pPr>
        <w:spacing w:line="276" w:lineRule="auto"/>
        <w:ind w:left="1417"/>
        <w:jc w:val="both"/>
        <w:rPr>
          <w:b/>
          <w:color w:val="000000" w:themeColor="text1"/>
          <w:sz w:val="22"/>
          <w:szCs w:val="22"/>
        </w:rPr>
      </w:pPr>
      <w:r w:rsidRPr="00D23B16">
        <w:rPr>
          <w:b/>
          <w:color w:val="000000" w:themeColor="text1"/>
          <w:sz w:val="22"/>
          <w:szCs w:val="22"/>
        </w:rPr>
        <w:t xml:space="preserve">Articolo 20 </w:t>
      </w:r>
      <w:r w:rsidRPr="00D23B16">
        <w:rPr>
          <w:color w:val="000000" w:themeColor="text1"/>
          <w:sz w:val="22"/>
          <w:szCs w:val="22"/>
        </w:rPr>
        <w:t xml:space="preserve">- </w:t>
      </w:r>
      <w:r w:rsidRPr="00D23B16">
        <w:rPr>
          <w:b/>
          <w:color w:val="000000" w:themeColor="text1"/>
          <w:sz w:val="22"/>
          <w:szCs w:val="22"/>
        </w:rPr>
        <w:t xml:space="preserve"> MONITORAGGIO</w:t>
      </w:r>
    </w:p>
    <w:p w14:paraId="47386EF7" w14:textId="77777777" w:rsidR="00DC7E6B" w:rsidRPr="00D23B16" w:rsidRDefault="00DC7E6B" w:rsidP="00DC7E6B">
      <w:pPr>
        <w:pStyle w:val="Paragrafoelenco"/>
        <w:numPr>
          <w:ilvl w:val="0"/>
          <w:numId w:val="161"/>
        </w:numPr>
        <w:spacing w:after="0" w:line="276" w:lineRule="auto"/>
        <w:jc w:val="both"/>
        <w:rPr>
          <w:color w:val="000000" w:themeColor="text1"/>
          <w:sz w:val="22"/>
          <w:szCs w:val="22"/>
        </w:rPr>
      </w:pPr>
      <w:r w:rsidRPr="00D23B16">
        <w:rPr>
          <w:color w:val="000000" w:themeColor="text1"/>
          <w:sz w:val="22"/>
          <w:szCs w:val="22"/>
        </w:rPr>
        <w:t xml:space="preserve">Tutti i Responsabili ed i dipendenti, aventi funzioni istruttorie e decisorie, destinatari delle misure-prescrizioni (previste nel presente Piano dagli articoli da 6 a 12-bis), devono relazionare, con cadenza semestrale, l’ottemperanza alle misure medesime. La relazione deve indicare: </w:t>
      </w:r>
    </w:p>
    <w:p w14:paraId="5B05E540" w14:textId="77777777" w:rsidR="00DC7E6B" w:rsidRPr="00D23B16" w:rsidRDefault="00DC7E6B" w:rsidP="00DC7E6B">
      <w:pPr>
        <w:pStyle w:val="Paragrafoelenco"/>
        <w:numPr>
          <w:ilvl w:val="0"/>
          <w:numId w:val="159"/>
        </w:numPr>
        <w:spacing w:after="0" w:line="276" w:lineRule="auto"/>
        <w:ind w:left="2684"/>
        <w:jc w:val="both"/>
        <w:rPr>
          <w:color w:val="000000" w:themeColor="text1"/>
          <w:sz w:val="22"/>
          <w:szCs w:val="22"/>
        </w:rPr>
      </w:pPr>
      <w:r w:rsidRPr="00D23B16">
        <w:rPr>
          <w:color w:val="000000" w:themeColor="text1"/>
          <w:sz w:val="22"/>
          <w:szCs w:val="22"/>
        </w:rPr>
        <w:t>l'ottemperanza alle misure-prescrizioni, di cui si è destinatari, indicando le eventuali inosservanze con le connesse motivazioni;</w:t>
      </w:r>
    </w:p>
    <w:p w14:paraId="0C38BB32" w14:textId="77777777" w:rsidR="00DC7E6B" w:rsidRPr="00D23B16" w:rsidRDefault="00DC7E6B" w:rsidP="00DC7E6B">
      <w:pPr>
        <w:pStyle w:val="Paragrafoelenco"/>
        <w:numPr>
          <w:ilvl w:val="0"/>
          <w:numId w:val="159"/>
        </w:numPr>
        <w:spacing w:after="0" w:line="276" w:lineRule="auto"/>
        <w:ind w:left="2684"/>
        <w:jc w:val="both"/>
        <w:rPr>
          <w:color w:val="000000" w:themeColor="text1"/>
          <w:sz w:val="22"/>
          <w:szCs w:val="22"/>
        </w:rPr>
      </w:pPr>
      <w:r w:rsidRPr="00D23B16">
        <w:rPr>
          <w:color w:val="000000" w:themeColor="text1"/>
          <w:sz w:val="22"/>
          <w:szCs w:val="22"/>
        </w:rPr>
        <w:t>il rispetto dei termini, previsti dalla legge o dai regolamenti, per la conclusione dei procedimenti di propria competenza, indicando le eventuali inosservanze con le connesse motivazioni.</w:t>
      </w:r>
    </w:p>
    <w:p w14:paraId="777212B3" w14:textId="77777777" w:rsidR="00DC7E6B" w:rsidRPr="00D23B16" w:rsidRDefault="00DC7E6B" w:rsidP="00DC7E6B">
      <w:pPr>
        <w:pStyle w:val="Paragrafoelenco"/>
        <w:numPr>
          <w:ilvl w:val="0"/>
          <w:numId w:val="159"/>
        </w:numPr>
        <w:spacing w:after="0" w:line="276" w:lineRule="auto"/>
        <w:ind w:left="2684"/>
        <w:jc w:val="both"/>
        <w:rPr>
          <w:color w:val="000000" w:themeColor="text1"/>
          <w:sz w:val="22"/>
          <w:szCs w:val="22"/>
        </w:rPr>
      </w:pPr>
      <w:r w:rsidRPr="00D23B16">
        <w:rPr>
          <w:color w:val="000000" w:themeColor="text1"/>
          <w:sz w:val="22"/>
          <w:szCs w:val="22"/>
        </w:rPr>
        <w:t>l'assenza, nei procedimenti di propria competenza, di situazioni di conflitto di interesse.</w:t>
      </w:r>
    </w:p>
    <w:p w14:paraId="6E445D4D" w14:textId="77777777" w:rsidR="00DC7E6B" w:rsidRPr="00D23B16" w:rsidRDefault="00DC7E6B" w:rsidP="00DC7E6B">
      <w:pPr>
        <w:pStyle w:val="Paragrafoelenco"/>
        <w:numPr>
          <w:ilvl w:val="0"/>
          <w:numId w:val="161"/>
        </w:numPr>
        <w:spacing w:after="0" w:line="276" w:lineRule="auto"/>
        <w:jc w:val="both"/>
        <w:rPr>
          <w:color w:val="000000" w:themeColor="text1"/>
          <w:sz w:val="22"/>
          <w:szCs w:val="22"/>
        </w:rPr>
      </w:pPr>
      <w:r w:rsidRPr="00D23B16">
        <w:rPr>
          <w:color w:val="000000" w:themeColor="text1"/>
          <w:sz w:val="22"/>
          <w:szCs w:val="22"/>
        </w:rPr>
        <w:t>La Relazione deve essere presentata al Responsabile della Prevenzione della Corruzione, il quale potrà chiedere eventuali chiarimenti o informazioni, oltre che dar luogo ad accessi documentali.</w:t>
      </w:r>
    </w:p>
    <w:p w14:paraId="4FBC51FA" w14:textId="77777777" w:rsidR="00DC7E6B" w:rsidRPr="00D23B16" w:rsidRDefault="00DC7E6B" w:rsidP="00DC7E6B">
      <w:pPr>
        <w:pStyle w:val="Paragrafoelenco"/>
        <w:numPr>
          <w:ilvl w:val="0"/>
          <w:numId w:val="161"/>
        </w:numPr>
        <w:spacing w:after="0" w:line="276" w:lineRule="auto"/>
        <w:jc w:val="both"/>
        <w:rPr>
          <w:color w:val="000000" w:themeColor="text1"/>
          <w:sz w:val="22"/>
          <w:szCs w:val="22"/>
        </w:rPr>
      </w:pPr>
      <w:r w:rsidRPr="00D23B16">
        <w:rPr>
          <w:color w:val="000000" w:themeColor="text1"/>
          <w:sz w:val="22"/>
          <w:szCs w:val="22"/>
        </w:rPr>
        <w:t>Tutti i Responsabili, aventi funzioni istruttorie e decisorie, devono, inoltre, comunicare, in ogni caso ed immediatamente al Responsabile della Prevenzione Corruzione ogni anomalia o irregolarità manifestatasi, in relazione alle misure-prescrizioni, di cui sono destinatari.</w:t>
      </w:r>
    </w:p>
    <w:p w14:paraId="06A1B92B" w14:textId="77777777" w:rsidR="00DC7E6B" w:rsidRPr="00D23B16" w:rsidRDefault="00DC7E6B" w:rsidP="00DC7E6B">
      <w:pPr>
        <w:pStyle w:val="Paragrafoelenco"/>
        <w:numPr>
          <w:ilvl w:val="0"/>
          <w:numId w:val="160"/>
        </w:numPr>
        <w:spacing w:after="0" w:line="276" w:lineRule="auto"/>
        <w:jc w:val="both"/>
        <w:rPr>
          <w:sz w:val="22"/>
          <w:szCs w:val="22"/>
        </w:rPr>
      </w:pPr>
      <w:r w:rsidRPr="00D23B16">
        <w:rPr>
          <w:sz w:val="22"/>
          <w:szCs w:val="22"/>
        </w:rPr>
        <w:t>Di obbligarmi a predisporre, con cadenza semestrale, specifica relazione, ove attestare quanto segue:</w:t>
      </w:r>
    </w:p>
    <w:p w14:paraId="054955D4" w14:textId="77777777" w:rsidR="00DC7E6B" w:rsidRPr="00D23B16" w:rsidRDefault="00DC7E6B" w:rsidP="00DC7E6B">
      <w:pPr>
        <w:pStyle w:val="Paragrafoelenco"/>
        <w:numPr>
          <w:ilvl w:val="0"/>
          <w:numId w:val="162"/>
        </w:numPr>
        <w:spacing w:after="0" w:line="276" w:lineRule="auto"/>
        <w:ind w:left="1531"/>
        <w:jc w:val="both"/>
        <w:rPr>
          <w:color w:val="000000" w:themeColor="text1"/>
          <w:sz w:val="22"/>
          <w:szCs w:val="22"/>
        </w:rPr>
      </w:pPr>
      <w:r w:rsidRPr="00D23B16">
        <w:rPr>
          <w:color w:val="000000" w:themeColor="text1"/>
          <w:sz w:val="22"/>
          <w:szCs w:val="22"/>
        </w:rPr>
        <w:t>l'ottemperanza alle misure-prescrizioni, di cui sono destinatario, indicando le eventuali inosservanze con le connesse motivazioni;</w:t>
      </w:r>
    </w:p>
    <w:p w14:paraId="696E6A20" w14:textId="77777777" w:rsidR="00DC7E6B" w:rsidRPr="00D23B16" w:rsidRDefault="00DC7E6B" w:rsidP="00DC7E6B">
      <w:pPr>
        <w:pStyle w:val="Paragrafoelenco"/>
        <w:numPr>
          <w:ilvl w:val="0"/>
          <w:numId w:val="162"/>
        </w:numPr>
        <w:spacing w:after="0" w:line="276" w:lineRule="auto"/>
        <w:ind w:left="1531"/>
        <w:jc w:val="both"/>
        <w:rPr>
          <w:color w:val="000000" w:themeColor="text1"/>
          <w:sz w:val="22"/>
          <w:szCs w:val="22"/>
        </w:rPr>
      </w:pPr>
      <w:r w:rsidRPr="00D23B16">
        <w:rPr>
          <w:color w:val="000000" w:themeColor="text1"/>
          <w:sz w:val="22"/>
          <w:szCs w:val="22"/>
        </w:rPr>
        <w:t>il rispetto dei termini, previsti dalla legge o dai regolamenti, per la conclusione dei procedimenti di mia competenza, indicando le eventuali inosservanze con le connesse motivazioni.</w:t>
      </w:r>
    </w:p>
    <w:p w14:paraId="4BEA2BBC" w14:textId="77777777" w:rsidR="00DC7E6B" w:rsidRPr="00D23B16" w:rsidRDefault="00DC7E6B" w:rsidP="00DC7E6B">
      <w:pPr>
        <w:pStyle w:val="Paragrafoelenco"/>
        <w:numPr>
          <w:ilvl w:val="0"/>
          <w:numId w:val="162"/>
        </w:numPr>
        <w:spacing w:after="0" w:line="276" w:lineRule="auto"/>
        <w:ind w:left="1531"/>
        <w:jc w:val="both"/>
        <w:rPr>
          <w:color w:val="000000" w:themeColor="text1"/>
          <w:sz w:val="22"/>
          <w:szCs w:val="22"/>
        </w:rPr>
      </w:pPr>
      <w:r w:rsidRPr="00D23B16">
        <w:rPr>
          <w:color w:val="000000" w:themeColor="text1"/>
          <w:sz w:val="22"/>
          <w:szCs w:val="22"/>
        </w:rPr>
        <w:t>l'assenza, nei procedimenti di mia competenza, di situazioni di conflitto di interesse.</w:t>
      </w:r>
    </w:p>
    <w:p w14:paraId="719CAA87" w14:textId="77777777" w:rsidR="00DC7E6B" w:rsidRPr="00D23B16" w:rsidRDefault="00DC7E6B" w:rsidP="00DC7E6B">
      <w:pPr>
        <w:pStyle w:val="Paragrafoelenco"/>
        <w:numPr>
          <w:ilvl w:val="0"/>
          <w:numId w:val="160"/>
        </w:numPr>
        <w:spacing w:after="0" w:line="276" w:lineRule="auto"/>
        <w:jc w:val="both"/>
        <w:rPr>
          <w:sz w:val="22"/>
          <w:szCs w:val="22"/>
        </w:rPr>
      </w:pPr>
      <w:r w:rsidRPr="00D23B16">
        <w:rPr>
          <w:sz w:val="22"/>
          <w:szCs w:val="22"/>
        </w:rPr>
        <w:t xml:space="preserve">Di obbligarmi a </w:t>
      </w:r>
      <w:r w:rsidRPr="00D23B16">
        <w:rPr>
          <w:color w:val="000000" w:themeColor="text1"/>
          <w:sz w:val="22"/>
          <w:szCs w:val="22"/>
        </w:rPr>
        <w:t>comunicare, in ogni caso ed immediatamente al Responsabile della Prevenzione Corruzione ogni anomalia o irregolarità manifestatasi, in relazione alle misure-prescrizioni, di cui sono destinatario.</w:t>
      </w:r>
    </w:p>
    <w:p w14:paraId="2246F814" w14:textId="77777777" w:rsidR="00DC7E6B" w:rsidRPr="00D23B16" w:rsidRDefault="00DC7E6B" w:rsidP="00DC7E6B">
      <w:pPr>
        <w:spacing w:line="276" w:lineRule="auto"/>
        <w:jc w:val="both"/>
        <w:rPr>
          <w:sz w:val="22"/>
          <w:szCs w:val="22"/>
        </w:rPr>
      </w:pPr>
    </w:p>
    <w:p w14:paraId="1C951BA0" w14:textId="77777777" w:rsidR="00DC7E6B" w:rsidRPr="00D23B16" w:rsidRDefault="00DC7E6B" w:rsidP="00DC7E6B">
      <w:pPr>
        <w:spacing w:line="276" w:lineRule="auto"/>
        <w:rPr>
          <w:sz w:val="22"/>
          <w:szCs w:val="22"/>
        </w:rPr>
      </w:pPr>
      <w:r w:rsidRPr="00D23B16">
        <w:rPr>
          <w:sz w:val="22"/>
          <w:szCs w:val="22"/>
        </w:rPr>
        <w:t>………………., lì ……</w:t>
      </w:r>
    </w:p>
    <w:p w14:paraId="1F519BA0" w14:textId="77777777" w:rsidR="00DC7E6B" w:rsidRPr="00D23B16" w:rsidRDefault="00DC7E6B" w:rsidP="00DC7E6B">
      <w:pPr>
        <w:spacing w:line="276" w:lineRule="auto"/>
        <w:rPr>
          <w:sz w:val="22"/>
          <w:szCs w:val="22"/>
        </w:rPr>
      </w:pPr>
    </w:p>
    <w:p w14:paraId="18CBFC14" w14:textId="77777777" w:rsidR="00DC7E6B" w:rsidRPr="00D23B16" w:rsidRDefault="00DC7E6B" w:rsidP="00DC7E6B">
      <w:pPr>
        <w:spacing w:line="276" w:lineRule="auto"/>
        <w:jc w:val="right"/>
        <w:rPr>
          <w:sz w:val="22"/>
          <w:szCs w:val="22"/>
        </w:rPr>
      </w:pPr>
      <w:r w:rsidRPr="00D23B16">
        <w:rPr>
          <w:sz w:val="22"/>
          <w:szCs w:val="22"/>
        </w:rPr>
        <w:t>Il dipendente</w:t>
      </w:r>
    </w:p>
    <w:p w14:paraId="058AAC4E" w14:textId="40A62DED" w:rsidR="00DC7E6B" w:rsidRDefault="00DC7E6B" w:rsidP="00FD5DC2">
      <w:pPr>
        <w:spacing w:line="276" w:lineRule="auto"/>
        <w:jc w:val="right"/>
        <w:rPr>
          <w:rFonts w:ascii="Times New Roman" w:hAnsi="Times New Roman" w:cs="Times New Roman"/>
          <w:sz w:val="24"/>
          <w:szCs w:val="24"/>
          <w:lang w:val="it-IT"/>
        </w:rPr>
      </w:pPr>
      <w:r>
        <w:t>…………….</w:t>
      </w:r>
      <w:bookmarkStart w:id="29" w:name="_GoBack"/>
      <w:bookmarkEnd w:id="29"/>
    </w:p>
    <w:sectPr w:rsidR="00DC7E6B" w:rsidSect="00F26C17">
      <w:headerReference w:type="default" r:id="rId55"/>
      <w:footerReference w:type="default" r:id="rId56"/>
      <w:pgSz w:w="11910" w:h="16840"/>
      <w:pgMar w:top="851" w:right="1134" w:bottom="1134" w:left="1134" w:header="0" w:footer="736" w:gutter="0"/>
      <w:pgBorders w:display="firstPage" w:offsetFrom="page">
        <w:top w:val="single" w:sz="4" w:space="24" w:color="0BD0D9" w:themeColor="accent3"/>
        <w:left w:val="single" w:sz="4" w:space="24" w:color="0BD0D9" w:themeColor="accent3"/>
        <w:bottom w:val="single" w:sz="4" w:space="24" w:color="0BD0D9" w:themeColor="accent3"/>
        <w:right w:val="single" w:sz="4" w:space="24" w:color="0BD0D9" w:themeColor="accent3"/>
      </w:pgBorders>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017CD3" w14:textId="77777777" w:rsidR="00B64FCC" w:rsidRDefault="00B64FCC">
      <w:r>
        <w:separator/>
      </w:r>
    </w:p>
  </w:endnote>
  <w:endnote w:type="continuationSeparator" w:id="0">
    <w:p w14:paraId="5DA594C4" w14:textId="77777777" w:rsidR="00B64FCC" w:rsidRDefault="00B64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7341227"/>
      <w:docPartObj>
        <w:docPartGallery w:val="Page Numbers (Bottom of Page)"/>
        <w:docPartUnique/>
      </w:docPartObj>
    </w:sdtPr>
    <w:sdtEndPr/>
    <w:sdtContent>
      <w:p w14:paraId="7CC3050D" w14:textId="77777777" w:rsidR="00B64FCC" w:rsidRDefault="00B64FCC">
        <w:pPr>
          <w:pStyle w:val="Pidipagina"/>
          <w:jc w:val="right"/>
        </w:pPr>
        <w:r>
          <w:tab/>
        </w:r>
        <w:r>
          <w:fldChar w:fldCharType="begin"/>
        </w:r>
        <w:r>
          <w:instrText>PAGE   \* MERGEFORMAT</w:instrText>
        </w:r>
        <w:r>
          <w:fldChar w:fldCharType="separate"/>
        </w:r>
        <w:r w:rsidR="00FD5DC2">
          <w:rPr>
            <w:noProof/>
          </w:rPr>
          <w:t>87</w:t>
        </w:r>
        <w:r>
          <w:rPr>
            <w:noProof/>
          </w:rPr>
          <w:fldChar w:fldCharType="end"/>
        </w:r>
      </w:p>
    </w:sdtContent>
  </w:sdt>
  <w:p w14:paraId="60A5CE57" w14:textId="77777777" w:rsidR="00B64FCC" w:rsidRDefault="00B64FCC">
    <w:pPr>
      <w:pStyle w:val="Corpotesto"/>
      <w:spacing w:before="0" w:line="14" w:lineRule="auto"/>
      <w:rPr>
        <w:b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77C21" w14:textId="77777777" w:rsidR="00B64FCC" w:rsidRDefault="00B64FCC">
      <w:r>
        <w:separator/>
      </w:r>
    </w:p>
  </w:footnote>
  <w:footnote w:type="continuationSeparator" w:id="0">
    <w:p w14:paraId="315829DF" w14:textId="77777777" w:rsidR="00B64FCC" w:rsidRDefault="00B64FCC">
      <w:r>
        <w:continuationSeparator/>
      </w:r>
    </w:p>
  </w:footnote>
  <w:footnote w:id="1">
    <w:p w14:paraId="79CE9731" w14:textId="77777777" w:rsidR="00B64FCC" w:rsidRDefault="00B64FCC" w:rsidP="00416FED">
      <w:pPr>
        <w:pStyle w:val="Footnote"/>
        <w:rPr>
          <w:i/>
          <w:color w:val="000000"/>
          <w:sz w:val="16"/>
          <w:szCs w:val="16"/>
        </w:rPr>
      </w:pPr>
      <w:r>
        <w:rPr>
          <w:rStyle w:val="Rimandonotaapidipagina"/>
        </w:rPr>
        <w:footnoteRef/>
      </w:r>
      <w:r>
        <w:rPr>
          <w:i/>
          <w:color w:val="000000"/>
          <w:sz w:val="16"/>
          <w:szCs w:val="16"/>
        </w:rPr>
        <w:t xml:space="preserve"> Circolare numero 1 del 25 gennaio 2013 del Dipartimento della Funzione Pubblica – Presidenza del Consiglio dei Ministri.</w:t>
      </w:r>
    </w:p>
  </w:footnote>
  <w:footnote w:id="2">
    <w:p w14:paraId="058B2EE3" w14:textId="77777777" w:rsidR="00B64FCC" w:rsidRDefault="00B64FCC" w:rsidP="00416FED">
      <w:pPr>
        <w:pStyle w:val="Footnote"/>
        <w:jc w:val="both"/>
        <w:rPr>
          <w:color w:val="000000"/>
          <w:sz w:val="16"/>
          <w:szCs w:val="16"/>
        </w:rPr>
      </w:pPr>
      <w:r>
        <w:rPr>
          <w:rStyle w:val="Rimandonotaapidipagina"/>
        </w:rPr>
        <w:footnoteRef/>
      </w:r>
      <w:r>
        <w:rPr>
          <w:color w:val="000000"/>
          <w:sz w:val="16"/>
          <w:szCs w:val="16"/>
        </w:rPr>
        <w:t xml:space="preserve"> Vedi circolare Regione Friuli Venezia Giulia del 28 gennaio 2014 laddove si dispone di inviare il piano anticorruzione per via telematica al Servizio affari istituzionali e locali, polizia locale e sicurezza entro il 01 marzo 2014 dando contestualmente notizia del nominativo del Responsabile della prevenzione della corruzione.</w:t>
      </w:r>
    </w:p>
  </w:footnote>
  <w:footnote w:id="3">
    <w:p w14:paraId="47926626" w14:textId="77777777" w:rsidR="00B64FCC" w:rsidRPr="00F02253" w:rsidRDefault="00B64FCC" w:rsidP="00416FED">
      <w:pPr>
        <w:pStyle w:val="Testonotaapidipagina"/>
        <w:spacing w:after="0" w:line="240" w:lineRule="auto"/>
        <w:jc w:val="both"/>
        <w:rPr>
          <w:rFonts w:asciiTheme="majorBidi" w:hAnsiTheme="majorBidi" w:cstheme="majorBidi"/>
          <w:color w:val="000000" w:themeColor="text1"/>
          <w:sz w:val="16"/>
          <w:szCs w:val="16"/>
        </w:rPr>
      </w:pPr>
      <w:r w:rsidRPr="00086116">
        <w:rPr>
          <w:rStyle w:val="Rimandonotaapidipagina"/>
          <w:rFonts w:asciiTheme="majorBidi" w:hAnsiTheme="majorBidi"/>
          <w:color w:val="000000" w:themeColor="text1"/>
          <w:sz w:val="18"/>
          <w:szCs w:val="18"/>
        </w:rPr>
        <w:footnoteRef/>
      </w:r>
      <w:r w:rsidRPr="00F02253">
        <w:rPr>
          <w:rFonts w:asciiTheme="majorBidi" w:hAnsiTheme="majorBidi" w:cstheme="majorBidi"/>
          <w:color w:val="000000" w:themeColor="text1"/>
          <w:sz w:val="16"/>
          <w:szCs w:val="16"/>
        </w:rPr>
        <w:t>“</w:t>
      </w:r>
      <w:r w:rsidRPr="00F02253">
        <w:rPr>
          <w:rFonts w:asciiTheme="majorBidi" w:hAnsiTheme="majorBidi" w:cstheme="majorBidi"/>
          <w:i/>
          <w:iCs/>
          <w:color w:val="000000" w:themeColor="text1"/>
          <w:sz w:val="16"/>
          <w:szCs w:val="16"/>
        </w:rPr>
        <w:t xml:space="preserve">I fenomeni corruttivi non riguardano il solo compimento di reati, ma toccano l’adozione di </w:t>
      </w:r>
      <w:r w:rsidRPr="00F02253">
        <w:rPr>
          <w:rFonts w:asciiTheme="majorBidi" w:hAnsiTheme="majorBidi" w:cstheme="majorBidi"/>
          <w:b/>
          <w:bCs/>
          <w:i/>
          <w:iCs/>
          <w:color w:val="000000" w:themeColor="text1"/>
          <w:sz w:val="16"/>
          <w:szCs w:val="16"/>
        </w:rPr>
        <w:t>comportamenti e atti contrari</w:t>
      </w:r>
      <w:r w:rsidRPr="00F02253">
        <w:rPr>
          <w:rFonts w:asciiTheme="majorBidi" w:hAnsiTheme="majorBidi" w:cstheme="majorBidi"/>
          <w:i/>
          <w:iCs/>
          <w:color w:val="000000" w:themeColor="text1"/>
          <w:sz w:val="16"/>
          <w:szCs w:val="16"/>
        </w:rPr>
        <w:t xml:space="preserve">, più in generale, </w:t>
      </w:r>
      <w:r w:rsidRPr="00F02253">
        <w:rPr>
          <w:rFonts w:asciiTheme="majorBidi" w:hAnsiTheme="majorBidi" w:cstheme="majorBidi"/>
          <w:b/>
          <w:bCs/>
          <w:i/>
          <w:iCs/>
          <w:color w:val="000000" w:themeColor="text1"/>
          <w:sz w:val="16"/>
          <w:szCs w:val="16"/>
        </w:rPr>
        <w:t xml:space="preserve">al principio di </w:t>
      </w:r>
      <w:r w:rsidRPr="00F02253">
        <w:rPr>
          <w:rFonts w:asciiTheme="majorBidi" w:hAnsiTheme="majorBidi" w:cstheme="majorBidi"/>
          <w:b/>
          <w:bCs/>
          <w:i/>
          <w:iCs/>
          <w:color w:val="000000" w:themeColor="text1"/>
          <w:sz w:val="16"/>
          <w:szCs w:val="16"/>
          <w:u w:val="single"/>
        </w:rPr>
        <w:t>imparzialità</w:t>
      </w:r>
      <w:r w:rsidRPr="00F02253">
        <w:rPr>
          <w:rFonts w:asciiTheme="majorBidi" w:hAnsiTheme="majorBidi" w:cstheme="majorBidi"/>
          <w:i/>
          <w:iCs/>
          <w:color w:val="000000" w:themeColor="text1"/>
          <w:sz w:val="16"/>
          <w:szCs w:val="16"/>
        </w:rPr>
        <w:t>cui sono tenuti tutte le p.a. e i soggetti che svolgono attività di pubblico interesse</w:t>
      </w:r>
      <w:r w:rsidRPr="00F02253">
        <w:rPr>
          <w:rFonts w:asciiTheme="majorBidi" w:hAnsiTheme="majorBidi" w:cstheme="majorBidi"/>
          <w:color w:val="000000" w:themeColor="text1"/>
          <w:sz w:val="16"/>
          <w:szCs w:val="16"/>
        </w:rPr>
        <w:t xml:space="preserve">. ….. </w:t>
      </w:r>
      <w:r w:rsidRPr="00F02253">
        <w:rPr>
          <w:rFonts w:asciiTheme="majorBidi" w:hAnsiTheme="majorBidi" w:cstheme="majorBidi"/>
          <w:i/>
          <w:iCs/>
          <w:color w:val="000000" w:themeColor="text1"/>
          <w:sz w:val="16"/>
          <w:szCs w:val="16"/>
        </w:rPr>
        <w:t xml:space="preserve">Occorre, cioè, avere riguardo ad atti e comportamenti che, anche se non consistenti in specifici reati, </w:t>
      </w:r>
      <w:r w:rsidRPr="00F02253">
        <w:rPr>
          <w:rFonts w:asciiTheme="majorBidi" w:hAnsiTheme="majorBidi" w:cstheme="majorBidi"/>
          <w:b/>
          <w:bCs/>
          <w:i/>
          <w:iCs/>
          <w:color w:val="000000" w:themeColor="text1"/>
          <w:sz w:val="16"/>
          <w:szCs w:val="16"/>
        </w:rPr>
        <w:t xml:space="preserve">contrastano con la necessaria cura dell’interesse pubblico </w:t>
      </w:r>
      <w:r w:rsidRPr="00F02253">
        <w:rPr>
          <w:rFonts w:asciiTheme="majorBidi" w:hAnsiTheme="majorBidi" w:cstheme="majorBidi"/>
          <w:i/>
          <w:iCs/>
          <w:color w:val="000000" w:themeColor="text1"/>
          <w:sz w:val="16"/>
          <w:szCs w:val="16"/>
        </w:rPr>
        <w:t>e pregiudicano l’affidamento dei cittadini nell’imparzialità delle amministrazioni e dei soggetti che svolgono attività di pubblico interesse”.</w:t>
      </w:r>
      <w:r w:rsidRPr="00F02253">
        <w:rPr>
          <w:rFonts w:asciiTheme="majorBidi" w:hAnsiTheme="majorBidi" w:cstheme="majorBidi"/>
          <w:color w:val="000000" w:themeColor="text1"/>
          <w:sz w:val="16"/>
          <w:szCs w:val="16"/>
        </w:rPr>
        <w:t xml:space="preserve"> (ANAC, determinazione n. 12/2015).</w:t>
      </w:r>
    </w:p>
  </w:footnote>
  <w:footnote w:id="4">
    <w:p w14:paraId="566595AC" w14:textId="77777777" w:rsidR="00B64FCC" w:rsidRPr="00086116" w:rsidRDefault="00B64FCC" w:rsidP="00416FED">
      <w:pPr>
        <w:pStyle w:val="Testonotaapidipagina"/>
        <w:spacing w:after="0" w:line="240" w:lineRule="auto"/>
        <w:jc w:val="both"/>
        <w:rPr>
          <w:rFonts w:asciiTheme="majorBidi" w:hAnsiTheme="majorBidi" w:cstheme="majorBidi"/>
          <w:color w:val="000000" w:themeColor="text1"/>
          <w:sz w:val="18"/>
          <w:szCs w:val="18"/>
        </w:rPr>
      </w:pPr>
      <w:r w:rsidRPr="00F02253">
        <w:rPr>
          <w:rStyle w:val="Rimandonotaapidipagina"/>
          <w:rFonts w:asciiTheme="majorBidi" w:hAnsiTheme="majorBidi"/>
          <w:color w:val="000000" w:themeColor="text1"/>
          <w:sz w:val="16"/>
          <w:szCs w:val="16"/>
        </w:rPr>
        <w:footnoteRef/>
      </w:r>
      <w:r w:rsidRPr="00F02253">
        <w:rPr>
          <w:rFonts w:asciiTheme="majorBidi" w:hAnsiTheme="majorBidi" w:cstheme="majorBidi"/>
          <w:color w:val="000000" w:themeColor="text1"/>
          <w:sz w:val="16"/>
          <w:szCs w:val="16"/>
        </w:rPr>
        <w:t xml:space="preserve"> Attività ricomprese nella fase di valutazione del rischio.</w:t>
      </w:r>
    </w:p>
  </w:footnote>
  <w:footnote w:id="5">
    <w:p w14:paraId="122BC778" w14:textId="77777777" w:rsidR="00B64FCC" w:rsidRPr="00881294" w:rsidRDefault="00B64FCC" w:rsidP="00416FED">
      <w:pPr>
        <w:pStyle w:val="Testonotaapidipagina"/>
        <w:spacing w:after="0" w:line="240" w:lineRule="auto"/>
        <w:jc w:val="both"/>
        <w:rPr>
          <w:rFonts w:ascii="Times New Roman" w:hAnsi="Times New Roman"/>
          <w:i/>
          <w:color w:val="000000" w:themeColor="text1"/>
          <w:sz w:val="16"/>
          <w:szCs w:val="16"/>
        </w:rPr>
      </w:pPr>
      <w:r w:rsidRPr="00EE460A">
        <w:rPr>
          <w:rStyle w:val="Rimandonotaapidipagina"/>
          <w:rFonts w:ascii="Times New Roman" w:hAnsi="Times New Roman"/>
          <w:color w:val="000000" w:themeColor="text1"/>
          <w:sz w:val="18"/>
          <w:szCs w:val="18"/>
        </w:rPr>
        <w:footnoteRef/>
      </w:r>
      <w:r w:rsidRPr="00881294">
        <w:rPr>
          <w:rFonts w:ascii="Times New Roman" w:hAnsi="Times New Roman"/>
          <w:i/>
          <w:color w:val="000000" w:themeColor="text1"/>
          <w:sz w:val="16"/>
          <w:szCs w:val="16"/>
        </w:rPr>
        <w:t>Il conflitto può riguardare interessi di qualsiasi natura,  anche  non patrimoniali, come quelli derivanti dall'intento di voler assecondare pressioni politiche, sindacali o dei superiori gerarchici.</w:t>
      </w:r>
    </w:p>
  </w:footnote>
  <w:footnote w:id="6">
    <w:p w14:paraId="34901438" w14:textId="77777777" w:rsidR="00B64FCC" w:rsidRPr="00881294" w:rsidRDefault="00B64FCC" w:rsidP="00416FED">
      <w:pPr>
        <w:pStyle w:val="Testonotaapidipagina"/>
        <w:spacing w:after="0" w:line="240" w:lineRule="auto"/>
        <w:jc w:val="both"/>
        <w:rPr>
          <w:rFonts w:ascii="Times New Roman" w:hAnsi="Times New Roman"/>
          <w:i/>
          <w:color w:val="000000" w:themeColor="text1"/>
          <w:sz w:val="16"/>
          <w:szCs w:val="16"/>
        </w:rPr>
      </w:pPr>
      <w:r w:rsidRPr="00881294">
        <w:rPr>
          <w:rStyle w:val="Rimandonotaapidipagina"/>
          <w:rFonts w:ascii="Times New Roman" w:hAnsi="Times New Roman"/>
          <w:i/>
          <w:color w:val="000000" w:themeColor="text1"/>
          <w:sz w:val="16"/>
          <w:szCs w:val="16"/>
        </w:rPr>
        <w:footnoteRef/>
      </w:r>
      <w:r w:rsidRPr="00881294">
        <w:rPr>
          <w:rFonts w:ascii="Times New Roman" w:hAnsi="Times New Roman"/>
          <w:i/>
          <w:color w:val="000000" w:themeColor="text1"/>
          <w:sz w:val="16"/>
          <w:szCs w:val="16"/>
        </w:rPr>
        <w:t xml:space="preserve">  "Il responsabile del procedimento e i titolari degli uffici competenti ad adottare i pareri, le valutazioni tecniche, gli atti endoprocedimentali e il provvedimento finale devono astenersi in caso di conflitto di interessi, segnalando ogni situazione di conflitto, anche potenziale".</w:t>
      </w:r>
    </w:p>
  </w:footnote>
  <w:footnote w:id="7">
    <w:p w14:paraId="16648914" w14:textId="77777777" w:rsidR="00B64FCC" w:rsidRPr="00881294" w:rsidRDefault="00B64FCC" w:rsidP="00416FED">
      <w:pPr>
        <w:pStyle w:val="Testonotaapidipagina"/>
        <w:spacing w:after="0" w:line="240" w:lineRule="auto"/>
        <w:jc w:val="both"/>
        <w:rPr>
          <w:i/>
          <w:color w:val="FF0000"/>
          <w:sz w:val="16"/>
          <w:szCs w:val="16"/>
        </w:rPr>
      </w:pPr>
      <w:r w:rsidRPr="00881294">
        <w:rPr>
          <w:rStyle w:val="Rimandonotaapidipagina"/>
          <w:rFonts w:ascii="Times New Roman" w:hAnsi="Times New Roman"/>
          <w:i/>
          <w:color w:val="000000" w:themeColor="text1"/>
          <w:sz w:val="16"/>
          <w:szCs w:val="16"/>
        </w:rPr>
        <w:footnoteRef/>
      </w:r>
      <w:r w:rsidRPr="00881294">
        <w:rPr>
          <w:rFonts w:ascii="Times New Roman" w:hAnsi="Times New Roman"/>
          <w:i/>
          <w:color w:val="000000" w:themeColor="text1"/>
          <w:sz w:val="16"/>
          <w:szCs w:val="16"/>
        </w:rPr>
        <w:t xml:space="preserve"> Situazioni solo esemplificative.</w:t>
      </w:r>
    </w:p>
  </w:footnote>
  <w:footnote w:id="8">
    <w:p w14:paraId="29EB8ADA" w14:textId="77777777" w:rsidR="00B64FCC" w:rsidRPr="00F37246" w:rsidRDefault="00B64FCC" w:rsidP="00416FED">
      <w:pPr>
        <w:pStyle w:val="Testonotaapidipagina"/>
        <w:spacing w:after="0" w:line="240" w:lineRule="auto"/>
        <w:jc w:val="both"/>
        <w:rPr>
          <w:color w:val="FF0000"/>
          <w:sz w:val="16"/>
          <w:szCs w:val="16"/>
        </w:rPr>
      </w:pPr>
      <w:r w:rsidRPr="00F37246">
        <w:rPr>
          <w:rStyle w:val="Rimandonotaapidipagina"/>
          <w:color w:val="000000" w:themeColor="text1"/>
          <w:sz w:val="16"/>
          <w:szCs w:val="16"/>
        </w:rPr>
        <w:footnoteRef/>
      </w:r>
      <w:r w:rsidRPr="00F37246">
        <w:rPr>
          <w:rFonts w:ascii="Times New Roman" w:hAnsi="Times New Roman"/>
          <w:color w:val="000000" w:themeColor="text1"/>
          <w:sz w:val="16"/>
          <w:szCs w:val="16"/>
        </w:rPr>
        <w:t>Si ricorda che, secondo un costante indirizzo della Corte dei conti (Sezioni Toscana nn. 74/2011 e 183/2011; Lombardia n. 116/2011; Emilia Romagna n. 276/2013), “</w:t>
      </w:r>
      <w:r w:rsidRPr="00F37246">
        <w:rPr>
          <w:rFonts w:ascii="Times New Roman" w:hAnsi="Times New Roman"/>
          <w:i/>
          <w:color w:val="000000" w:themeColor="text1"/>
          <w:sz w:val="16"/>
          <w:szCs w:val="16"/>
        </w:rPr>
        <w:t xml:space="preserve">la </w:t>
      </w:r>
      <w:r w:rsidRPr="00F37246">
        <w:rPr>
          <w:rFonts w:ascii="Times New Roman" w:hAnsi="Times New Roman"/>
          <w:bCs/>
          <w:i/>
          <w:color w:val="000000" w:themeColor="text1"/>
          <w:sz w:val="16"/>
          <w:szCs w:val="16"/>
        </w:rPr>
        <w:t>formazione in materia di anticorruzione</w:t>
      </w:r>
      <w:r w:rsidRPr="00F37246">
        <w:rPr>
          <w:rFonts w:ascii="Times New Roman" w:hAnsi="Times New Roman"/>
          <w:i/>
          <w:color w:val="000000" w:themeColor="text1"/>
          <w:sz w:val="16"/>
          <w:szCs w:val="16"/>
        </w:rPr>
        <w:t xml:space="preserve">, come richiamata dal </w:t>
      </w:r>
      <w:r w:rsidRPr="00F37246">
        <w:rPr>
          <w:rFonts w:ascii="Times New Roman" w:hAnsi="Times New Roman"/>
          <w:bCs/>
          <w:i/>
          <w:color w:val="000000" w:themeColor="text1"/>
          <w:sz w:val="16"/>
          <w:szCs w:val="16"/>
        </w:rPr>
        <w:t>Piano Nazionale Anticorruzione</w:t>
      </w:r>
      <w:r w:rsidRPr="00F37246">
        <w:rPr>
          <w:rFonts w:ascii="Times New Roman" w:hAnsi="Times New Roman"/>
          <w:i/>
          <w:color w:val="000000" w:themeColor="text1"/>
          <w:sz w:val="16"/>
          <w:szCs w:val="16"/>
        </w:rPr>
        <w:t>, stante l'</w:t>
      </w:r>
      <w:r w:rsidRPr="00F37246">
        <w:rPr>
          <w:rFonts w:ascii="Times New Roman" w:hAnsi="Times New Roman"/>
          <w:bCs/>
          <w:i/>
          <w:color w:val="000000" w:themeColor="text1"/>
          <w:sz w:val="16"/>
          <w:szCs w:val="16"/>
        </w:rPr>
        <w:t>obbligatorietà del suo svolgimento</w:t>
      </w:r>
      <w:r w:rsidRPr="00F37246">
        <w:rPr>
          <w:rFonts w:ascii="Times New Roman" w:hAnsi="Times New Roman"/>
          <w:i/>
          <w:color w:val="000000" w:themeColor="text1"/>
          <w:sz w:val="16"/>
          <w:szCs w:val="16"/>
        </w:rPr>
        <w:t xml:space="preserve"> e l’</w:t>
      </w:r>
      <w:r w:rsidRPr="00F37246">
        <w:rPr>
          <w:rFonts w:ascii="Times New Roman" w:hAnsi="Times New Roman"/>
          <w:bCs/>
          <w:i/>
          <w:color w:val="000000" w:themeColor="text1"/>
          <w:sz w:val="16"/>
          <w:szCs w:val="16"/>
        </w:rPr>
        <w:t>assenza di discrezionalità</w:t>
      </w:r>
      <w:r w:rsidRPr="00F37246">
        <w:rPr>
          <w:rFonts w:ascii="Times New Roman" w:hAnsi="Times New Roman"/>
          <w:i/>
          <w:color w:val="000000" w:themeColor="text1"/>
          <w:sz w:val="16"/>
          <w:szCs w:val="16"/>
        </w:rPr>
        <w:t xml:space="preserve"> circa l’autorizzazione della spesa relativa, è da considerarsi</w:t>
      </w:r>
      <w:r w:rsidRPr="00F37246">
        <w:rPr>
          <w:rFonts w:ascii="Times New Roman" w:hAnsi="Times New Roman"/>
          <w:bCs/>
          <w:i/>
          <w:color w:val="000000" w:themeColor="text1"/>
          <w:sz w:val="16"/>
          <w:szCs w:val="16"/>
        </w:rPr>
        <w:t xml:space="preserve"> fuori dell’ambito applicativo di cui al comma 13 dell’art.6 del D.L.78/2010</w:t>
      </w:r>
      <w:r w:rsidRPr="00F37246">
        <w:rPr>
          <w:rFonts w:ascii="Times New Roman" w:hAnsi="Times New Roman"/>
          <w:i/>
          <w:color w:val="000000" w:themeColor="text1"/>
          <w:sz w:val="16"/>
          <w:szCs w:val="16"/>
        </w:rPr>
        <w:t xml:space="preserve">, cioè fuori dai </w:t>
      </w:r>
      <w:r w:rsidRPr="00F37246">
        <w:rPr>
          <w:rFonts w:ascii="Times New Roman" w:hAnsi="Times New Roman"/>
          <w:bCs/>
          <w:i/>
          <w:color w:val="000000" w:themeColor="text1"/>
          <w:sz w:val="16"/>
          <w:szCs w:val="16"/>
        </w:rPr>
        <w:t>limiti alle spese di formazione</w:t>
      </w:r>
      <w:r w:rsidRPr="00F37246">
        <w:rPr>
          <w:rFonts w:ascii="Times New Roman" w:hAnsi="Times New Roman"/>
          <w:i/>
          <w:color w:val="000000" w:themeColor="text1"/>
          <w:sz w:val="16"/>
          <w:szCs w:val="16"/>
        </w:rPr>
        <w:t xml:space="preserve"> introdotti nella manovra estiva di tre anni fa</w:t>
      </w:r>
      <w:r w:rsidRPr="00F37246">
        <w:rPr>
          <w:rFonts w:ascii="Times New Roman" w:hAnsi="Times New Roman"/>
          <w:color w:val="000000" w:themeColor="text1"/>
          <w:sz w:val="16"/>
          <w:szCs w:val="16"/>
        </w:rPr>
        <w:t>; &gt; limite del 50% della spesa sostenuta nel 2009.</w:t>
      </w:r>
    </w:p>
  </w:footnote>
  <w:footnote w:id="9">
    <w:p w14:paraId="7C02512B" w14:textId="18FF061E" w:rsidR="00B64FCC" w:rsidRPr="00865F06" w:rsidRDefault="00B64FCC" w:rsidP="00F26C17">
      <w:pPr>
        <w:pStyle w:val="Default"/>
        <w:jc w:val="both"/>
        <w:rPr>
          <w:color w:val="000000" w:themeColor="text1"/>
          <w:sz w:val="14"/>
          <w:szCs w:val="14"/>
        </w:rPr>
      </w:pPr>
      <w:r w:rsidRPr="00865F06">
        <w:rPr>
          <w:rStyle w:val="Rimandonotaapidipagina"/>
          <w:color w:val="000000" w:themeColor="text1"/>
          <w:sz w:val="14"/>
          <w:szCs w:val="14"/>
        </w:rPr>
        <w:footnoteRef/>
      </w:r>
      <w:r w:rsidRPr="00865F06">
        <w:rPr>
          <w:b/>
          <w:color w:val="000000" w:themeColor="text1"/>
          <w:sz w:val="14"/>
          <w:szCs w:val="14"/>
          <w:u w:val="single"/>
        </w:rPr>
        <w:t>12</w:t>
      </w:r>
      <w:r w:rsidRPr="00865F06">
        <w:rPr>
          <w:color w:val="000000" w:themeColor="text1"/>
          <w:sz w:val="14"/>
          <w:szCs w:val="14"/>
        </w:rPr>
        <w:t xml:space="preserve">. In caso di commissione, all'interno dell'amministrazione, di un reato di corruzione accertato con sentenza passata in giudicato, il responsabile individuato ai sensi del comma 7 del presente articolo risponde ai sensi dell'articolo 21 del decreto legislativo 30 marzo 2001, n.165, e successive modificazioni, nonché sul piano disciplinare, oltre che per il danno erariale e all'immagine della pubblica amministrazione, salvo che provi tutte le seguenti circostanze:  a) di avere predisposto, prima della commissione del fatto, il piano di cui al comma 5 e di aver osservato le prescrizioni di cui ai commi 9 e 10 del presente articolo;  b) di aver vigilato sul funzionamento e sull'osservanza del piano.   </w:t>
      </w:r>
      <w:r w:rsidRPr="00865F06">
        <w:rPr>
          <w:b/>
          <w:color w:val="000000" w:themeColor="text1"/>
          <w:sz w:val="14"/>
          <w:szCs w:val="14"/>
          <w:u w:val="single"/>
        </w:rPr>
        <w:t>13.</w:t>
      </w:r>
      <w:r w:rsidRPr="00865F06">
        <w:rPr>
          <w:color w:val="000000" w:themeColor="text1"/>
          <w:sz w:val="14"/>
          <w:szCs w:val="14"/>
        </w:rPr>
        <w:t xml:space="preserve"> La sanzione disciplinare a carico del responsabile individuato ai sensi del comma 7 non può essere inferiore alla sospensione dal servizio con privazione della retribuzione da un minimo di un mese ad un massimo di sei mesi.    </w:t>
      </w:r>
      <w:r w:rsidRPr="00865F06">
        <w:rPr>
          <w:b/>
          <w:color w:val="000000" w:themeColor="text1"/>
          <w:sz w:val="14"/>
          <w:szCs w:val="14"/>
          <w:u w:val="single"/>
        </w:rPr>
        <w:t>14.</w:t>
      </w:r>
      <w:r w:rsidRPr="00865F06">
        <w:rPr>
          <w:color w:val="000000" w:themeColor="text1"/>
          <w:sz w:val="14"/>
          <w:szCs w:val="14"/>
        </w:rPr>
        <w:t xml:space="preserve"> In caso di ripetute violazioni delle misure di prevenzione previste dal piano, il responsabile individuato ai sensi sensi del comma 7 del presente articolo risponde ai sensi dell'articolo 21 del decreto legislativo 30 marzo 2001, n.165, e successive modificazioni, nonché, per omesso controllo, sul piano disciplinare. La violazione, da parte dei dipendenti dell'amministrazione, delle misure di prevenzione previste dal piano costituisce illecito disciplinare. Entro il 15 dicembre di ogni anno, il dirigente individuato ai sensi del comma 7 del presente articolo pubblica nel sito web dell'amministrazione una relazione recante i risultati dell'attività svolta e la trasmette all'organo di  indirizzo politico dell'amministrazione. Nei casi in cui l'organo di indirizzo politico lo richieda o qualora il dirigente responsabile lo ritenga opportuno, quest'ultimo riferisce sull'attività.</w:t>
      </w:r>
      <w:r>
        <w:rPr>
          <w:color w:val="000000" w:themeColor="text1"/>
          <w:sz w:val="14"/>
          <w:szCs w:val="14"/>
        </w:rPr>
        <w:t xml:space="preserve"> </w:t>
      </w:r>
    </w:p>
  </w:footnote>
  <w:footnote w:id="10">
    <w:p w14:paraId="75A090A5" w14:textId="77777777" w:rsidR="00E110FA" w:rsidRDefault="00E110FA" w:rsidP="00E110FA">
      <w:pPr>
        <w:pStyle w:val="Testonotaapidipagina"/>
        <w:spacing w:after="0" w:line="240" w:lineRule="auto"/>
        <w:jc w:val="both"/>
        <w:rPr>
          <w:rFonts w:asciiTheme="majorBidi" w:hAnsiTheme="majorBidi" w:cstheme="majorBidi"/>
          <w:color w:val="000000" w:themeColor="text1"/>
          <w:sz w:val="18"/>
          <w:szCs w:val="18"/>
        </w:rPr>
      </w:pPr>
      <w:r>
        <w:rPr>
          <w:rStyle w:val="Rimandonotaapidipagina"/>
          <w:rFonts w:asciiTheme="majorBidi" w:hAnsiTheme="majorBidi"/>
          <w:color w:val="000000" w:themeColor="text1"/>
          <w:sz w:val="18"/>
          <w:szCs w:val="18"/>
        </w:rPr>
        <w:footnoteRef/>
      </w:r>
      <w:r>
        <w:rPr>
          <w:rFonts w:asciiTheme="majorBidi" w:hAnsiTheme="majorBidi" w:cstheme="majorBidi"/>
          <w:color w:val="000000" w:themeColor="text1"/>
          <w:sz w:val="18"/>
          <w:szCs w:val="18"/>
        </w:rPr>
        <w:t xml:space="preserve"> “</w:t>
      </w:r>
      <w:r>
        <w:rPr>
          <w:rFonts w:asciiTheme="majorBidi" w:hAnsiTheme="majorBidi" w:cstheme="majorBidi"/>
          <w:i/>
          <w:iCs/>
          <w:color w:val="000000" w:themeColor="text1"/>
          <w:sz w:val="18"/>
          <w:szCs w:val="18"/>
        </w:rPr>
        <w:t xml:space="preserve">I fenomeni corruttivi non riguardano il solo compimento di reati, ma toccano l’adozione di </w:t>
      </w:r>
      <w:r>
        <w:rPr>
          <w:rFonts w:asciiTheme="majorBidi" w:hAnsiTheme="majorBidi" w:cstheme="majorBidi"/>
          <w:b/>
          <w:bCs/>
          <w:i/>
          <w:iCs/>
          <w:color w:val="000000" w:themeColor="text1"/>
          <w:sz w:val="18"/>
          <w:szCs w:val="18"/>
        </w:rPr>
        <w:t>comportamenti e atti contrari</w:t>
      </w:r>
      <w:r>
        <w:rPr>
          <w:rFonts w:asciiTheme="majorBidi" w:hAnsiTheme="majorBidi" w:cstheme="majorBidi"/>
          <w:i/>
          <w:iCs/>
          <w:color w:val="000000" w:themeColor="text1"/>
          <w:sz w:val="18"/>
          <w:szCs w:val="18"/>
        </w:rPr>
        <w:t xml:space="preserve">, più in generale, </w:t>
      </w:r>
      <w:r>
        <w:rPr>
          <w:rFonts w:asciiTheme="majorBidi" w:hAnsiTheme="majorBidi" w:cstheme="majorBidi"/>
          <w:b/>
          <w:bCs/>
          <w:i/>
          <w:iCs/>
          <w:color w:val="000000" w:themeColor="text1"/>
          <w:sz w:val="18"/>
          <w:szCs w:val="18"/>
        </w:rPr>
        <w:t xml:space="preserve">al principio di </w:t>
      </w:r>
      <w:r>
        <w:rPr>
          <w:rFonts w:asciiTheme="majorBidi" w:hAnsiTheme="majorBidi" w:cstheme="majorBidi"/>
          <w:b/>
          <w:bCs/>
          <w:i/>
          <w:iCs/>
          <w:color w:val="000000" w:themeColor="text1"/>
          <w:sz w:val="18"/>
          <w:szCs w:val="18"/>
          <w:u w:val="single"/>
        </w:rPr>
        <w:t>imparzialità</w:t>
      </w:r>
      <w:r>
        <w:rPr>
          <w:rFonts w:asciiTheme="majorBidi" w:hAnsiTheme="majorBidi" w:cstheme="majorBidi"/>
          <w:i/>
          <w:iCs/>
          <w:color w:val="000000" w:themeColor="text1"/>
          <w:sz w:val="18"/>
          <w:szCs w:val="18"/>
        </w:rPr>
        <w:t>cui sono tenuti tutte le p.a. e i soggetti che svolgono attività di pubblico interesse</w:t>
      </w:r>
      <w:r>
        <w:rPr>
          <w:rFonts w:asciiTheme="majorBidi" w:hAnsiTheme="majorBidi" w:cstheme="majorBidi"/>
          <w:color w:val="000000" w:themeColor="text1"/>
          <w:sz w:val="18"/>
          <w:szCs w:val="18"/>
        </w:rPr>
        <w:t xml:space="preserve">. ….. </w:t>
      </w:r>
      <w:r>
        <w:rPr>
          <w:rFonts w:asciiTheme="majorBidi" w:hAnsiTheme="majorBidi" w:cstheme="majorBidi"/>
          <w:i/>
          <w:iCs/>
          <w:color w:val="000000" w:themeColor="text1"/>
          <w:sz w:val="18"/>
          <w:szCs w:val="18"/>
        </w:rPr>
        <w:t xml:space="preserve">Occorre, cioè, avere riguardo ad atti e comportamenti che, anche se non consistenti in specifici reati, </w:t>
      </w:r>
      <w:r>
        <w:rPr>
          <w:rFonts w:asciiTheme="majorBidi" w:hAnsiTheme="majorBidi" w:cstheme="majorBidi"/>
          <w:b/>
          <w:bCs/>
          <w:i/>
          <w:iCs/>
          <w:color w:val="000000" w:themeColor="text1"/>
          <w:sz w:val="18"/>
          <w:szCs w:val="18"/>
        </w:rPr>
        <w:t xml:space="preserve">contrastano con la necessaria cura dell’interesse pubblico </w:t>
      </w:r>
      <w:r>
        <w:rPr>
          <w:rFonts w:asciiTheme="majorBidi" w:hAnsiTheme="majorBidi" w:cstheme="majorBidi"/>
          <w:i/>
          <w:iCs/>
          <w:color w:val="000000" w:themeColor="text1"/>
          <w:sz w:val="18"/>
          <w:szCs w:val="18"/>
        </w:rPr>
        <w:t>e pregiudicano l’affidamento dei cittadini nell’imparzialità delle amministrazioni e dei soggetti che svolgono attività di pubblico interesse”.</w:t>
      </w:r>
      <w:r>
        <w:rPr>
          <w:rFonts w:asciiTheme="majorBidi" w:hAnsiTheme="majorBidi" w:cstheme="majorBidi"/>
          <w:color w:val="000000" w:themeColor="text1"/>
          <w:sz w:val="18"/>
          <w:szCs w:val="18"/>
        </w:rPr>
        <w:t xml:space="preserve"> (ANAC, determinazione n. 12/2015).</w:t>
      </w:r>
    </w:p>
  </w:footnote>
  <w:footnote w:id="11">
    <w:p w14:paraId="2BD9F88A" w14:textId="77777777" w:rsidR="00E110FA" w:rsidRDefault="00E110FA" w:rsidP="00E110FA">
      <w:pPr>
        <w:pStyle w:val="Testonotaapidipagina"/>
        <w:spacing w:after="0" w:line="240" w:lineRule="auto"/>
        <w:jc w:val="both"/>
        <w:rPr>
          <w:rFonts w:asciiTheme="majorBidi" w:hAnsiTheme="majorBidi" w:cstheme="majorBidi"/>
          <w:color w:val="000000" w:themeColor="text1"/>
          <w:sz w:val="18"/>
          <w:szCs w:val="18"/>
        </w:rPr>
      </w:pPr>
      <w:r>
        <w:rPr>
          <w:rStyle w:val="Rimandonotaapidipagina"/>
          <w:rFonts w:asciiTheme="majorBidi" w:hAnsiTheme="majorBidi"/>
          <w:color w:val="000000" w:themeColor="text1"/>
          <w:sz w:val="18"/>
          <w:szCs w:val="18"/>
        </w:rPr>
        <w:footnoteRef/>
      </w:r>
      <w:r>
        <w:rPr>
          <w:rFonts w:asciiTheme="majorBidi" w:hAnsiTheme="majorBidi" w:cstheme="majorBidi"/>
          <w:color w:val="000000" w:themeColor="text1"/>
          <w:sz w:val="18"/>
          <w:szCs w:val="18"/>
        </w:rPr>
        <w:t xml:space="preserve"> Attività ricomprese nella fase di valutazione del rischio.</w:t>
      </w:r>
    </w:p>
  </w:footnote>
  <w:footnote w:id="12">
    <w:p w14:paraId="64207D81" w14:textId="77777777" w:rsidR="00E110FA" w:rsidRDefault="00E110FA" w:rsidP="00E110FA">
      <w:pPr>
        <w:pStyle w:val="Testonotaapidipagina"/>
        <w:spacing w:after="0" w:line="240" w:lineRule="auto"/>
        <w:jc w:val="both"/>
        <w:rPr>
          <w:sz w:val="16"/>
          <w:szCs w:val="16"/>
        </w:rPr>
      </w:pPr>
      <w:r>
        <w:rPr>
          <w:rFonts w:ascii="Times New Roman" w:eastAsia="Times New Roman" w:hAnsi="Times New Roman"/>
          <w:color w:val="000000" w:themeColor="text1"/>
          <w:sz w:val="16"/>
          <w:szCs w:val="16"/>
          <w:lang w:eastAsia="it-IT"/>
        </w:rPr>
        <w:footnoteRef/>
      </w:r>
      <w:r>
        <w:rPr>
          <w:rFonts w:ascii="Times New Roman" w:eastAsia="Times New Roman" w:hAnsi="Times New Roman"/>
          <w:color w:val="000000" w:themeColor="text1"/>
          <w:sz w:val="16"/>
          <w:szCs w:val="16"/>
          <w:lang w:eastAsia="it-IT"/>
        </w:rPr>
        <w:t>“</w:t>
      </w:r>
      <w:r>
        <w:rPr>
          <w:rFonts w:ascii="Times New Roman" w:eastAsia="Times New Roman" w:hAnsi="Times New Roman"/>
          <w:i/>
          <w:iCs/>
          <w:color w:val="000000" w:themeColor="text1"/>
          <w:sz w:val="16"/>
          <w:szCs w:val="16"/>
          <w:lang w:eastAsia="it-IT"/>
        </w:rPr>
        <w:t>Sussiste un’ipotesi di conflitto di interesse, anche potenziale, nel caso in cui al Comandante/Responsabile della Polizia locale, indipendentemente dalla configurazione organizzativa della medesima, sia affidata la responsabilità di uffici con competenze gestionali, in relazione alle quali compie anche attività di vigilanza e controllo</w:t>
      </w:r>
      <w:r>
        <w:rPr>
          <w:rFonts w:ascii="Times New Roman" w:eastAsia="Times New Roman" w:hAnsi="Times New Roman"/>
          <w:color w:val="000000" w:themeColor="text1"/>
          <w:sz w:val="16"/>
          <w:szCs w:val="16"/>
          <w:lang w:eastAsia="it-IT"/>
        </w:rPr>
        <w:t>” (ANAC, Orientamento n. 19/2015).</w:t>
      </w:r>
    </w:p>
  </w:footnote>
  <w:footnote w:id="13">
    <w:p w14:paraId="4D7BA09E" w14:textId="77777777" w:rsidR="00E110FA" w:rsidRDefault="00E110FA" w:rsidP="00E110FA">
      <w:pPr>
        <w:jc w:val="both"/>
        <w:rPr>
          <w:sz w:val="16"/>
          <w:szCs w:val="16"/>
        </w:rPr>
      </w:pPr>
      <w:r>
        <w:rPr>
          <w:rStyle w:val="Rimandonotaapidipagina"/>
          <w:sz w:val="16"/>
          <w:szCs w:val="16"/>
        </w:rPr>
        <w:footnoteRef/>
      </w:r>
      <w:r>
        <w:rPr>
          <w:color w:val="1C2534"/>
          <w:sz w:val="16"/>
          <w:szCs w:val="16"/>
          <w:shd w:val="clear" w:color="auto" w:fill="FFFFFF"/>
        </w:rPr>
        <w:t>Il fenomeno per il quale un’Amministrazione non può cambiare facilmente fornitore alla scadenza di un contratto perché non sono disponibili informazioni essenziali sul sistema informatico in uso, che consentirebbero ad un altro fornitore di subentrare al precedente in modo efficiente, è definito </w:t>
      </w:r>
      <w:r>
        <w:rPr>
          <w:rStyle w:val="Enfasicorsivo"/>
          <w:b/>
          <w:bCs/>
          <w:color w:val="1C2534"/>
          <w:sz w:val="16"/>
          <w:szCs w:val="16"/>
          <w:bdr w:val="none" w:sz="0" w:space="0" w:color="auto" w:frame="1"/>
          <w:shd w:val="clear" w:color="auto" w:fill="FFFFFF"/>
        </w:rPr>
        <w:t>lock-in</w:t>
      </w:r>
      <w:r>
        <w:rPr>
          <w:sz w:val="16"/>
          <w:szCs w:val="16"/>
        </w:rPr>
        <w:t xml:space="preserve">. Tale definizione </w:t>
      </w:r>
      <w:r>
        <w:rPr>
          <w:color w:val="1C2534"/>
          <w:sz w:val="16"/>
          <w:szCs w:val="16"/>
          <w:shd w:val="clear" w:color="auto" w:fill="FFFFFF"/>
        </w:rPr>
        <w:t>è stata formulata dalla Commissione Europea nel documento: &lt;&lt;</w:t>
      </w:r>
      <w:r>
        <w:rPr>
          <w:rStyle w:val="Enfasicorsivo"/>
          <w:color w:val="1C2534"/>
          <w:sz w:val="16"/>
          <w:szCs w:val="16"/>
          <w:bdr w:val="none" w:sz="0" w:space="0" w:color="auto" w:frame="1"/>
          <w:shd w:val="clear" w:color="auto" w:fill="FFFFFF"/>
        </w:rPr>
        <w:t>Contro il lock-in: costruire sistemi TIC aperti facendo un uso migliore degli standard negli appalti pubblici, Com (2013) 455 final del 25 giugno 2013&gt;&gt;.</w:t>
      </w:r>
    </w:p>
    <w:p w14:paraId="1ACDB6AD" w14:textId="77777777" w:rsidR="00E110FA" w:rsidRDefault="00E110FA" w:rsidP="00E110FA">
      <w:pPr>
        <w:pStyle w:val="Testonotaapidipagina"/>
      </w:pPr>
    </w:p>
  </w:footnote>
  <w:footnote w:id="14">
    <w:p w14:paraId="0B42A397" w14:textId="77777777" w:rsidR="00E110FA" w:rsidRDefault="00E110FA" w:rsidP="00E110FA">
      <w:pPr>
        <w:pStyle w:val="Testonotaapidipagina"/>
        <w:spacing w:after="0" w:line="240" w:lineRule="auto"/>
        <w:jc w:val="both"/>
        <w:rPr>
          <w:rFonts w:ascii="Times New Roman" w:hAnsi="Times New Roman"/>
          <w:i/>
          <w:color w:val="000000"/>
          <w:sz w:val="18"/>
          <w:szCs w:val="18"/>
        </w:rPr>
      </w:pPr>
      <w:r>
        <w:rPr>
          <w:rStyle w:val="Rimandonotaapidipagina"/>
          <w:rFonts w:ascii="Times New Roman" w:hAnsi="Times New Roman"/>
          <w:color w:val="000000"/>
          <w:sz w:val="18"/>
          <w:szCs w:val="18"/>
        </w:rPr>
        <w:footnoteRef/>
      </w:r>
      <w:r>
        <w:rPr>
          <w:rFonts w:ascii="Times New Roman" w:hAnsi="Times New Roman"/>
          <w:i/>
          <w:color w:val="000000"/>
          <w:sz w:val="18"/>
          <w:szCs w:val="18"/>
        </w:rPr>
        <w:t>Il conflitto può riguardare interessi di qualsiasi  natura,  anche  non patrimoniali, come quelli derivanti dall'intento di voler assecondare pressioni politiche, sindacali o dei superiori gerarchici.</w:t>
      </w:r>
    </w:p>
  </w:footnote>
  <w:footnote w:id="15">
    <w:p w14:paraId="168A99CC" w14:textId="77777777" w:rsidR="00E110FA" w:rsidRDefault="00E110FA" w:rsidP="00E110FA">
      <w:pPr>
        <w:pStyle w:val="Testonotaapidipagina"/>
        <w:spacing w:after="0" w:line="240" w:lineRule="auto"/>
        <w:jc w:val="both"/>
        <w:rPr>
          <w:rFonts w:ascii="Times New Roman" w:hAnsi="Times New Roman"/>
          <w:i/>
          <w:color w:val="000000"/>
          <w:sz w:val="18"/>
          <w:szCs w:val="18"/>
        </w:rPr>
      </w:pPr>
      <w:r>
        <w:rPr>
          <w:rStyle w:val="Rimandonotaapidipagina"/>
          <w:rFonts w:ascii="Times New Roman" w:hAnsi="Times New Roman"/>
          <w:i/>
          <w:color w:val="000000"/>
          <w:sz w:val="18"/>
          <w:szCs w:val="18"/>
        </w:rPr>
        <w:footnoteRef/>
      </w:r>
      <w:r>
        <w:rPr>
          <w:rFonts w:ascii="Times New Roman" w:hAnsi="Times New Roman"/>
          <w:i/>
          <w:color w:val="000000"/>
          <w:sz w:val="18"/>
          <w:szCs w:val="18"/>
        </w:rPr>
        <w:t xml:space="preserve">  "Il responsabile del procedimento e i titolari degli uffici competenti ad adottare i pareri, le valutazioni tecniche, gli atti endo procedimentali e il provvedimento finale devono astenersi in caso di conflitto di interessi, segnalando ogni situazione di conflitto, anche potenziale".</w:t>
      </w:r>
    </w:p>
  </w:footnote>
  <w:footnote w:id="16">
    <w:p w14:paraId="5E3AD497" w14:textId="77777777" w:rsidR="00E110FA" w:rsidRDefault="00E110FA" w:rsidP="00E110FA">
      <w:pPr>
        <w:pStyle w:val="Testonotaapidipagina"/>
        <w:spacing w:after="0" w:line="240" w:lineRule="auto"/>
        <w:jc w:val="both"/>
        <w:rPr>
          <w:rFonts w:ascii="Times New Roman" w:hAnsi="Times New Roman"/>
          <w:i/>
          <w:color w:val="000000"/>
          <w:sz w:val="18"/>
          <w:szCs w:val="18"/>
        </w:rPr>
      </w:pPr>
      <w:r>
        <w:rPr>
          <w:rStyle w:val="Rimandonotaapidipagina"/>
          <w:rFonts w:ascii="Times New Roman" w:hAnsi="Times New Roman"/>
          <w:i/>
          <w:color w:val="000000"/>
          <w:sz w:val="18"/>
          <w:szCs w:val="18"/>
        </w:rPr>
        <w:footnoteRef/>
      </w:r>
      <w:r>
        <w:rPr>
          <w:rFonts w:ascii="Times New Roman" w:hAnsi="Times New Roman"/>
          <w:i/>
          <w:color w:val="000000"/>
          <w:sz w:val="18"/>
          <w:szCs w:val="18"/>
        </w:rPr>
        <w:t xml:space="preserve"> Situazioni solo esemplificative.</w:t>
      </w:r>
    </w:p>
    <w:p w14:paraId="5050FBE6" w14:textId="77777777" w:rsidR="00E110FA" w:rsidRDefault="00E110FA" w:rsidP="00E110FA">
      <w:pPr>
        <w:pStyle w:val="Testonotaapidipagina"/>
        <w:spacing w:after="0" w:line="240" w:lineRule="auto"/>
        <w:jc w:val="both"/>
        <w:rPr>
          <w:rFonts w:ascii="Times New Roman" w:hAnsi="Times New Roman"/>
          <w:i/>
          <w:color w:val="000000"/>
          <w:sz w:val="18"/>
          <w:szCs w:val="18"/>
        </w:rPr>
      </w:pPr>
    </w:p>
    <w:p w14:paraId="4DDC8590" w14:textId="77777777" w:rsidR="00E110FA" w:rsidRDefault="00E110FA" w:rsidP="00E110FA">
      <w:pPr>
        <w:pStyle w:val="Testonotaapidipagina"/>
        <w:spacing w:after="0" w:line="240" w:lineRule="auto"/>
        <w:jc w:val="both"/>
        <w:rPr>
          <w:rFonts w:ascii="Times New Roman" w:hAnsi="Times New Roman"/>
          <w:i/>
          <w:color w:val="000000"/>
          <w:sz w:val="18"/>
          <w:szCs w:val="18"/>
        </w:rPr>
      </w:pPr>
    </w:p>
    <w:p w14:paraId="1FFCCB71" w14:textId="77777777" w:rsidR="00E110FA" w:rsidRDefault="00E110FA" w:rsidP="00E110FA">
      <w:pPr>
        <w:pStyle w:val="Testonotaapidipagina"/>
        <w:spacing w:after="0" w:line="240" w:lineRule="auto"/>
        <w:jc w:val="both"/>
        <w:rPr>
          <w:rFonts w:ascii="Times New Roman" w:hAnsi="Times New Roman"/>
          <w:i/>
          <w:color w:val="000000"/>
          <w:sz w:val="18"/>
          <w:szCs w:val="18"/>
        </w:rPr>
      </w:pPr>
    </w:p>
    <w:p w14:paraId="401577A1" w14:textId="77777777" w:rsidR="00E110FA" w:rsidRDefault="00E110FA" w:rsidP="00E110FA">
      <w:pPr>
        <w:pStyle w:val="Testonotaapidipagina"/>
        <w:spacing w:after="0" w:line="240" w:lineRule="auto"/>
        <w:jc w:val="both"/>
        <w:rPr>
          <w:rFonts w:ascii="Times New Roman" w:hAnsi="Times New Roman"/>
          <w:i/>
          <w:color w:val="000000"/>
          <w:sz w:val="18"/>
          <w:szCs w:val="18"/>
        </w:rPr>
      </w:pPr>
    </w:p>
    <w:p w14:paraId="129B4391" w14:textId="77777777" w:rsidR="00E110FA" w:rsidRDefault="00E110FA" w:rsidP="00E110FA">
      <w:pPr>
        <w:pStyle w:val="Testonotaapidipagina"/>
        <w:spacing w:after="0" w:line="240" w:lineRule="auto"/>
        <w:jc w:val="both"/>
        <w:rPr>
          <w:rFonts w:ascii="Times New Roman" w:hAnsi="Times New Roman"/>
          <w:i/>
          <w:color w:val="000000"/>
          <w:sz w:val="18"/>
          <w:szCs w:val="18"/>
        </w:rPr>
      </w:pPr>
    </w:p>
    <w:p w14:paraId="697BD09D" w14:textId="77777777" w:rsidR="00E110FA" w:rsidRDefault="00E110FA" w:rsidP="00E110FA">
      <w:pPr>
        <w:pStyle w:val="Testonotaapidipagina"/>
        <w:spacing w:after="0" w:line="240" w:lineRule="auto"/>
        <w:jc w:val="both"/>
        <w:rPr>
          <w:i/>
          <w:color w:val="FF000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DC9A9" w14:textId="77777777" w:rsidR="00B64FCC" w:rsidRDefault="00B64FCC" w:rsidP="005439B5">
    <w:pPr>
      <w:pStyle w:val="Intestazion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hint="default"/>
        <w:sz w:val="24"/>
        <w:szCs w:val="24"/>
      </w:rPr>
    </w:lvl>
  </w:abstractNum>
  <w:abstractNum w:abstractNumId="1" w15:restartNumberingAfterBreak="0">
    <w:nsid w:val="00000031"/>
    <w:multiLevelType w:val="singleLevel"/>
    <w:tmpl w:val="00000031"/>
    <w:name w:val="WW8Num52"/>
    <w:lvl w:ilvl="0">
      <w:start w:val="1"/>
      <w:numFmt w:val="bullet"/>
      <w:lvlText w:val=""/>
      <w:lvlJc w:val="left"/>
      <w:pPr>
        <w:tabs>
          <w:tab w:val="num" w:pos="0"/>
        </w:tabs>
        <w:ind w:left="1068" w:hanging="360"/>
      </w:pPr>
      <w:rPr>
        <w:rFonts w:ascii="Symbol" w:hAnsi="Symbol" w:cs="Symbol" w:hint="default"/>
        <w:sz w:val="24"/>
        <w:szCs w:val="24"/>
      </w:rPr>
    </w:lvl>
  </w:abstractNum>
  <w:abstractNum w:abstractNumId="2" w15:restartNumberingAfterBreak="0">
    <w:nsid w:val="02C26E12"/>
    <w:multiLevelType w:val="multilevel"/>
    <w:tmpl w:val="DAF0B0B8"/>
    <w:lvl w:ilvl="0">
      <w:start w:val="1"/>
      <w:numFmt w:val="lowerLetter"/>
      <w:lvlText w:val="%1)"/>
      <w:lvlJc w:val="left"/>
      <w:pPr>
        <w:tabs>
          <w:tab w:val="left" w:pos="360"/>
        </w:tabs>
      </w:pPr>
      <w:rPr>
        <w:rFonts w:ascii="Times New Roman" w:eastAsia="Times New Roman" w:hAnsi="Times New Roman"/>
        <w:color w:val="000000"/>
        <w:spacing w:val="0"/>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2536B2"/>
    <w:multiLevelType w:val="hybridMultilevel"/>
    <w:tmpl w:val="FB6AA5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47B06F1"/>
    <w:multiLevelType w:val="hybridMultilevel"/>
    <w:tmpl w:val="FD66D9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5DC7EE5"/>
    <w:multiLevelType w:val="hybridMultilevel"/>
    <w:tmpl w:val="5686D74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15:restartNumberingAfterBreak="0">
    <w:nsid w:val="06CD1CE8"/>
    <w:multiLevelType w:val="hybridMultilevel"/>
    <w:tmpl w:val="37B0C718"/>
    <w:lvl w:ilvl="0" w:tplc="5D02AC4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7876773"/>
    <w:multiLevelType w:val="hybridMultilevel"/>
    <w:tmpl w:val="D4A0886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B35FF6"/>
    <w:multiLevelType w:val="hybridMultilevel"/>
    <w:tmpl w:val="B12A265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15:restartNumberingAfterBreak="0">
    <w:nsid w:val="09140498"/>
    <w:multiLevelType w:val="hybridMultilevel"/>
    <w:tmpl w:val="D94CD55E"/>
    <w:lvl w:ilvl="0" w:tplc="00000002">
      <w:start w:val="1"/>
      <w:numFmt w:val="bullet"/>
      <w:lvlText w:val=""/>
      <w:lvlJc w:val="left"/>
      <w:pPr>
        <w:ind w:left="832" w:hanging="360"/>
      </w:pPr>
      <w:rPr>
        <w:rFonts w:ascii="Symbol" w:hAnsi="Symbol" w:cs="Symbol" w:hint="default"/>
        <w:sz w:val="24"/>
        <w:szCs w:val="24"/>
      </w:rPr>
    </w:lvl>
    <w:lvl w:ilvl="1" w:tplc="FFFFFFFF" w:tentative="1">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0" w15:restartNumberingAfterBreak="0">
    <w:nsid w:val="093E3424"/>
    <w:multiLevelType w:val="hybridMultilevel"/>
    <w:tmpl w:val="5F6E572C"/>
    <w:lvl w:ilvl="0" w:tplc="681424E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9566564"/>
    <w:multiLevelType w:val="hybridMultilevel"/>
    <w:tmpl w:val="8592D93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C653B4D"/>
    <w:multiLevelType w:val="multilevel"/>
    <w:tmpl w:val="6A2ECACA"/>
    <w:lvl w:ilvl="0">
      <w:start w:val="1"/>
      <w:numFmt w:val="decimal"/>
      <w:lvlText w:val="%1."/>
      <w:lvlJc w:val="left"/>
      <w:pPr>
        <w:tabs>
          <w:tab w:val="left" w:pos="216"/>
        </w:tabs>
      </w:pPr>
      <w:rPr>
        <w:rFonts w:ascii="Times New Roman" w:eastAsia="Times New Roman" w:hAnsi="Times New Roman"/>
        <w:color w:val="000000"/>
        <w:spacing w:val="0"/>
        <w:w w:val="100"/>
        <w:sz w:val="22"/>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0416CE"/>
    <w:multiLevelType w:val="multilevel"/>
    <w:tmpl w:val="2698D93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594D26"/>
    <w:multiLevelType w:val="hybridMultilevel"/>
    <w:tmpl w:val="DE28641A"/>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5" w15:restartNumberingAfterBreak="0">
    <w:nsid w:val="1024634A"/>
    <w:multiLevelType w:val="hybridMultilevel"/>
    <w:tmpl w:val="B7D02E2C"/>
    <w:lvl w:ilvl="0" w:tplc="39AA8F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05832F1"/>
    <w:multiLevelType w:val="hybridMultilevel"/>
    <w:tmpl w:val="C68EF2A0"/>
    <w:lvl w:ilvl="0" w:tplc="40D20E4C">
      <w:start w:val="14"/>
      <w:numFmt w:val="bullet"/>
      <w:lvlText w:val="-"/>
      <w:lvlJc w:val="left"/>
      <w:pPr>
        <w:tabs>
          <w:tab w:val="num" w:pos="734"/>
        </w:tabs>
        <w:ind w:left="734" w:hanging="450"/>
      </w:pPr>
      <w:rPr>
        <w:rFonts w:ascii="Arial" w:eastAsia="Times New Roman" w:hAnsi="Arial" w:cs="Arial" w:hint="default"/>
      </w:rPr>
    </w:lvl>
    <w:lvl w:ilvl="1" w:tplc="04100003" w:tentative="1">
      <w:start w:val="1"/>
      <w:numFmt w:val="bullet"/>
      <w:lvlText w:val="o"/>
      <w:lvlJc w:val="left"/>
      <w:pPr>
        <w:tabs>
          <w:tab w:val="num" w:pos="1364"/>
        </w:tabs>
        <w:ind w:left="1364" w:hanging="360"/>
      </w:pPr>
      <w:rPr>
        <w:rFonts w:ascii="Courier New" w:hAnsi="Courier New" w:cs="Courier New" w:hint="default"/>
      </w:rPr>
    </w:lvl>
    <w:lvl w:ilvl="2" w:tplc="04100005" w:tentative="1">
      <w:start w:val="1"/>
      <w:numFmt w:val="bullet"/>
      <w:lvlText w:val=""/>
      <w:lvlJc w:val="left"/>
      <w:pPr>
        <w:tabs>
          <w:tab w:val="num" w:pos="2084"/>
        </w:tabs>
        <w:ind w:left="2084" w:hanging="360"/>
      </w:pPr>
      <w:rPr>
        <w:rFonts w:ascii="Wingdings" w:hAnsi="Wingdings" w:hint="default"/>
      </w:rPr>
    </w:lvl>
    <w:lvl w:ilvl="3" w:tplc="04100001" w:tentative="1">
      <w:start w:val="1"/>
      <w:numFmt w:val="bullet"/>
      <w:lvlText w:val=""/>
      <w:lvlJc w:val="left"/>
      <w:pPr>
        <w:tabs>
          <w:tab w:val="num" w:pos="2804"/>
        </w:tabs>
        <w:ind w:left="2804" w:hanging="360"/>
      </w:pPr>
      <w:rPr>
        <w:rFonts w:ascii="Symbol" w:hAnsi="Symbol" w:hint="default"/>
      </w:rPr>
    </w:lvl>
    <w:lvl w:ilvl="4" w:tplc="04100003" w:tentative="1">
      <w:start w:val="1"/>
      <w:numFmt w:val="bullet"/>
      <w:lvlText w:val="o"/>
      <w:lvlJc w:val="left"/>
      <w:pPr>
        <w:tabs>
          <w:tab w:val="num" w:pos="3524"/>
        </w:tabs>
        <w:ind w:left="3524" w:hanging="360"/>
      </w:pPr>
      <w:rPr>
        <w:rFonts w:ascii="Courier New" w:hAnsi="Courier New" w:cs="Courier New" w:hint="default"/>
      </w:rPr>
    </w:lvl>
    <w:lvl w:ilvl="5" w:tplc="04100005" w:tentative="1">
      <w:start w:val="1"/>
      <w:numFmt w:val="bullet"/>
      <w:lvlText w:val=""/>
      <w:lvlJc w:val="left"/>
      <w:pPr>
        <w:tabs>
          <w:tab w:val="num" w:pos="4244"/>
        </w:tabs>
        <w:ind w:left="4244" w:hanging="360"/>
      </w:pPr>
      <w:rPr>
        <w:rFonts w:ascii="Wingdings" w:hAnsi="Wingdings" w:hint="default"/>
      </w:rPr>
    </w:lvl>
    <w:lvl w:ilvl="6" w:tplc="04100001" w:tentative="1">
      <w:start w:val="1"/>
      <w:numFmt w:val="bullet"/>
      <w:lvlText w:val=""/>
      <w:lvlJc w:val="left"/>
      <w:pPr>
        <w:tabs>
          <w:tab w:val="num" w:pos="4964"/>
        </w:tabs>
        <w:ind w:left="4964" w:hanging="360"/>
      </w:pPr>
      <w:rPr>
        <w:rFonts w:ascii="Symbol" w:hAnsi="Symbol" w:hint="default"/>
      </w:rPr>
    </w:lvl>
    <w:lvl w:ilvl="7" w:tplc="04100003" w:tentative="1">
      <w:start w:val="1"/>
      <w:numFmt w:val="bullet"/>
      <w:lvlText w:val="o"/>
      <w:lvlJc w:val="left"/>
      <w:pPr>
        <w:tabs>
          <w:tab w:val="num" w:pos="5684"/>
        </w:tabs>
        <w:ind w:left="5684" w:hanging="360"/>
      </w:pPr>
      <w:rPr>
        <w:rFonts w:ascii="Courier New" w:hAnsi="Courier New" w:cs="Courier New" w:hint="default"/>
      </w:rPr>
    </w:lvl>
    <w:lvl w:ilvl="8" w:tplc="04100005" w:tentative="1">
      <w:start w:val="1"/>
      <w:numFmt w:val="bullet"/>
      <w:lvlText w:val=""/>
      <w:lvlJc w:val="left"/>
      <w:pPr>
        <w:tabs>
          <w:tab w:val="num" w:pos="6404"/>
        </w:tabs>
        <w:ind w:left="6404" w:hanging="360"/>
      </w:pPr>
      <w:rPr>
        <w:rFonts w:ascii="Wingdings" w:hAnsi="Wingdings" w:hint="default"/>
      </w:rPr>
    </w:lvl>
  </w:abstractNum>
  <w:abstractNum w:abstractNumId="17" w15:restartNumberingAfterBreak="0">
    <w:nsid w:val="119B20F5"/>
    <w:multiLevelType w:val="hybridMultilevel"/>
    <w:tmpl w:val="8D28A78A"/>
    <w:lvl w:ilvl="0" w:tplc="E46C8D5C">
      <w:start w:val="1"/>
      <w:numFmt w:val="decimal"/>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2F2728C"/>
    <w:multiLevelType w:val="multilevel"/>
    <w:tmpl w:val="8AC66D2A"/>
    <w:styleLink w:val="WW8Num20"/>
    <w:lvl w:ilvl="0">
      <w:start w:val="1"/>
      <w:numFmt w:val="decimal"/>
      <w:lvlText w:val="%1."/>
      <w:lvlJc w:val="left"/>
      <w:pPr>
        <w:ind w:left="720" w:hanging="360"/>
      </w:pPr>
      <w:rPr>
        <w:rFonts w:ascii="Symbol" w:hAnsi="Symbol" w:cs="Symbol"/>
        <w:color w:val="000000"/>
      </w:rPr>
    </w:lvl>
    <w:lvl w:ilvl="1">
      <w:start w:val="2"/>
      <w:numFmt w:val="decimal"/>
      <w:lvlText w:val="%1.%2."/>
      <w:lvlJc w:val="left"/>
      <w:pPr>
        <w:ind w:left="720" w:hanging="360"/>
      </w:pPr>
      <w:rPr>
        <w:rFonts w:ascii="Courier New" w:hAnsi="Courier New" w:cs="Courier New"/>
      </w:rPr>
    </w:lvl>
    <w:lvl w:ilvl="2">
      <w:start w:val="1"/>
      <w:numFmt w:val="decimal"/>
      <w:lvlText w:val="%1.%2.%3."/>
      <w:lvlJc w:val="left"/>
      <w:pPr>
        <w:ind w:left="1080" w:hanging="720"/>
      </w:pPr>
      <w:rPr>
        <w:rFonts w:ascii="Courier New" w:hAnsi="Courier New" w:cs="Courier New"/>
      </w:rPr>
    </w:lvl>
    <w:lvl w:ilvl="3">
      <w:start w:val="1"/>
      <w:numFmt w:val="decimal"/>
      <w:lvlText w:val="%1.%2.%3.%4."/>
      <w:lvlJc w:val="left"/>
      <w:pPr>
        <w:ind w:left="1080" w:hanging="720"/>
      </w:pPr>
      <w:rPr>
        <w:rFonts w:ascii="Courier New" w:hAnsi="Courier New" w:cs="Courier New"/>
      </w:rPr>
    </w:lvl>
    <w:lvl w:ilvl="4">
      <w:start w:val="1"/>
      <w:numFmt w:val="decimal"/>
      <w:lvlText w:val="%1.%2.%3.%4.%5."/>
      <w:lvlJc w:val="left"/>
      <w:pPr>
        <w:ind w:left="1440" w:hanging="1080"/>
      </w:pPr>
      <w:rPr>
        <w:rFonts w:ascii="Courier New" w:hAnsi="Courier New" w:cs="Courier New"/>
      </w:rPr>
    </w:lvl>
    <w:lvl w:ilvl="5">
      <w:start w:val="1"/>
      <w:numFmt w:val="decimal"/>
      <w:lvlText w:val="%1.%2.%3.%4.%5.%6."/>
      <w:lvlJc w:val="left"/>
      <w:pPr>
        <w:ind w:left="1440" w:hanging="1080"/>
      </w:pPr>
      <w:rPr>
        <w:rFonts w:ascii="Courier New" w:hAnsi="Courier New" w:cs="Courier New"/>
      </w:rPr>
    </w:lvl>
    <w:lvl w:ilvl="6">
      <w:start w:val="1"/>
      <w:numFmt w:val="decimal"/>
      <w:lvlText w:val="%1.%2.%3.%4.%5.%6.%7."/>
      <w:lvlJc w:val="left"/>
      <w:pPr>
        <w:ind w:left="1440" w:hanging="1080"/>
      </w:pPr>
      <w:rPr>
        <w:rFonts w:ascii="Courier New" w:hAnsi="Courier New" w:cs="Courier New"/>
      </w:rPr>
    </w:lvl>
    <w:lvl w:ilvl="7">
      <w:start w:val="1"/>
      <w:numFmt w:val="decimal"/>
      <w:lvlText w:val="%1.%2.%3.%4.%5.%6.%7.%8."/>
      <w:lvlJc w:val="left"/>
      <w:pPr>
        <w:ind w:left="1800" w:hanging="1440"/>
      </w:pPr>
      <w:rPr>
        <w:rFonts w:ascii="Courier New" w:hAnsi="Courier New" w:cs="Courier New"/>
      </w:rPr>
    </w:lvl>
    <w:lvl w:ilvl="8">
      <w:start w:val="1"/>
      <w:numFmt w:val="decimal"/>
      <w:lvlText w:val="%1.%2.%3.%4.%5.%6.%7.%8.%9."/>
      <w:lvlJc w:val="left"/>
      <w:pPr>
        <w:ind w:left="1800" w:hanging="1440"/>
      </w:pPr>
      <w:rPr>
        <w:rFonts w:ascii="Courier New" w:hAnsi="Courier New" w:cs="Courier New"/>
      </w:rPr>
    </w:lvl>
  </w:abstractNum>
  <w:abstractNum w:abstractNumId="19" w15:restartNumberingAfterBreak="0">
    <w:nsid w:val="134C0000"/>
    <w:multiLevelType w:val="hybridMultilevel"/>
    <w:tmpl w:val="7A10236E"/>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143D1CBA"/>
    <w:multiLevelType w:val="hybridMultilevel"/>
    <w:tmpl w:val="69E0142A"/>
    <w:lvl w:ilvl="0" w:tplc="39AA8F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9073DB"/>
    <w:multiLevelType w:val="multilevel"/>
    <w:tmpl w:val="D3340162"/>
    <w:lvl w:ilvl="0">
      <w:start w:val="6"/>
      <w:numFmt w:val="lowerLetter"/>
      <w:lvlText w:val="%1)"/>
      <w:lvlJc w:val="left"/>
      <w:pPr>
        <w:tabs>
          <w:tab w:val="left" w:pos="360"/>
        </w:tabs>
      </w:pPr>
      <w:rPr>
        <w:rFonts w:ascii="Times New Roman" w:eastAsia="Times New Roman" w:hAnsi="Times New Roman"/>
        <w:color w:val="000000"/>
        <w:spacing w:val="0"/>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5EF2B1B"/>
    <w:multiLevelType w:val="hybridMultilevel"/>
    <w:tmpl w:val="49C6ACEE"/>
    <w:lvl w:ilvl="0" w:tplc="7104411C">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166E1E60"/>
    <w:multiLevelType w:val="hybridMultilevel"/>
    <w:tmpl w:val="EB5491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6A85164"/>
    <w:multiLevelType w:val="hybridMultilevel"/>
    <w:tmpl w:val="4C34E6F4"/>
    <w:lvl w:ilvl="0" w:tplc="9B0A4F4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73452FB"/>
    <w:multiLevelType w:val="hybridMultilevel"/>
    <w:tmpl w:val="6134955E"/>
    <w:lvl w:ilvl="0" w:tplc="74ECDE7E">
      <w:start w:val="1"/>
      <w:numFmt w:val="lowerLetter"/>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17637881"/>
    <w:multiLevelType w:val="hybridMultilevel"/>
    <w:tmpl w:val="FFFFFFFF"/>
    <w:lvl w:ilvl="0" w:tplc="04100015">
      <w:start w:val="1"/>
      <w:numFmt w:val="upp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18187430"/>
    <w:multiLevelType w:val="hybridMultilevel"/>
    <w:tmpl w:val="6CECFB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198C55EA"/>
    <w:multiLevelType w:val="hybridMultilevel"/>
    <w:tmpl w:val="6FA812AA"/>
    <w:lvl w:ilvl="0" w:tplc="CF28E55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B5A7547"/>
    <w:multiLevelType w:val="hybridMultilevel"/>
    <w:tmpl w:val="389E6C94"/>
    <w:lvl w:ilvl="0" w:tplc="0644973A">
      <w:start w:val="1"/>
      <w:numFmt w:val="bullet"/>
      <w:lvlText w:val="-"/>
      <w:lvlJc w:val="left"/>
      <w:pPr>
        <w:ind w:left="1440"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0" w15:restartNumberingAfterBreak="0">
    <w:nsid w:val="1BBD6003"/>
    <w:multiLevelType w:val="hybridMultilevel"/>
    <w:tmpl w:val="7F6A6684"/>
    <w:lvl w:ilvl="0" w:tplc="BCDA902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1ED57721"/>
    <w:multiLevelType w:val="hybridMultilevel"/>
    <w:tmpl w:val="9FAAAF52"/>
    <w:lvl w:ilvl="0" w:tplc="EA1CCB8E">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1F9267E2"/>
    <w:multiLevelType w:val="hybridMultilevel"/>
    <w:tmpl w:val="087CFDF0"/>
    <w:lvl w:ilvl="0" w:tplc="04100015">
      <w:start w:val="1"/>
      <w:numFmt w:val="upperLetter"/>
      <w:lvlText w:val="%1."/>
      <w:lvlJc w:val="left"/>
      <w:pPr>
        <w:ind w:left="9291"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0BE4E7F"/>
    <w:multiLevelType w:val="hybridMultilevel"/>
    <w:tmpl w:val="B358E0E6"/>
    <w:lvl w:ilvl="0" w:tplc="8DD80CE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30826C4"/>
    <w:multiLevelType w:val="hybridMultilevel"/>
    <w:tmpl w:val="B33C7B8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5" w15:restartNumberingAfterBreak="0">
    <w:nsid w:val="23273E3F"/>
    <w:multiLevelType w:val="hybridMultilevel"/>
    <w:tmpl w:val="FFFFFFFF"/>
    <w:lvl w:ilvl="0" w:tplc="04100017">
      <w:start w:val="1"/>
      <w:numFmt w:val="lowerLetter"/>
      <w:lvlText w:val="%1)"/>
      <w:lvlJc w:val="left"/>
      <w:pPr>
        <w:ind w:left="1117" w:hanging="360"/>
      </w:pPr>
      <w:rPr>
        <w:rFonts w:cs="Times New Roman" w:hint="default"/>
      </w:rPr>
    </w:lvl>
    <w:lvl w:ilvl="1" w:tplc="04100003" w:tentative="1">
      <w:start w:val="1"/>
      <w:numFmt w:val="bullet"/>
      <w:lvlText w:val="o"/>
      <w:lvlJc w:val="left"/>
      <w:pPr>
        <w:ind w:left="1837" w:hanging="360"/>
      </w:pPr>
      <w:rPr>
        <w:rFonts w:ascii="Courier New" w:hAnsi="Courier New" w:hint="default"/>
      </w:rPr>
    </w:lvl>
    <w:lvl w:ilvl="2" w:tplc="04100005" w:tentative="1">
      <w:start w:val="1"/>
      <w:numFmt w:val="bullet"/>
      <w:lvlText w:val=""/>
      <w:lvlJc w:val="left"/>
      <w:pPr>
        <w:ind w:left="2557" w:hanging="360"/>
      </w:pPr>
      <w:rPr>
        <w:rFonts w:ascii="Wingdings" w:hAnsi="Wingdings" w:hint="default"/>
      </w:rPr>
    </w:lvl>
    <w:lvl w:ilvl="3" w:tplc="04100001" w:tentative="1">
      <w:start w:val="1"/>
      <w:numFmt w:val="bullet"/>
      <w:lvlText w:val=""/>
      <w:lvlJc w:val="left"/>
      <w:pPr>
        <w:ind w:left="3277" w:hanging="360"/>
      </w:pPr>
      <w:rPr>
        <w:rFonts w:ascii="Symbol" w:hAnsi="Symbol" w:hint="default"/>
      </w:rPr>
    </w:lvl>
    <w:lvl w:ilvl="4" w:tplc="04100003" w:tentative="1">
      <w:start w:val="1"/>
      <w:numFmt w:val="bullet"/>
      <w:lvlText w:val="o"/>
      <w:lvlJc w:val="left"/>
      <w:pPr>
        <w:ind w:left="3997" w:hanging="360"/>
      </w:pPr>
      <w:rPr>
        <w:rFonts w:ascii="Courier New" w:hAnsi="Courier New" w:hint="default"/>
      </w:rPr>
    </w:lvl>
    <w:lvl w:ilvl="5" w:tplc="04100005" w:tentative="1">
      <w:start w:val="1"/>
      <w:numFmt w:val="bullet"/>
      <w:lvlText w:val=""/>
      <w:lvlJc w:val="left"/>
      <w:pPr>
        <w:ind w:left="4717" w:hanging="360"/>
      </w:pPr>
      <w:rPr>
        <w:rFonts w:ascii="Wingdings" w:hAnsi="Wingdings" w:hint="default"/>
      </w:rPr>
    </w:lvl>
    <w:lvl w:ilvl="6" w:tplc="04100001" w:tentative="1">
      <w:start w:val="1"/>
      <w:numFmt w:val="bullet"/>
      <w:lvlText w:val=""/>
      <w:lvlJc w:val="left"/>
      <w:pPr>
        <w:ind w:left="5437" w:hanging="360"/>
      </w:pPr>
      <w:rPr>
        <w:rFonts w:ascii="Symbol" w:hAnsi="Symbol" w:hint="default"/>
      </w:rPr>
    </w:lvl>
    <w:lvl w:ilvl="7" w:tplc="04100003" w:tentative="1">
      <w:start w:val="1"/>
      <w:numFmt w:val="bullet"/>
      <w:lvlText w:val="o"/>
      <w:lvlJc w:val="left"/>
      <w:pPr>
        <w:ind w:left="6157" w:hanging="360"/>
      </w:pPr>
      <w:rPr>
        <w:rFonts w:ascii="Courier New" w:hAnsi="Courier New" w:hint="default"/>
      </w:rPr>
    </w:lvl>
    <w:lvl w:ilvl="8" w:tplc="04100005" w:tentative="1">
      <w:start w:val="1"/>
      <w:numFmt w:val="bullet"/>
      <w:lvlText w:val=""/>
      <w:lvlJc w:val="left"/>
      <w:pPr>
        <w:ind w:left="6877" w:hanging="360"/>
      </w:pPr>
      <w:rPr>
        <w:rFonts w:ascii="Wingdings" w:hAnsi="Wingdings" w:hint="default"/>
      </w:rPr>
    </w:lvl>
  </w:abstractNum>
  <w:abstractNum w:abstractNumId="36" w15:restartNumberingAfterBreak="0">
    <w:nsid w:val="26A37EBC"/>
    <w:multiLevelType w:val="hybridMultilevel"/>
    <w:tmpl w:val="843C8B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27005F5C"/>
    <w:multiLevelType w:val="hybridMultilevel"/>
    <w:tmpl w:val="1610C3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7397445"/>
    <w:multiLevelType w:val="hybridMultilevel"/>
    <w:tmpl w:val="9BAED8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2749526D"/>
    <w:multiLevelType w:val="hybridMultilevel"/>
    <w:tmpl w:val="ADF4039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0" w15:restartNumberingAfterBreak="0">
    <w:nsid w:val="27DD7061"/>
    <w:multiLevelType w:val="hybridMultilevel"/>
    <w:tmpl w:val="2FA64C60"/>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41" w15:restartNumberingAfterBreak="0">
    <w:nsid w:val="27EB1EE2"/>
    <w:multiLevelType w:val="hybridMultilevel"/>
    <w:tmpl w:val="78A6F832"/>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2" w15:restartNumberingAfterBreak="0">
    <w:nsid w:val="288771A1"/>
    <w:multiLevelType w:val="hybridMultilevel"/>
    <w:tmpl w:val="E6F6201C"/>
    <w:lvl w:ilvl="0" w:tplc="19ECCBEA">
      <w:start w:val="1"/>
      <w:numFmt w:val="decimal"/>
      <w:lvlText w:val="%1."/>
      <w:lvlJc w:val="left"/>
      <w:pPr>
        <w:ind w:left="1097" w:hanging="360"/>
      </w:pPr>
      <w:rPr>
        <w:rFonts w:ascii="Times New Roman" w:eastAsia="Calibri"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3" w15:restartNumberingAfterBreak="0">
    <w:nsid w:val="2A4C515C"/>
    <w:multiLevelType w:val="hybridMultilevel"/>
    <w:tmpl w:val="10D4E8B8"/>
    <w:lvl w:ilvl="0" w:tplc="63A41EA8">
      <w:start w:val="1"/>
      <w:numFmt w:val="bullet"/>
      <w:lvlText w:val="-"/>
      <w:lvlJc w:val="left"/>
      <w:pPr>
        <w:ind w:left="1440"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2B07677C"/>
    <w:multiLevelType w:val="hybridMultilevel"/>
    <w:tmpl w:val="829E5498"/>
    <w:lvl w:ilvl="0" w:tplc="DD06BCFC">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2B7C6AD7"/>
    <w:multiLevelType w:val="hybridMultilevel"/>
    <w:tmpl w:val="00028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2C502775"/>
    <w:multiLevelType w:val="hybridMultilevel"/>
    <w:tmpl w:val="D19874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2C7D7B8E"/>
    <w:multiLevelType w:val="hybridMultilevel"/>
    <w:tmpl w:val="B38CB6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2D5E2493"/>
    <w:multiLevelType w:val="hybridMultilevel"/>
    <w:tmpl w:val="A7223D2A"/>
    <w:lvl w:ilvl="0" w:tplc="24342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2F546062"/>
    <w:multiLevelType w:val="hybridMultilevel"/>
    <w:tmpl w:val="7FC06118"/>
    <w:lvl w:ilvl="0" w:tplc="FBC2CBF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2FCA1B38"/>
    <w:multiLevelType w:val="hybridMultilevel"/>
    <w:tmpl w:val="F4C61BFA"/>
    <w:lvl w:ilvl="0" w:tplc="BC20887E">
      <w:start w:val="1"/>
      <w:numFmt w:val="decimal"/>
      <w:lvlText w:val="%1."/>
      <w:lvlJc w:val="left"/>
      <w:pPr>
        <w:ind w:left="720" w:hanging="360"/>
      </w:pPr>
      <w:rPr>
        <w:rFonts w:ascii="Times New Roman" w:eastAsia="Calibri"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1" w15:restartNumberingAfterBreak="0">
    <w:nsid w:val="303C1B84"/>
    <w:multiLevelType w:val="hybridMultilevel"/>
    <w:tmpl w:val="51C0CD02"/>
    <w:lvl w:ilvl="0" w:tplc="87DEDA82">
      <w:start w:val="2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15B1FBB"/>
    <w:multiLevelType w:val="hybridMultilevel"/>
    <w:tmpl w:val="F38AAF4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32400069"/>
    <w:multiLevelType w:val="hybridMultilevel"/>
    <w:tmpl w:val="C63C632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4" w15:restartNumberingAfterBreak="0">
    <w:nsid w:val="3356364B"/>
    <w:multiLevelType w:val="hybridMultilevel"/>
    <w:tmpl w:val="72769118"/>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5" w15:restartNumberingAfterBreak="0">
    <w:nsid w:val="34FE3F0C"/>
    <w:multiLevelType w:val="multilevel"/>
    <w:tmpl w:val="FAECFBE6"/>
    <w:styleLink w:val="WW8Num9"/>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56" w15:restartNumberingAfterBreak="0">
    <w:nsid w:val="386C536D"/>
    <w:multiLevelType w:val="hybridMultilevel"/>
    <w:tmpl w:val="494650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389019EC"/>
    <w:multiLevelType w:val="hybridMultilevel"/>
    <w:tmpl w:val="631A3326"/>
    <w:lvl w:ilvl="0" w:tplc="4F805C18">
      <w:start w:val="2"/>
      <w:numFmt w:val="lowerLetter"/>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394840D9"/>
    <w:multiLevelType w:val="hybridMultilevel"/>
    <w:tmpl w:val="92A2FB88"/>
    <w:lvl w:ilvl="0" w:tplc="9D0A2102">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9" w15:restartNumberingAfterBreak="0">
    <w:nsid w:val="3A45375C"/>
    <w:multiLevelType w:val="hybridMultilevel"/>
    <w:tmpl w:val="A560C1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3B432A4B"/>
    <w:multiLevelType w:val="hybridMultilevel"/>
    <w:tmpl w:val="19FE7378"/>
    <w:lvl w:ilvl="0" w:tplc="0410000F">
      <w:start w:val="1"/>
      <w:numFmt w:val="decimal"/>
      <w:lvlText w:val="%1."/>
      <w:lvlJc w:val="left"/>
      <w:pPr>
        <w:ind w:left="2137" w:hanging="360"/>
      </w:pPr>
    </w:lvl>
    <w:lvl w:ilvl="1" w:tplc="04100019" w:tentative="1">
      <w:start w:val="1"/>
      <w:numFmt w:val="lowerLetter"/>
      <w:lvlText w:val="%2."/>
      <w:lvlJc w:val="left"/>
      <w:pPr>
        <w:ind w:left="2857" w:hanging="360"/>
      </w:pPr>
    </w:lvl>
    <w:lvl w:ilvl="2" w:tplc="0410001B" w:tentative="1">
      <w:start w:val="1"/>
      <w:numFmt w:val="lowerRoman"/>
      <w:lvlText w:val="%3."/>
      <w:lvlJc w:val="right"/>
      <w:pPr>
        <w:ind w:left="3577" w:hanging="180"/>
      </w:pPr>
    </w:lvl>
    <w:lvl w:ilvl="3" w:tplc="0410000F" w:tentative="1">
      <w:start w:val="1"/>
      <w:numFmt w:val="decimal"/>
      <w:lvlText w:val="%4."/>
      <w:lvlJc w:val="left"/>
      <w:pPr>
        <w:ind w:left="4297" w:hanging="360"/>
      </w:pPr>
    </w:lvl>
    <w:lvl w:ilvl="4" w:tplc="04100019" w:tentative="1">
      <w:start w:val="1"/>
      <w:numFmt w:val="lowerLetter"/>
      <w:lvlText w:val="%5."/>
      <w:lvlJc w:val="left"/>
      <w:pPr>
        <w:ind w:left="5017" w:hanging="360"/>
      </w:pPr>
    </w:lvl>
    <w:lvl w:ilvl="5" w:tplc="0410001B" w:tentative="1">
      <w:start w:val="1"/>
      <w:numFmt w:val="lowerRoman"/>
      <w:lvlText w:val="%6."/>
      <w:lvlJc w:val="right"/>
      <w:pPr>
        <w:ind w:left="5737" w:hanging="180"/>
      </w:pPr>
    </w:lvl>
    <w:lvl w:ilvl="6" w:tplc="0410000F" w:tentative="1">
      <w:start w:val="1"/>
      <w:numFmt w:val="decimal"/>
      <w:lvlText w:val="%7."/>
      <w:lvlJc w:val="left"/>
      <w:pPr>
        <w:ind w:left="6457" w:hanging="360"/>
      </w:pPr>
    </w:lvl>
    <w:lvl w:ilvl="7" w:tplc="04100019" w:tentative="1">
      <w:start w:val="1"/>
      <w:numFmt w:val="lowerLetter"/>
      <w:lvlText w:val="%8."/>
      <w:lvlJc w:val="left"/>
      <w:pPr>
        <w:ind w:left="7177" w:hanging="360"/>
      </w:pPr>
    </w:lvl>
    <w:lvl w:ilvl="8" w:tplc="0410001B" w:tentative="1">
      <w:start w:val="1"/>
      <w:numFmt w:val="lowerRoman"/>
      <w:lvlText w:val="%9."/>
      <w:lvlJc w:val="right"/>
      <w:pPr>
        <w:ind w:left="7897" w:hanging="180"/>
      </w:pPr>
    </w:lvl>
  </w:abstractNum>
  <w:abstractNum w:abstractNumId="61" w15:restartNumberingAfterBreak="0">
    <w:nsid w:val="3BA57165"/>
    <w:multiLevelType w:val="hybridMultilevel"/>
    <w:tmpl w:val="1694AB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3D4A0576"/>
    <w:multiLevelType w:val="hybridMultilevel"/>
    <w:tmpl w:val="AE7C6A98"/>
    <w:lvl w:ilvl="0" w:tplc="EA1CCB8E">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3F9869C9"/>
    <w:multiLevelType w:val="multilevel"/>
    <w:tmpl w:val="043EF8F6"/>
    <w:styleLink w:val="WW8Num23"/>
    <w:lvl w:ilvl="0">
      <w:start w:val="1"/>
      <w:numFmt w:val="decimal"/>
      <w:lvlText w:val="%1."/>
      <w:lvlJc w:val="left"/>
      <w:pPr>
        <w:ind w:left="720" w:hanging="360"/>
      </w:pPr>
      <w:rPr>
        <w:b/>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4" w15:restartNumberingAfterBreak="0">
    <w:nsid w:val="41C036C0"/>
    <w:multiLevelType w:val="hybridMultilevel"/>
    <w:tmpl w:val="AE0CA522"/>
    <w:lvl w:ilvl="0" w:tplc="1494E764">
      <w:start w:val="1"/>
      <w:numFmt w:val="lowerLetter"/>
      <w:lvlText w:val="%1)"/>
      <w:lvlJc w:val="left"/>
      <w:pPr>
        <w:ind w:left="10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5" w15:restartNumberingAfterBreak="0">
    <w:nsid w:val="41E4061B"/>
    <w:multiLevelType w:val="multilevel"/>
    <w:tmpl w:val="F1D62872"/>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29F0676"/>
    <w:multiLevelType w:val="multilevel"/>
    <w:tmpl w:val="2A100DC0"/>
    <w:styleLink w:val="WW8Num4"/>
    <w:lvl w:ilvl="0">
      <w:start w:val="1"/>
      <w:numFmt w:val="decimal"/>
      <w:lvlText w:val="%1."/>
      <w:lvlJc w:val="left"/>
      <w:pPr>
        <w:ind w:left="720" w:hanging="360"/>
      </w:pPr>
    </w:lvl>
    <w:lvl w:ilvl="1">
      <w:start w:val="2"/>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67" w15:restartNumberingAfterBreak="0">
    <w:nsid w:val="43DD2EC0"/>
    <w:multiLevelType w:val="hybridMultilevel"/>
    <w:tmpl w:val="588C5562"/>
    <w:lvl w:ilvl="0" w:tplc="E6201FB2">
      <w:start w:val="1"/>
      <w:numFmt w:val="decimal"/>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68" w15:restartNumberingAfterBreak="0">
    <w:nsid w:val="45CA1184"/>
    <w:multiLevelType w:val="hybridMultilevel"/>
    <w:tmpl w:val="57F2322A"/>
    <w:lvl w:ilvl="0" w:tplc="39AA8F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6683C68"/>
    <w:multiLevelType w:val="hybridMultilevel"/>
    <w:tmpl w:val="2C4A62F2"/>
    <w:lvl w:ilvl="0" w:tplc="01F6961E">
      <w:start w:val="1"/>
      <w:numFmt w:val="decimal"/>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46D51A5E"/>
    <w:multiLevelType w:val="hybridMultilevel"/>
    <w:tmpl w:val="F7DAF41C"/>
    <w:lvl w:ilvl="0" w:tplc="04100005">
      <w:start w:val="1"/>
      <w:numFmt w:val="bullet"/>
      <w:lvlText w:val=""/>
      <w:lvlJc w:val="left"/>
      <w:pPr>
        <w:ind w:left="1607" w:hanging="360"/>
      </w:pPr>
      <w:rPr>
        <w:rFonts w:ascii="Wingdings" w:hAnsi="Wingdings" w:hint="default"/>
        <w:b/>
        <w:sz w:val="18"/>
      </w:rPr>
    </w:lvl>
    <w:lvl w:ilvl="1" w:tplc="FFFFFFFF" w:tentative="1">
      <w:start w:val="1"/>
      <w:numFmt w:val="lowerLetter"/>
      <w:lvlText w:val="%2."/>
      <w:lvlJc w:val="left"/>
      <w:pPr>
        <w:ind w:left="2327" w:hanging="360"/>
      </w:pPr>
    </w:lvl>
    <w:lvl w:ilvl="2" w:tplc="FFFFFFFF" w:tentative="1">
      <w:start w:val="1"/>
      <w:numFmt w:val="lowerRoman"/>
      <w:lvlText w:val="%3."/>
      <w:lvlJc w:val="right"/>
      <w:pPr>
        <w:ind w:left="3047" w:hanging="180"/>
      </w:pPr>
    </w:lvl>
    <w:lvl w:ilvl="3" w:tplc="FFFFFFFF" w:tentative="1">
      <w:start w:val="1"/>
      <w:numFmt w:val="decimal"/>
      <w:lvlText w:val="%4."/>
      <w:lvlJc w:val="left"/>
      <w:pPr>
        <w:ind w:left="3767" w:hanging="360"/>
      </w:pPr>
    </w:lvl>
    <w:lvl w:ilvl="4" w:tplc="FFFFFFFF" w:tentative="1">
      <w:start w:val="1"/>
      <w:numFmt w:val="lowerLetter"/>
      <w:lvlText w:val="%5."/>
      <w:lvlJc w:val="left"/>
      <w:pPr>
        <w:ind w:left="4487" w:hanging="360"/>
      </w:pPr>
    </w:lvl>
    <w:lvl w:ilvl="5" w:tplc="FFFFFFFF" w:tentative="1">
      <w:start w:val="1"/>
      <w:numFmt w:val="lowerRoman"/>
      <w:lvlText w:val="%6."/>
      <w:lvlJc w:val="right"/>
      <w:pPr>
        <w:ind w:left="5207" w:hanging="180"/>
      </w:pPr>
    </w:lvl>
    <w:lvl w:ilvl="6" w:tplc="FFFFFFFF" w:tentative="1">
      <w:start w:val="1"/>
      <w:numFmt w:val="decimal"/>
      <w:lvlText w:val="%7."/>
      <w:lvlJc w:val="left"/>
      <w:pPr>
        <w:ind w:left="5927" w:hanging="360"/>
      </w:pPr>
    </w:lvl>
    <w:lvl w:ilvl="7" w:tplc="FFFFFFFF" w:tentative="1">
      <w:start w:val="1"/>
      <w:numFmt w:val="lowerLetter"/>
      <w:lvlText w:val="%8."/>
      <w:lvlJc w:val="left"/>
      <w:pPr>
        <w:ind w:left="6647" w:hanging="360"/>
      </w:pPr>
    </w:lvl>
    <w:lvl w:ilvl="8" w:tplc="FFFFFFFF" w:tentative="1">
      <w:start w:val="1"/>
      <w:numFmt w:val="lowerRoman"/>
      <w:lvlText w:val="%9."/>
      <w:lvlJc w:val="right"/>
      <w:pPr>
        <w:ind w:left="7367" w:hanging="180"/>
      </w:pPr>
    </w:lvl>
  </w:abstractNum>
  <w:abstractNum w:abstractNumId="71" w15:restartNumberingAfterBreak="0">
    <w:nsid w:val="47247BCC"/>
    <w:multiLevelType w:val="hybridMultilevel"/>
    <w:tmpl w:val="3C18B580"/>
    <w:lvl w:ilvl="0" w:tplc="04100005">
      <w:start w:val="1"/>
      <w:numFmt w:val="bullet"/>
      <w:lvlText w:val=""/>
      <w:lvlJc w:val="left"/>
      <w:pPr>
        <w:ind w:left="2327" w:hanging="360"/>
      </w:pPr>
      <w:rPr>
        <w:rFonts w:ascii="Wingdings" w:hAnsi="Wingdings" w:hint="default"/>
      </w:rPr>
    </w:lvl>
    <w:lvl w:ilvl="1" w:tplc="04100003" w:tentative="1">
      <w:start w:val="1"/>
      <w:numFmt w:val="bullet"/>
      <w:lvlText w:val="o"/>
      <w:lvlJc w:val="left"/>
      <w:pPr>
        <w:ind w:left="3047" w:hanging="360"/>
      </w:pPr>
      <w:rPr>
        <w:rFonts w:ascii="Courier New" w:hAnsi="Courier New" w:cs="Courier New" w:hint="default"/>
      </w:rPr>
    </w:lvl>
    <w:lvl w:ilvl="2" w:tplc="04100005" w:tentative="1">
      <w:start w:val="1"/>
      <w:numFmt w:val="bullet"/>
      <w:lvlText w:val=""/>
      <w:lvlJc w:val="left"/>
      <w:pPr>
        <w:ind w:left="3767" w:hanging="360"/>
      </w:pPr>
      <w:rPr>
        <w:rFonts w:ascii="Wingdings" w:hAnsi="Wingdings" w:hint="default"/>
      </w:rPr>
    </w:lvl>
    <w:lvl w:ilvl="3" w:tplc="04100001" w:tentative="1">
      <w:start w:val="1"/>
      <w:numFmt w:val="bullet"/>
      <w:lvlText w:val=""/>
      <w:lvlJc w:val="left"/>
      <w:pPr>
        <w:ind w:left="4487" w:hanging="360"/>
      </w:pPr>
      <w:rPr>
        <w:rFonts w:ascii="Symbol" w:hAnsi="Symbol" w:hint="default"/>
      </w:rPr>
    </w:lvl>
    <w:lvl w:ilvl="4" w:tplc="04100003" w:tentative="1">
      <w:start w:val="1"/>
      <w:numFmt w:val="bullet"/>
      <w:lvlText w:val="o"/>
      <w:lvlJc w:val="left"/>
      <w:pPr>
        <w:ind w:left="5207" w:hanging="360"/>
      </w:pPr>
      <w:rPr>
        <w:rFonts w:ascii="Courier New" w:hAnsi="Courier New" w:cs="Courier New" w:hint="default"/>
      </w:rPr>
    </w:lvl>
    <w:lvl w:ilvl="5" w:tplc="04100005" w:tentative="1">
      <w:start w:val="1"/>
      <w:numFmt w:val="bullet"/>
      <w:lvlText w:val=""/>
      <w:lvlJc w:val="left"/>
      <w:pPr>
        <w:ind w:left="5927" w:hanging="360"/>
      </w:pPr>
      <w:rPr>
        <w:rFonts w:ascii="Wingdings" w:hAnsi="Wingdings" w:hint="default"/>
      </w:rPr>
    </w:lvl>
    <w:lvl w:ilvl="6" w:tplc="04100001" w:tentative="1">
      <w:start w:val="1"/>
      <w:numFmt w:val="bullet"/>
      <w:lvlText w:val=""/>
      <w:lvlJc w:val="left"/>
      <w:pPr>
        <w:ind w:left="6647" w:hanging="360"/>
      </w:pPr>
      <w:rPr>
        <w:rFonts w:ascii="Symbol" w:hAnsi="Symbol" w:hint="default"/>
      </w:rPr>
    </w:lvl>
    <w:lvl w:ilvl="7" w:tplc="04100003" w:tentative="1">
      <w:start w:val="1"/>
      <w:numFmt w:val="bullet"/>
      <w:lvlText w:val="o"/>
      <w:lvlJc w:val="left"/>
      <w:pPr>
        <w:ind w:left="7367" w:hanging="360"/>
      </w:pPr>
      <w:rPr>
        <w:rFonts w:ascii="Courier New" w:hAnsi="Courier New" w:cs="Courier New" w:hint="default"/>
      </w:rPr>
    </w:lvl>
    <w:lvl w:ilvl="8" w:tplc="04100005" w:tentative="1">
      <w:start w:val="1"/>
      <w:numFmt w:val="bullet"/>
      <w:lvlText w:val=""/>
      <w:lvlJc w:val="left"/>
      <w:pPr>
        <w:ind w:left="8087" w:hanging="360"/>
      </w:pPr>
      <w:rPr>
        <w:rFonts w:ascii="Wingdings" w:hAnsi="Wingdings" w:hint="default"/>
      </w:rPr>
    </w:lvl>
  </w:abstractNum>
  <w:abstractNum w:abstractNumId="72" w15:restartNumberingAfterBreak="0">
    <w:nsid w:val="48837EFA"/>
    <w:multiLevelType w:val="hybridMultilevel"/>
    <w:tmpl w:val="4B16EF82"/>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3" w15:restartNumberingAfterBreak="0">
    <w:nsid w:val="49230287"/>
    <w:multiLevelType w:val="hybridMultilevel"/>
    <w:tmpl w:val="7E364608"/>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4" w15:restartNumberingAfterBreak="0">
    <w:nsid w:val="49D52A85"/>
    <w:multiLevelType w:val="hybridMultilevel"/>
    <w:tmpl w:val="C7EA09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A5563EF"/>
    <w:multiLevelType w:val="hybridMultilevel"/>
    <w:tmpl w:val="25C08956"/>
    <w:lvl w:ilvl="0" w:tplc="4B9285E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B4611E9"/>
    <w:multiLevelType w:val="hybridMultilevel"/>
    <w:tmpl w:val="8B2C8C5E"/>
    <w:lvl w:ilvl="0" w:tplc="EB2EED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4B9D0CE2"/>
    <w:multiLevelType w:val="hybridMultilevel"/>
    <w:tmpl w:val="B85C5A24"/>
    <w:lvl w:ilvl="0" w:tplc="39AA8F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4C830833"/>
    <w:multiLevelType w:val="multilevel"/>
    <w:tmpl w:val="5C8CBEFC"/>
    <w:styleLink w:val="WW8Num3"/>
    <w:lvl w:ilvl="0">
      <w:start w:val="1"/>
      <w:numFmt w:val="decimal"/>
      <w:lvlText w:val="%1."/>
      <w:lvlJc w:val="left"/>
      <w:pPr>
        <w:ind w:left="720" w:hanging="360"/>
      </w:pPr>
      <w:rPr>
        <w:color w:val="000000"/>
      </w:rPr>
    </w:lvl>
    <w:lvl w:ilvl="1">
      <w:start w:val="5"/>
      <w:numFmt w:val="decimal"/>
      <w:lvlText w:val="%1.%2"/>
      <w:lvlJc w:val="left"/>
      <w:pPr>
        <w:ind w:left="502" w:hanging="360"/>
      </w:pPr>
      <w:rPr>
        <w:b/>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080" w:hanging="720"/>
      </w:pPr>
      <w:rPr>
        <w:b/>
      </w:rPr>
    </w:lvl>
    <w:lvl w:ilvl="5">
      <w:start w:val="1"/>
      <w:numFmt w:val="decimal"/>
      <w:lvlText w:val="%1.%2.%3.%4.%5.%6"/>
      <w:lvlJc w:val="left"/>
      <w:pPr>
        <w:ind w:left="1440" w:hanging="1080"/>
      </w:pPr>
      <w:rPr>
        <w:b/>
      </w:rPr>
    </w:lvl>
    <w:lvl w:ilvl="6">
      <w:start w:val="1"/>
      <w:numFmt w:val="decimal"/>
      <w:lvlText w:val="%1.%2.%3.%4.%5.%6.%7"/>
      <w:lvlJc w:val="left"/>
      <w:pPr>
        <w:ind w:left="1440" w:hanging="1080"/>
      </w:pPr>
      <w:rPr>
        <w:b/>
      </w:rPr>
    </w:lvl>
    <w:lvl w:ilvl="7">
      <w:start w:val="1"/>
      <w:numFmt w:val="decimal"/>
      <w:lvlText w:val="%1.%2.%3.%4.%5.%6.%7.%8"/>
      <w:lvlJc w:val="left"/>
      <w:pPr>
        <w:ind w:left="1800" w:hanging="1440"/>
      </w:pPr>
      <w:rPr>
        <w:b/>
      </w:rPr>
    </w:lvl>
    <w:lvl w:ilvl="8">
      <w:start w:val="1"/>
      <w:numFmt w:val="decimal"/>
      <w:lvlText w:val="%1.%2.%3.%4.%5.%6.%7.%8.%9"/>
      <w:lvlJc w:val="left"/>
      <w:pPr>
        <w:ind w:left="1800" w:hanging="1440"/>
      </w:pPr>
      <w:rPr>
        <w:b/>
      </w:rPr>
    </w:lvl>
  </w:abstractNum>
  <w:abstractNum w:abstractNumId="79" w15:restartNumberingAfterBreak="0">
    <w:nsid w:val="4D5C144F"/>
    <w:multiLevelType w:val="hybridMultilevel"/>
    <w:tmpl w:val="E714719A"/>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0" w15:restartNumberingAfterBreak="0">
    <w:nsid w:val="4D712B74"/>
    <w:multiLevelType w:val="hybridMultilevel"/>
    <w:tmpl w:val="83467C20"/>
    <w:lvl w:ilvl="0" w:tplc="04100017">
      <w:start w:val="1"/>
      <w:numFmt w:val="lowerLetter"/>
      <w:lvlText w:val="%1)"/>
      <w:lvlJc w:val="left"/>
      <w:pPr>
        <w:ind w:left="1619"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1" w15:restartNumberingAfterBreak="0">
    <w:nsid w:val="4F635275"/>
    <w:multiLevelType w:val="hybridMultilevel"/>
    <w:tmpl w:val="6E288D00"/>
    <w:lvl w:ilvl="0" w:tplc="63A41EA8">
      <w:start w:val="1"/>
      <w:numFmt w:val="bullet"/>
      <w:lvlText w:val="-"/>
      <w:lvlJc w:val="left"/>
      <w:pPr>
        <w:ind w:left="1080"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2" w15:restartNumberingAfterBreak="0">
    <w:nsid w:val="4FDC606E"/>
    <w:multiLevelType w:val="hybridMultilevel"/>
    <w:tmpl w:val="371A674C"/>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3" w15:restartNumberingAfterBreak="0">
    <w:nsid w:val="5033047F"/>
    <w:multiLevelType w:val="hybridMultilevel"/>
    <w:tmpl w:val="13DE7B50"/>
    <w:lvl w:ilvl="0" w:tplc="72A0FDCC">
      <w:start w:val="4"/>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0B46242"/>
    <w:multiLevelType w:val="hybridMultilevel"/>
    <w:tmpl w:val="748C9768"/>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85" w15:restartNumberingAfterBreak="0">
    <w:nsid w:val="50E64F1D"/>
    <w:multiLevelType w:val="hybridMultilevel"/>
    <w:tmpl w:val="10087B64"/>
    <w:lvl w:ilvl="0" w:tplc="A5E4BF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51225E79"/>
    <w:multiLevelType w:val="hybridMultilevel"/>
    <w:tmpl w:val="E2C2E75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7" w15:restartNumberingAfterBreak="0">
    <w:nsid w:val="516A09F1"/>
    <w:multiLevelType w:val="hybridMultilevel"/>
    <w:tmpl w:val="D3FE4E32"/>
    <w:lvl w:ilvl="0" w:tplc="4FE44A8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15:restartNumberingAfterBreak="0">
    <w:nsid w:val="51951917"/>
    <w:multiLevelType w:val="hybridMultilevel"/>
    <w:tmpl w:val="8C2A8888"/>
    <w:lvl w:ilvl="0" w:tplc="2E388D64">
      <w:start w:val="1"/>
      <w:numFmt w:val="bullet"/>
      <w:lvlText w:val="-"/>
      <w:lvlJc w:val="left"/>
      <w:pPr>
        <w:ind w:left="720" w:hanging="360"/>
      </w:pPr>
      <w:rPr>
        <w:rFonts w:ascii="Sylfaen" w:hAnsi="Sylfae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1E057CF"/>
    <w:multiLevelType w:val="hybridMultilevel"/>
    <w:tmpl w:val="FD66D9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532876C1"/>
    <w:multiLevelType w:val="hybridMultilevel"/>
    <w:tmpl w:val="4E569448"/>
    <w:lvl w:ilvl="0" w:tplc="5EC05F7A">
      <w:numFmt w:val="bullet"/>
      <w:lvlText w:val="-"/>
      <w:lvlJc w:val="left"/>
      <w:pPr>
        <w:ind w:left="1080" w:hanging="360"/>
      </w:pPr>
      <w:rPr>
        <w:rFonts w:ascii="Times New Roman" w:eastAsia="ArialMT"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1" w15:restartNumberingAfterBreak="0">
    <w:nsid w:val="53593272"/>
    <w:multiLevelType w:val="hybridMultilevel"/>
    <w:tmpl w:val="7A847BD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2" w15:restartNumberingAfterBreak="0">
    <w:nsid w:val="54DC4B99"/>
    <w:multiLevelType w:val="hybridMultilevel"/>
    <w:tmpl w:val="EAC4DFD6"/>
    <w:lvl w:ilvl="0" w:tplc="39AA8F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552078AE"/>
    <w:multiLevelType w:val="hybridMultilevel"/>
    <w:tmpl w:val="E140F192"/>
    <w:lvl w:ilvl="0" w:tplc="ADBCB066">
      <w:start w:val="1"/>
      <w:numFmt w:val="decimal"/>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55A3106A"/>
    <w:multiLevelType w:val="hybridMultilevel"/>
    <w:tmpl w:val="E2A2F350"/>
    <w:lvl w:ilvl="0" w:tplc="C8B8BDF8">
      <w:start w:val="1"/>
      <w:numFmt w:val="decimal"/>
      <w:lvlText w:val="%1)"/>
      <w:lvlJc w:val="left"/>
      <w:pPr>
        <w:tabs>
          <w:tab w:val="num" w:pos="720"/>
        </w:tabs>
        <w:ind w:left="720" w:hanging="360"/>
      </w:pPr>
    </w:lvl>
    <w:lvl w:ilvl="1" w:tplc="55B8E796" w:tentative="1">
      <w:start w:val="1"/>
      <w:numFmt w:val="decimal"/>
      <w:lvlText w:val="%2)"/>
      <w:lvlJc w:val="left"/>
      <w:pPr>
        <w:tabs>
          <w:tab w:val="num" w:pos="1440"/>
        </w:tabs>
        <w:ind w:left="1440" w:hanging="360"/>
      </w:pPr>
    </w:lvl>
    <w:lvl w:ilvl="2" w:tplc="F9B8BBF0" w:tentative="1">
      <w:start w:val="1"/>
      <w:numFmt w:val="decimal"/>
      <w:lvlText w:val="%3)"/>
      <w:lvlJc w:val="left"/>
      <w:pPr>
        <w:tabs>
          <w:tab w:val="num" w:pos="2160"/>
        </w:tabs>
        <w:ind w:left="2160" w:hanging="360"/>
      </w:pPr>
    </w:lvl>
    <w:lvl w:ilvl="3" w:tplc="5E6A8B42" w:tentative="1">
      <w:start w:val="1"/>
      <w:numFmt w:val="decimal"/>
      <w:lvlText w:val="%4)"/>
      <w:lvlJc w:val="left"/>
      <w:pPr>
        <w:tabs>
          <w:tab w:val="num" w:pos="2880"/>
        </w:tabs>
        <w:ind w:left="2880" w:hanging="360"/>
      </w:pPr>
    </w:lvl>
    <w:lvl w:ilvl="4" w:tplc="C45C8216" w:tentative="1">
      <w:start w:val="1"/>
      <w:numFmt w:val="decimal"/>
      <w:lvlText w:val="%5)"/>
      <w:lvlJc w:val="left"/>
      <w:pPr>
        <w:tabs>
          <w:tab w:val="num" w:pos="3600"/>
        </w:tabs>
        <w:ind w:left="3600" w:hanging="360"/>
      </w:pPr>
    </w:lvl>
    <w:lvl w:ilvl="5" w:tplc="0F0E0FE0" w:tentative="1">
      <w:start w:val="1"/>
      <w:numFmt w:val="decimal"/>
      <w:lvlText w:val="%6)"/>
      <w:lvlJc w:val="left"/>
      <w:pPr>
        <w:tabs>
          <w:tab w:val="num" w:pos="4320"/>
        </w:tabs>
        <w:ind w:left="4320" w:hanging="360"/>
      </w:pPr>
    </w:lvl>
    <w:lvl w:ilvl="6" w:tplc="6270E8AE" w:tentative="1">
      <w:start w:val="1"/>
      <w:numFmt w:val="decimal"/>
      <w:lvlText w:val="%7)"/>
      <w:lvlJc w:val="left"/>
      <w:pPr>
        <w:tabs>
          <w:tab w:val="num" w:pos="5040"/>
        </w:tabs>
        <w:ind w:left="5040" w:hanging="360"/>
      </w:pPr>
    </w:lvl>
    <w:lvl w:ilvl="7" w:tplc="E5AA3258" w:tentative="1">
      <w:start w:val="1"/>
      <w:numFmt w:val="decimal"/>
      <w:lvlText w:val="%8)"/>
      <w:lvlJc w:val="left"/>
      <w:pPr>
        <w:tabs>
          <w:tab w:val="num" w:pos="5760"/>
        </w:tabs>
        <w:ind w:left="5760" w:hanging="360"/>
      </w:pPr>
    </w:lvl>
    <w:lvl w:ilvl="8" w:tplc="C66E00A8" w:tentative="1">
      <w:start w:val="1"/>
      <w:numFmt w:val="decimal"/>
      <w:lvlText w:val="%9)"/>
      <w:lvlJc w:val="left"/>
      <w:pPr>
        <w:tabs>
          <w:tab w:val="num" w:pos="6480"/>
        </w:tabs>
        <w:ind w:left="6480" w:hanging="360"/>
      </w:pPr>
    </w:lvl>
  </w:abstractNum>
  <w:abstractNum w:abstractNumId="95" w15:restartNumberingAfterBreak="0">
    <w:nsid w:val="561244B8"/>
    <w:multiLevelType w:val="hybridMultilevel"/>
    <w:tmpl w:val="0A223C14"/>
    <w:lvl w:ilvl="0" w:tplc="07C09712">
      <w:start w:val="1"/>
      <w:numFmt w:val="lowerLetter"/>
      <w:lvlText w:val="%1)"/>
      <w:lvlJc w:val="left"/>
      <w:pPr>
        <w:ind w:left="12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6" w15:restartNumberingAfterBreak="0">
    <w:nsid w:val="57452989"/>
    <w:multiLevelType w:val="hybridMultilevel"/>
    <w:tmpl w:val="D7FA131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7" w15:restartNumberingAfterBreak="0">
    <w:nsid w:val="582A13FE"/>
    <w:multiLevelType w:val="hybridMultilevel"/>
    <w:tmpl w:val="69460F6A"/>
    <w:lvl w:ilvl="0" w:tplc="39AA8F5E">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98" w15:restartNumberingAfterBreak="0">
    <w:nsid w:val="58E21C7B"/>
    <w:multiLevelType w:val="hybridMultilevel"/>
    <w:tmpl w:val="6180D72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9" w15:restartNumberingAfterBreak="0">
    <w:nsid w:val="597819BC"/>
    <w:multiLevelType w:val="multilevel"/>
    <w:tmpl w:val="036828F4"/>
    <w:styleLink w:val="WW8Num2"/>
    <w:lvl w:ilvl="0">
      <w:start w:val="1"/>
      <w:numFmt w:val="decimal"/>
      <w:lvlText w:val="%1."/>
      <w:lvlJc w:val="left"/>
      <w:pPr>
        <w:ind w:left="720" w:hanging="360"/>
      </w:pPr>
      <w:rPr>
        <w:rFonts w:ascii="Times New Roman" w:eastAsia="Calibri"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0" w15:restartNumberingAfterBreak="0">
    <w:nsid w:val="59816BEA"/>
    <w:multiLevelType w:val="hybridMultilevel"/>
    <w:tmpl w:val="5C7EA10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1" w15:restartNumberingAfterBreak="0">
    <w:nsid w:val="5B464D22"/>
    <w:multiLevelType w:val="hybridMultilevel"/>
    <w:tmpl w:val="AE2C7CCC"/>
    <w:lvl w:ilvl="0" w:tplc="04100017">
      <w:start w:val="1"/>
      <w:numFmt w:val="lowerLetter"/>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02" w15:restartNumberingAfterBreak="0">
    <w:nsid w:val="5C241293"/>
    <w:multiLevelType w:val="hybridMultilevel"/>
    <w:tmpl w:val="8E2A8434"/>
    <w:lvl w:ilvl="0" w:tplc="0410000D">
      <w:start w:val="1"/>
      <w:numFmt w:val="bullet"/>
      <w:lvlText w:val=""/>
      <w:lvlJc w:val="left"/>
      <w:pPr>
        <w:ind w:left="1911" w:hanging="360"/>
      </w:pPr>
      <w:rPr>
        <w:rFonts w:ascii="Wingdings" w:hAnsi="Wingdings" w:hint="default"/>
      </w:rPr>
    </w:lvl>
    <w:lvl w:ilvl="1" w:tplc="04100003" w:tentative="1">
      <w:start w:val="1"/>
      <w:numFmt w:val="bullet"/>
      <w:lvlText w:val="o"/>
      <w:lvlJc w:val="left"/>
      <w:pPr>
        <w:ind w:left="2631" w:hanging="360"/>
      </w:pPr>
      <w:rPr>
        <w:rFonts w:ascii="Courier New" w:hAnsi="Courier New" w:cs="Courier New" w:hint="default"/>
      </w:rPr>
    </w:lvl>
    <w:lvl w:ilvl="2" w:tplc="04100005" w:tentative="1">
      <w:start w:val="1"/>
      <w:numFmt w:val="bullet"/>
      <w:lvlText w:val=""/>
      <w:lvlJc w:val="left"/>
      <w:pPr>
        <w:ind w:left="3351" w:hanging="360"/>
      </w:pPr>
      <w:rPr>
        <w:rFonts w:ascii="Wingdings" w:hAnsi="Wingdings" w:hint="default"/>
      </w:rPr>
    </w:lvl>
    <w:lvl w:ilvl="3" w:tplc="04100001" w:tentative="1">
      <w:start w:val="1"/>
      <w:numFmt w:val="bullet"/>
      <w:lvlText w:val=""/>
      <w:lvlJc w:val="left"/>
      <w:pPr>
        <w:ind w:left="4071" w:hanging="360"/>
      </w:pPr>
      <w:rPr>
        <w:rFonts w:ascii="Symbol" w:hAnsi="Symbol" w:hint="default"/>
      </w:rPr>
    </w:lvl>
    <w:lvl w:ilvl="4" w:tplc="04100003" w:tentative="1">
      <w:start w:val="1"/>
      <w:numFmt w:val="bullet"/>
      <w:lvlText w:val="o"/>
      <w:lvlJc w:val="left"/>
      <w:pPr>
        <w:ind w:left="4791" w:hanging="360"/>
      </w:pPr>
      <w:rPr>
        <w:rFonts w:ascii="Courier New" w:hAnsi="Courier New" w:cs="Courier New" w:hint="default"/>
      </w:rPr>
    </w:lvl>
    <w:lvl w:ilvl="5" w:tplc="04100005" w:tentative="1">
      <w:start w:val="1"/>
      <w:numFmt w:val="bullet"/>
      <w:lvlText w:val=""/>
      <w:lvlJc w:val="left"/>
      <w:pPr>
        <w:ind w:left="5511" w:hanging="360"/>
      </w:pPr>
      <w:rPr>
        <w:rFonts w:ascii="Wingdings" w:hAnsi="Wingdings" w:hint="default"/>
      </w:rPr>
    </w:lvl>
    <w:lvl w:ilvl="6" w:tplc="04100001" w:tentative="1">
      <w:start w:val="1"/>
      <w:numFmt w:val="bullet"/>
      <w:lvlText w:val=""/>
      <w:lvlJc w:val="left"/>
      <w:pPr>
        <w:ind w:left="6231" w:hanging="360"/>
      </w:pPr>
      <w:rPr>
        <w:rFonts w:ascii="Symbol" w:hAnsi="Symbol" w:hint="default"/>
      </w:rPr>
    </w:lvl>
    <w:lvl w:ilvl="7" w:tplc="04100003" w:tentative="1">
      <w:start w:val="1"/>
      <w:numFmt w:val="bullet"/>
      <w:lvlText w:val="o"/>
      <w:lvlJc w:val="left"/>
      <w:pPr>
        <w:ind w:left="6951" w:hanging="360"/>
      </w:pPr>
      <w:rPr>
        <w:rFonts w:ascii="Courier New" w:hAnsi="Courier New" w:cs="Courier New" w:hint="default"/>
      </w:rPr>
    </w:lvl>
    <w:lvl w:ilvl="8" w:tplc="04100005" w:tentative="1">
      <w:start w:val="1"/>
      <w:numFmt w:val="bullet"/>
      <w:lvlText w:val=""/>
      <w:lvlJc w:val="left"/>
      <w:pPr>
        <w:ind w:left="7671" w:hanging="360"/>
      </w:pPr>
      <w:rPr>
        <w:rFonts w:ascii="Wingdings" w:hAnsi="Wingdings" w:hint="default"/>
      </w:rPr>
    </w:lvl>
  </w:abstractNum>
  <w:abstractNum w:abstractNumId="103" w15:restartNumberingAfterBreak="0">
    <w:nsid w:val="5C7969ED"/>
    <w:multiLevelType w:val="hybridMultilevel"/>
    <w:tmpl w:val="F856934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4" w15:restartNumberingAfterBreak="0">
    <w:nsid w:val="5DB238F2"/>
    <w:multiLevelType w:val="hybridMultilevel"/>
    <w:tmpl w:val="A9BE4D0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5" w15:restartNumberingAfterBreak="0">
    <w:nsid w:val="5E360EB7"/>
    <w:multiLevelType w:val="hybridMultilevel"/>
    <w:tmpl w:val="A0A0BC3A"/>
    <w:lvl w:ilvl="0" w:tplc="0410000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6" w15:restartNumberingAfterBreak="0">
    <w:nsid w:val="5EDB49BC"/>
    <w:multiLevelType w:val="hybridMultilevel"/>
    <w:tmpl w:val="77848A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5F423589"/>
    <w:multiLevelType w:val="multilevel"/>
    <w:tmpl w:val="2D7E81EE"/>
    <w:lvl w:ilvl="0">
      <w:start w:val="1"/>
      <w:numFmt w:val="lowerLetter"/>
      <w:lvlText w:val="%1)"/>
      <w:lvlJc w:val="left"/>
      <w:pPr>
        <w:tabs>
          <w:tab w:val="left" w:pos="360"/>
        </w:tabs>
      </w:pPr>
      <w:rPr>
        <w:rFonts w:ascii="Times New Roman" w:eastAsia="Times New Roman" w:hAnsi="Times New Roman"/>
        <w:color w:val="000000"/>
        <w:spacing w:val="-1"/>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5F63337E"/>
    <w:multiLevelType w:val="hybridMultilevel"/>
    <w:tmpl w:val="5EF44120"/>
    <w:lvl w:ilvl="0" w:tplc="2E388D64">
      <w:start w:val="1"/>
      <w:numFmt w:val="bullet"/>
      <w:lvlText w:val="-"/>
      <w:lvlJc w:val="left"/>
      <w:pPr>
        <w:ind w:left="720" w:hanging="360"/>
      </w:pPr>
      <w:rPr>
        <w:rFonts w:ascii="Sylfaen" w:hAnsi="Sylfae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5F772D1A"/>
    <w:multiLevelType w:val="hybridMultilevel"/>
    <w:tmpl w:val="3ABA76A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0" w15:restartNumberingAfterBreak="0">
    <w:nsid w:val="5FA45BA1"/>
    <w:multiLevelType w:val="hybridMultilevel"/>
    <w:tmpl w:val="E1841D4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603235D4"/>
    <w:multiLevelType w:val="hybridMultilevel"/>
    <w:tmpl w:val="A2EA842C"/>
    <w:lvl w:ilvl="0" w:tplc="39AA8F5E">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2" w15:restartNumberingAfterBreak="0">
    <w:nsid w:val="60BF38B3"/>
    <w:multiLevelType w:val="hybridMultilevel"/>
    <w:tmpl w:val="EF38ECFC"/>
    <w:lvl w:ilvl="0" w:tplc="6AB4F27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15:restartNumberingAfterBreak="0">
    <w:nsid w:val="6189154B"/>
    <w:multiLevelType w:val="multilevel"/>
    <w:tmpl w:val="39CA5F62"/>
    <w:styleLink w:val="WW8Num16"/>
    <w:lvl w:ilvl="0">
      <w:start w:val="1"/>
      <w:numFmt w:val="decimal"/>
      <w:lvlText w:val="%1."/>
      <w:lvlJc w:val="left"/>
      <w:pPr>
        <w:ind w:left="720" w:hanging="360"/>
      </w:pPr>
      <w:rPr>
        <w:rFonts w:ascii="Symbol" w:hAnsi="Symbol" w:cs="Symbol"/>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4" w15:restartNumberingAfterBreak="0">
    <w:nsid w:val="622C061D"/>
    <w:multiLevelType w:val="hybridMultilevel"/>
    <w:tmpl w:val="819A843E"/>
    <w:lvl w:ilvl="0" w:tplc="04100017">
      <w:start w:val="1"/>
      <w:numFmt w:val="lowerLetter"/>
      <w:lvlText w:val="%1)"/>
      <w:lvlJc w:val="left"/>
      <w:pPr>
        <w:ind w:left="1477" w:hanging="360"/>
      </w:pPr>
      <w:rPr>
        <w:rFonts w:hint="default"/>
      </w:rPr>
    </w:lvl>
    <w:lvl w:ilvl="1" w:tplc="04100003" w:tentative="1">
      <w:start w:val="1"/>
      <w:numFmt w:val="bullet"/>
      <w:lvlText w:val="o"/>
      <w:lvlJc w:val="left"/>
      <w:pPr>
        <w:ind w:left="2197" w:hanging="360"/>
      </w:pPr>
      <w:rPr>
        <w:rFonts w:ascii="Courier New" w:hAnsi="Courier New" w:cs="Courier New" w:hint="default"/>
      </w:rPr>
    </w:lvl>
    <w:lvl w:ilvl="2" w:tplc="04100005" w:tentative="1">
      <w:start w:val="1"/>
      <w:numFmt w:val="bullet"/>
      <w:lvlText w:val=""/>
      <w:lvlJc w:val="left"/>
      <w:pPr>
        <w:ind w:left="2917" w:hanging="360"/>
      </w:pPr>
      <w:rPr>
        <w:rFonts w:ascii="Wingdings" w:hAnsi="Wingdings" w:hint="default"/>
      </w:rPr>
    </w:lvl>
    <w:lvl w:ilvl="3" w:tplc="04100001" w:tentative="1">
      <w:start w:val="1"/>
      <w:numFmt w:val="bullet"/>
      <w:lvlText w:val=""/>
      <w:lvlJc w:val="left"/>
      <w:pPr>
        <w:ind w:left="3637" w:hanging="360"/>
      </w:pPr>
      <w:rPr>
        <w:rFonts w:ascii="Symbol" w:hAnsi="Symbol" w:hint="default"/>
      </w:rPr>
    </w:lvl>
    <w:lvl w:ilvl="4" w:tplc="04100003" w:tentative="1">
      <w:start w:val="1"/>
      <w:numFmt w:val="bullet"/>
      <w:lvlText w:val="o"/>
      <w:lvlJc w:val="left"/>
      <w:pPr>
        <w:ind w:left="4357" w:hanging="360"/>
      </w:pPr>
      <w:rPr>
        <w:rFonts w:ascii="Courier New" w:hAnsi="Courier New" w:cs="Courier New" w:hint="default"/>
      </w:rPr>
    </w:lvl>
    <w:lvl w:ilvl="5" w:tplc="04100005" w:tentative="1">
      <w:start w:val="1"/>
      <w:numFmt w:val="bullet"/>
      <w:lvlText w:val=""/>
      <w:lvlJc w:val="left"/>
      <w:pPr>
        <w:ind w:left="5077" w:hanging="360"/>
      </w:pPr>
      <w:rPr>
        <w:rFonts w:ascii="Wingdings" w:hAnsi="Wingdings" w:hint="default"/>
      </w:rPr>
    </w:lvl>
    <w:lvl w:ilvl="6" w:tplc="04100001" w:tentative="1">
      <w:start w:val="1"/>
      <w:numFmt w:val="bullet"/>
      <w:lvlText w:val=""/>
      <w:lvlJc w:val="left"/>
      <w:pPr>
        <w:ind w:left="5797" w:hanging="360"/>
      </w:pPr>
      <w:rPr>
        <w:rFonts w:ascii="Symbol" w:hAnsi="Symbol" w:hint="default"/>
      </w:rPr>
    </w:lvl>
    <w:lvl w:ilvl="7" w:tplc="04100003" w:tentative="1">
      <w:start w:val="1"/>
      <w:numFmt w:val="bullet"/>
      <w:lvlText w:val="o"/>
      <w:lvlJc w:val="left"/>
      <w:pPr>
        <w:ind w:left="6517" w:hanging="360"/>
      </w:pPr>
      <w:rPr>
        <w:rFonts w:ascii="Courier New" w:hAnsi="Courier New" w:cs="Courier New" w:hint="default"/>
      </w:rPr>
    </w:lvl>
    <w:lvl w:ilvl="8" w:tplc="04100005" w:tentative="1">
      <w:start w:val="1"/>
      <w:numFmt w:val="bullet"/>
      <w:lvlText w:val=""/>
      <w:lvlJc w:val="left"/>
      <w:pPr>
        <w:ind w:left="7237" w:hanging="360"/>
      </w:pPr>
      <w:rPr>
        <w:rFonts w:ascii="Wingdings" w:hAnsi="Wingdings" w:hint="default"/>
      </w:rPr>
    </w:lvl>
  </w:abstractNum>
  <w:abstractNum w:abstractNumId="115" w15:restartNumberingAfterBreak="0">
    <w:nsid w:val="62825E3C"/>
    <w:multiLevelType w:val="hybridMultilevel"/>
    <w:tmpl w:val="BE3CB3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6" w15:restartNumberingAfterBreak="0">
    <w:nsid w:val="64F3787D"/>
    <w:multiLevelType w:val="hybridMultilevel"/>
    <w:tmpl w:val="6AEC818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685838BC"/>
    <w:multiLevelType w:val="hybridMultilevel"/>
    <w:tmpl w:val="F8208684"/>
    <w:lvl w:ilvl="0" w:tplc="83944D7C">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8" w15:restartNumberingAfterBreak="0">
    <w:nsid w:val="689C7D98"/>
    <w:multiLevelType w:val="hybridMultilevel"/>
    <w:tmpl w:val="4E9872D2"/>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9" w15:restartNumberingAfterBreak="0">
    <w:nsid w:val="6983093A"/>
    <w:multiLevelType w:val="hybridMultilevel"/>
    <w:tmpl w:val="C03C63E0"/>
    <w:lvl w:ilvl="0" w:tplc="04100005">
      <w:start w:val="1"/>
      <w:numFmt w:val="bullet"/>
      <w:lvlText w:val=""/>
      <w:lvlJc w:val="left"/>
      <w:pPr>
        <w:ind w:left="144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0" w15:restartNumberingAfterBreak="0">
    <w:nsid w:val="6A3F3B83"/>
    <w:multiLevelType w:val="hybridMultilevel"/>
    <w:tmpl w:val="0C08D5F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21" w15:restartNumberingAfterBreak="0">
    <w:nsid w:val="6A840930"/>
    <w:multiLevelType w:val="hybridMultilevel"/>
    <w:tmpl w:val="4416772C"/>
    <w:lvl w:ilvl="0" w:tplc="BCDA902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15:restartNumberingAfterBreak="0">
    <w:nsid w:val="6AD53F4D"/>
    <w:multiLevelType w:val="hybridMultilevel"/>
    <w:tmpl w:val="8B469F5C"/>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23" w15:restartNumberingAfterBreak="0">
    <w:nsid w:val="6B710DA7"/>
    <w:multiLevelType w:val="multilevel"/>
    <w:tmpl w:val="04AA629C"/>
    <w:styleLink w:val="WW8Num5"/>
    <w:lvl w:ilvl="0">
      <w:start w:val="1"/>
      <w:numFmt w:val="decimal"/>
      <w:lvlText w:val="%1."/>
      <w:lvlJc w:val="left"/>
      <w:pPr>
        <w:ind w:left="720" w:hanging="360"/>
      </w:pPr>
      <w:rPr>
        <w:color w:val="000000"/>
      </w:r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24" w15:restartNumberingAfterBreak="0">
    <w:nsid w:val="6B8D4C02"/>
    <w:multiLevelType w:val="hybridMultilevel"/>
    <w:tmpl w:val="4F8C2D26"/>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6D9F3B39"/>
    <w:multiLevelType w:val="hybridMultilevel"/>
    <w:tmpl w:val="8362B2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6" w15:restartNumberingAfterBreak="0">
    <w:nsid w:val="6DE82EA3"/>
    <w:multiLevelType w:val="hybridMultilevel"/>
    <w:tmpl w:val="83467C20"/>
    <w:lvl w:ilvl="0" w:tplc="04100017">
      <w:start w:val="1"/>
      <w:numFmt w:val="lowerLetter"/>
      <w:lvlText w:val="%1)"/>
      <w:lvlJc w:val="left"/>
      <w:pPr>
        <w:ind w:left="1619"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27" w15:restartNumberingAfterBreak="0">
    <w:nsid w:val="6E0D3409"/>
    <w:multiLevelType w:val="hybridMultilevel"/>
    <w:tmpl w:val="F1FC14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8" w15:restartNumberingAfterBreak="0">
    <w:nsid w:val="6E382777"/>
    <w:multiLevelType w:val="hybridMultilevel"/>
    <w:tmpl w:val="6D32A3CA"/>
    <w:lvl w:ilvl="0" w:tplc="04100005">
      <w:start w:val="1"/>
      <w:numFmt w:val="bullet"/>
      <w:lvlText w:val=""/>
      <w:lvlJc w:val="left"/>
      <w:pPr>
        <w:ind w:left="1647" w:hanging="360"/>
      </w:pPr>
      <w:rPr>
        <w:rFonts w:ascii="Wingdings" w:hAnsi="Wingdings" w:hint="default"/>
      </w:rPr>
    </w:lvl>
    <w:lvl w:ilvl="1" w:tplc="04100003" w:tentative="1">
      <w:start w:val="1"/>
      <w:numFmt w:val="bullet"/>
      <w:lvlText w:val="o"/>
      <w:lvlJc w:val="left"/>
      <w:pPr>
        <w:ind w:left="2367" w:hanging="360"/>
      </w:pPr>
      <w:rPr>
        <w:rFonts w:ascii="Courier New" w:hAnsi="Courier New" w:cs="Courier New" w:hint="default"/>
      </w:rPr>
    </w:lvl>
    <w:lvl w:ilvl="2" w:tplc="04100005" w:tentative="1">
      <w:start w:val="1"/>
      <w:numFmt w:val="bullet"/>
      <w:lvlText w:val=""/>
      <w:lvlJc w:val="left"/>
      <w:pPr>
        <w:ind w:left="3087" w:hanging="360"/>
      </w:pPr>
      <w:rPr>
        <w:rFonts w:ascii="Wingdings" w:hAnsi="Wingdings" w:hint="default"/>
      </w:rPr>
    </w:lvl>
    <w:lvl w:ilvl="3" w:tplc="04100001" w:tentative="1">
      <w:start w:val="1"/>
      <w:numFmt w:val="bullet"/>
      <w:lvlText w:val=""/>
      <w:lvlJc w:val="left"/>
      <w:pPr>
        <w:ind w:left="3807" w:hanging="360"/>
      </w:pPr>
      <w:rPr>
        <w:rFonts w:ascii="Symbol" w:hAnsi="Symbol" w:hint="default"/>
      </w:rPr>
    </w:lvl>
    <w:lvl w:ilvl="4" w:tplc="04100003" w:tentative="1">
      <w:start w:val="1"/>
      <w:numFmt w:val="bullet"/>
      <w:lvlText w:val="o"/>
      <w:lvlJc w:val="left"/>
      <w:pPr>
        <w:ind w:left="4527" w:hanging="360"/>
      </w:pPr>
      <w:rPr>
        <w:rFonts w:ascii="Courier New" w:hAnsi="Courier New" w:cs="Courier New" w:hint="default"/>
      </w:rPr>
    </w:lvl>
    <w:lvl w:ilvl="5" w:tplc="04100005" w:tentative="1">
      <w:start w:val="1"/>
      <w:numFmt w:val="bullet"/>
      <w:lvlText w:val=""/>
      <w:lvlJc w:val="left"/>
      <w:pPr>
        <w:ind w:left="5247" w:hanging="360"/>
      </w:pPr>
      <w:rPr>
        <w:rFonts w:ascii="Wingdings" w:hAnsi="Wingdings" w:hint="default"/>
      </w:rPr>
    </w:lvl>
    <w:lvl w:ilvl="6" w:tplc="04100001" w:tentative="1">
      <w:start w:val="1"/>
      <w:numFmt w:val="bullet"/>
      <w:lvlText w:val=""/>
      <w:lvlJc w:val="left"/>
      <w:pPr>
        <w:ind w:left="5967" w:hanging="360"/>
      </w:pPr>
      <w:rPr>
        <w:rFonts w:ascii="Symbol" w:hAnsi="Symbol" w:hint="default"/>
      </w:rPr>
    </w:lvl>
    <w:lvl w:ilvl="7" w:tplc="04100003" w:tentative="1">
      <w:start w:val="1"/>
      <w:numFmt w:val="bullet"/>
      <w:lvlText w:val="o"/>
      <w:lvlJc w:val="left"/>
      <w:pPr>
        <w:ind w:left="6687" w:hanging="360"/>
      </w:pPr>
      <w:rPr>
        <w:rFonts w:ascii="Courier New" w:hAnsi="Courier New" w:cs="Courier New" w:hint="default"/>
      </w:rPr>
    </w:lvl>
    <w:lvl w:ilvl="8" w:tplc="04100005" w:tentative="1">
      <w:start w:val="1"/>
      <w:numFmt w:val="bullet"/>
      <w:lvlText w:val=""/>
      <w:lvlJc w:val="left"/>
      <w:pPr>
        <w:ind w:left="7407" w:hanging="360"/>
      </w:pPr>
      <w:rPr>
        <w:rFonts w:ascii="Wingdings" w:hAnsi="Wingdings" w:hint="default"/>
      </w:rPr>
    </w:lvl>
  </w:abstractNum>
  <w:abstractNum w:abstractNumId="129" w15:restartNumberingAfterBreak="0">
    <w:nsid w:val="6E964081"/>
    <w:multiLevelType w:val="hybridMultilevel"/>
    <w:tmpl w:val="B3B26ACC"/>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0" w15:restartNumberingAfterBreak="0">
    <w:nsid w:val="704E2FD7"/>
    <w:multiLevelType w:val="hybridMultilevel"/>
    <w:tmpl w:val="DABC1CFA"/>
    <w:lvl w:ilvl="0" w:tplc="F0465F38">
      <w:start w:val="1"/>
      <w:numFmt w:val="decimal"/>
      <w:lvlText w:val="%1."/>
      <w:lvlJc w:val="left"/>
      <w:pPr>
        <w:ind w:left="1440" w:hanging="360"/>
      </w:pPr>
      <w:rPr>
        <w:rFonts w:ascii="Times New Roman" w:eastAsia="Calibri"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1" w15:restartNumberingAfterBreak="0">
    <w:nsid w:val="70A64DB4"/>
    <w:multiLevelType w:val="hybridMultilevel"/>
    <w:tmpl w:val="52527526"/>
    <w:lvl w:ilvl="0" w:tplc="DFE84176">
      <w:start w:val="1"/>
      <w:numFmt w:val="decimal"/>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2" w15:restartNumberingAfterBreak="0">
    <w:nsid w:val="70AA7F09"/>
    <w:multiLevelType w:val="hybridMultilevel"/>
    <w:tmpl w:val="95D8F72E"/>
    <w:lvl w:ilvl="0" w:tplc="04100011">
      <w:start w:val="1"/>
      <w:numFmt w:val="decimal"/>
      <w:lvlText w:val="%1)"/>
      <w:lvlJc w:val="left"/>
      <w:pPr>
        <w:ind w:left="1440" w:hanging="360"/>
      </w:p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33" w15:restartNumberingAfterBreak="0">
    <w:nsid w:val="73071D23"/>
    <w:multiLevelType w:val="hybridMultilevel"/>
    <w:tmpl w:val="FFFFFFFF"/>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34" w15:restartNumberingAfterBreak="0">
    <w:nsid w:val="737B0D85"/>
    <w:multiLevelType w:val="hybridMultilevel"/>
    <w:tmpl w:val="BD109B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5" w15:restartNumberingAfterBreak="0">
    <w:nsid w:val="74B7702B"/>
    <w:multiLevelType w:val="hybridMultilevel"/>
    <w:tmpl w:val="612438C4"/>
    <w:lvl w:ilvl="0" w:tplc="AFA6E5A4">
      <w:start w:val="1"/>
      <w:numFmt w:val="lowerLetter"/>
      <w:lvlText w:val="%1)"/>
      <w:lvlJc w:val="left"/>
      <w:pPr>
        <w:ind w:left="1607" w:hanging="360"/>
      </w:pPr>
      <w:rPr>
        <w:rFonts w:hint="default"/>
        <w:b/>
        <w:sz w:val="18"/>
      </w:rPr>
    </w:lvl>
    <w:lvl w:ilvl="1" w:tplc="04100019" w:tentative="1">
      <w:start w:val="1"/>
      <w:numFmt w:val="lowerLetter"/>
      <w:lvlText w:val="%2."/>
      <w:lvlJc w:val="left"/>
      <w:pPr>
        <w:ind w:left="2327" w:hanging="360"/>
      </w:pPr>
    </w:lvl>
    <w:lvl w:ilvl="2" w:tplc="0410001B" w:tentative="1">
      <w:start w:val="1"/>
      <w:numFmt w:val="lowerRoman"/>
      <w:lvlText w:val="%3."/>
      <w:lvlJc w:val="right"/>
      <w:pPr>
        <w:ind w:left="3047" w:hanging="180"/>
      </w:pPr>
    </w:lvl>
    <w:lvl w:ilvl="3" w:tplc="0410000F" w:tentative="1">
      <w:start w:val="1"/>
      <w:numFmt w:val="decimal"/>
      <w:lvlText w:val="%4."/>
      <w:lvlJc w:val="left"/>
      <w:pPr>
        <w:ind w:left="3767" w:hanging="360"/>
      </w:pPr>
    </w:lvl>
    <w:lvl w:ilvl="4" w:tplc="04100019" w:tentative="1">
      <w:start w:val="1"/>
      <w:numFmt w:val="lowerLetter"/>
      <w:lvlText w:val="%5."/>
      <w:lvlJc w:val="left"/>
      <w:pPr>
        <w:ind w:left="4487" w:hanging="360"/>
      </w:pPr>
    </w:lvl>
    <w:lvl w:ilvl="5" w:tplc="0410001B" w:tentative="1">
      <w:start w:val="1"/>
      <w:numFmt w:val="lowerRoman"/>
      <w:lvlText w:val="%6."/>
      <w:lvlJc w:val="right"/>
      <w:pPr>
        <w:ind w:left="5207" w:hanging="180"/>
      </w:pPr>
    </w:lvl>
    <w:lvl w:ilvl="6" w:tplc="0410000F" w:tentative="1">
      <w:start w:val="1"/>
      <w:numFmt w:val="decimal"/>
      <w:lvlText w:val="%7."/>
      <w:lvlJc w:val="left"/>
      <w:pPr>
        <w:ind w:left="5927" w:hanging="360"/>
      </w:pPr>
    </w:lvl>
    <w:lvl w:ilvl="7" w:tplc="04100019" w:tentative="1">
      <w:start w:val="1"/>
      <w:numFmt w:val="lowerLetter"/>
      <w:lvlText w:val="%8."/>
      <w:lvlJc w:val="left"/>
      <w:pPr>
        <w:ind w:left="6647" w:hanging="360"/>
      </w:pPr>
    </w:lvl>
    <w:lvl w:ilvl="8" w:tplc="0410001B" w:tentative="1">
      <w:start w:val="1"/>
      <w:numFmt w:val="lowerRoman"/>
      <w:lvlText w:val="%9."/>
      <w:lvlJc w:val="right"/>
      <w:pPr>
        <w:ind w:left="7367" w:hanging="180"/>
      </w:pPr>
    </w:lvl>
  </w:abstractNum>
  <w:abstractNum w:abstractNumId="136" w15:restartNumberingAfterBreak="0">
    <w:nsid w:val="7803578B"/>
    <w:multiLevelType w:val="hybridMultilevel"/>
    <w:tmpl w:val="8D4C3BE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7" w15:restartNumberingAfterBreak="0">
    <w:nsid w:val="792B3209"/>
    <w:multiLevelType w:val="hybridMultilevel"/>
    <w:tmpl w:val="7CC4E43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8" w15:restartNumberingAfterBreak="0">
    <w:nsid w:val="79B73B74"/>
    <w:multiLevelType w:val="hybridMultilevel"/>
    <w:tmpl w:val="A03EE238"/>
    <w:lvl w:ilvl="0" w:tplc="2E304970">
      <w:start w:val="1"/>
      <w:numFmt w:val="lowerLetter"/>
      <w:lvlText w:val="%1)"/>
      <w:lvlJc w:val="left"/>
      <w:pPr>
        <w:ind w:left="1154"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9" w15:restartNumberingAfterBreak="0">
    <w:nsid w:val="79BA1E90"/>
    <w:multiLevelType w:val="hybridMultilevel"/>
    <w:tmpl w:val="4B28A17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0" w15:restartNumberingAfterBreak="0">
    <w:nsid w:val="79C25D95"/>
    <w:multiLevelType w:val="hybridMultilevel"/>
    <w:tmpl w:val="E61452A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1" w15:restartNumberingAfterBreak="0">
    <w:nsid w:val="79D93FE2"/>
    <w:multiLevelType w:val="hybridMultilevel"/>
    <w:tmpl w:val="0932FC1A"/>
    <w:lvl w:ilvl="0" w:tplc="4D5E9740">
      <w:start w:val="1"/>
      <w:numFmt w:val="decimal"/>
      <w:lvlText w:val="%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2" w15:restartNumberingAfterBreak="0">
    <w:nsid w:val="7A6F3CF4"/>
    <w:multiLevelType w:val="hybridMultilevel"/>
    <w:tmpl w:val="4950F5B0"/>
    <w:lvl w:ilvl="0" w:tplc="04100017">
      <w:start w:val="1"/>
      <w:numFmt w:val="lowerLetter"/>
      <w:lvlText w:val="%1)"/>
      <w:lvlJc w:val="left"/>
      <w:pPr>
        <w:ind w:left="1364" w:hanging="360"/>
      </w:pPr>
      <w:rPr>
        <w:rFont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Marlett" w:hAnsi="Marlett"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Marlett" w:hAnsi="Marlett"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Marlett" w:hAnsi="Marlett" w:hint="default"/>
      </w:rPr>
    </w:lvl>
  </w:abstractNum>
  <w:abstractNum w:abstractNumId="143" w15:restartNumberingAfterBreak="0">
    <w:nsid w:val="7AA71B38"/>
    <w:multiLevelType w:val="hybridMultilevel"/>
    <w:tmpl w:val="D7F4396A"/>
    <w:lvl w:ilvl="0" w:tplc="AF3E77F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4" w15:restartNumberingAfterBreak="0">
    <w:nsid w:val="7AF13AD6"/>
    <w:multiLevelType w:val="hybridMultilevel"/>
    <w:tmpl w:val="EC1A2716"/>
    <w:lvl w:ilvl="0" w:tplc="04100005">
      <w:start w:val="1"/>
      <w:numFmt w:val="bullet"/>
      <w:lvlText w:val=""/>
      <w:lvlJc w:val="left"/>
      <w:pPr>
        <w:ind w:left="2084" w:hanging="360"/>
      </w:pPr>
      <w:rPr>
        <w:rFonts w:ascii="Wingdings" w:hAnsi="Wingdings" w:hint="default"/>
      </w:rPr>
    </w:lvl>
    <w:lvl w:ilvl="1" w:tplc="04100003" w:tentative="1">
      <w:start w:val="1"/>
      <w:numFmt w:val="bullet"/>
      <w:lvlText w:val="o"/>
      <w:lvlJc w:val="left"/>
      <w:pPr>
        <w:ind w:left="2804" w:hanging="360"/>
      </w:pPr>
      <w:rPr>
        <w:rFonts w:ascii="Courier New" w:hAnsi="Courier New" w:cs="Courier New" w:hint="default"/>
      </w:rPr>
    </w:lvl>
    <w:lvl w:ilvl="2" w:tplc="04100005" w:tentative="1">
      <w:start w:val="1"/>
      <w:numFmt w:val="bullet"/>
      <w:lvlText w:val=""/>
      <w:lvlJc w:val="left"/>
      <w:pPr>
        <w:ind w:left="3524" w:hanging="360"/>
      </w:pPr>
      <w:rPr>
        <w:rFonts w:ascii="Wingdings" w:hAnsi="Wingdings" w:hint="default"/>
      </w:rPr>
    </w:lvl>
    <w:lvl w:ilvl="3" w:tplc="04100001" w:tentative="1">
      <w:start w:val="1"/>
      <w:numFmt w:val="bullet"/>
      <w:lvlText w:val=""/>
      <w:lvlJc w:val="left"/>
      <w:pPr>
        <w:ind w:left="4244" w:hanging="360"/>
      </w:pPr>
      <w:rPr>
        <w:rFonts w:ascii="Symbol" w:hAnsi="Symbol" w:hint="default"/>
      </w:rPr>
    </w:lvl>
    <w:lvl w:ilvl="4" w:tplc="04100003" w:tentative="1">
      <w:start w:val="1"/>
      <w:numFmt w:val="bullet"/>
      <w:lvlText w:val="o"/>
      <w:lvlJc w:val="left"/>
      <w:pPr>
        <w:ind w:left="4964" w:hanging="360"/>
      </w:pPr>
      <w:rPr>
        <w:rFonts w:ascii="Courier New" w:hAnsi="Courier New" w:cs="Courier New" w:hint="default"/>
      </w:rPr>
    </w:lvl>
    <w:lvl w:ilvl="5" w:tplc="04100005" w:tentative="1">
      <w:start w:val="1"/>
      <w:numFmt w:val="bullet"/>
      <w:lvlText w:val=""/>
      <w:lvlJc w:val="left"/>
      <w:pPr>
        <w:ind w:left="5684" w:hanging="360"/>
      </w:pPr>
      <w:rPr>
        <w:rFonts w:ascii="Wingdings" w:hAnsi="Wingdings" w:hint="default"/>
      </w:rPr>
    </w:lvl>
    <w:lvl w:ilvl="6" w:tplc="04100001" w:tentative="1">
      <w:start w:val="1"/>
      <w:numFmt w:val="bullet"/>
      <w:lvlText w:val=""/>
      <w:lvlJc w:val="left"/>
      <w:pPr>
        <w:ind w:left="6404" w:hanging="360"/>
      </w:pPr>
      <w:rPr>
        <w:rFonts w:ascii="Symbol" w:hAnsi="Symbol" w:hint="default"/>
      </w:rPr>
    </w:lvl>
    <w:lvl w:ilvl="7" w:tplc="04100003" w:tentative="1">
      <w:start w:val="1"/>
      <w:numFmt w:val="bullet"/>
      <w:lvlText w:val="o"/>
      <w:lvlJc w:val="left"/>
      <w:pPr>
        <w:ind w:left="7124" w:hanging="360"/>
      </w:pPr>
      <w:rPr>
        <w:rFonts w:ascii="Courier New" w:hAnsi="Courier New" w:cs="Courier New" w:hint="default"/>
      </w:rPr>
    </w:lvl>
    <w:lvl w:ilvl="8" w:tplc="04100005" w:tentative="1">
      <w:start w:val="1"/>
      <w:numFmt w:val="bullet"/>
      <w:lvlText w:val=""/>
      <w:lvlJc w:val="left"/>
      <w:pPr>
        <w:ind w:left="7844" w:hanging="360"/>
      </w:pPr>
      <w:rPr>
        <w:rFonts w:ascii="Wingdings" w:hAnsi="Wingdings" w:hint="default"/>
      </w:rPr>
    </w:lvl>
  </w:abstractNum>
  <w:abstractNum w:abstractNumId="145" w15:restartNumberingAfterBreak="0">
    <w:nsid w:val="7C367798"/>
    <w:multiLevelType w:val="hybridMultilevel"/>
    <w:tmpl w:val="FFFFFFFF"/>
    <w:lvl w:ilvl="0" w:tplc="94E23D5E">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6" w15:restartNumberingAfterBreak="0">
    <w:nsid w:val="7D1D25C3"/>
    <w:multiLevelType w:val="hybridMultilevel"/>
    <w:tmpl w:val="E81E86BC"/>
    <w:lvl w:ilvl="0" w:tplc="63A41EA8">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7" w15:restartNumberingAfterBreak="0">
    <w:nsid w:val="7E16567A"/>
    <w:multiLevelType w:val="hybridMultilevel"/>
    <w:tmpl w:val="3F1EABEC"/>
    <w:lvl w:ilvl="0" w:tplc="FC48DB86">
      <w:start w:val="1"/>
      <w:numFmt w:val="bullet"/>
      <w:lvlText w:val="-"/>
      <w:lvlJc w:val="left"/>
      <w:pPr>
        <w:ind w:left="1440"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8" w15:restartNumberingAfterBreak="0">
    <w:nsid w:val="7ED92FA6"/>
    <w:multiLevelType w:val="hybridMultilevel"/>
    <w:tmpl w:val="C0A87774"/>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7FE82DB3"/>
    <w:multiLevelType w:val="hybridMultilevel"/>
    <w:tmpl w:val="FFFFFFFF"/>
    <w:lvl w:ilvl="0" w:tplc="656C6DDE">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0"/>
  </w:num>
  <w:num w:numId="2">
    <w:abstractNumId w:val="9"/>
  </w:num>
  <w:num w:numId="3">
    <w:abstractNumId w:val="13"/>
  </w:num>
  <w:num w:numId="4">
    <w:abstractNumId w:val="67"/>
  </w:num>
  <w:num w:numId="5">
    <w:abstractNumId w:val="83"/>
  </w:num>
  <w:num w:numId="6">
    <w:abstractNumId w:val="137"/>
  </w:num>
  <w:num w:numId="7">
    <w:abstractNumId w:val="108"/>
  </w:num>
  <w:num w:numId="8">
    <w:abstractNumId w:val="88"/>
  </w:num>
  <w:num w:numId="9">
    <w:abstractNumId w:val="25"/>
  </w:num>
  <w:num w:numId="10">
    <w:abstractNumId w:val="61"/>
  </w:num>
  <w:num w:numId="11">
    <w:abstractNumId w:val="125"/>
  </w:num>
  <w:num w:numId="12">
    <w:abstractNumId w:val="36"/>
  </w:num>
  <w:num w:numId="13">
    <w:abstractNumId w:val="134"/>
  </w:num>
  <w:num w:numId="14">
    <w:abstractNumId w:val="85"/>
  </w:num>
  <w:num w:numId="15">
    <w:abstractNumId w:val="102"/>
  </w:num>
  <w:num w:numId="16">
    <w:abstractNumId w:val="44"/>
  </w:num>
  <w:num w:numId="17">
    <w:abstractNumId w:val="62"/>
  </w:num>
  <w:num w:numId="18">
    <w:abstractNumId w:val="31"/>
  </w:num>
  <w:num w:numId="19">
    <w:abstractNumId w:val="23"/>
  </w:num>
  <w:num w:numId="20">
    <w:abstractNumId w:val="127"/>
  </w:num>
  <w:num w:numId="2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9"/>
  </w:num>
  <w:num w:numId="2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num>
  <w:num w:numId="54">
    <w:abstractNumId w:val="47"/>
  </w:num>
  <w:num w:numId="55">
    <w:abstractNumId w:val="46"/>
  </w:num>
  <w:num w:numId="56">
    <w:abstractNumId w:val="101"/>
  </w:num>
  <w:num w:numId="57">
    <w:abstractNumId w:val="45"/>
  </w:num>
  <w:num w:numId="58">
    <w:abstractNumId w:val="53"/>
  </w:num>
  <w:num w:numId="59">
    <w:abstractNumId w:val="38"/>
  </w:num>
  <w:num w:numId="60">
    <w:abstractNumId w:val="129"/>
  </w:num>
  <w:num w:numId="61">
    <w:abstractNumId w:val="52"/>
  </w:num>
  <w:num w:numId="62">
    <w:abstractNumId w:val="32"/>
  </w:num>
  <w:num w:numId="63">
    <w:abstractNumId w:val="104"/>
  </w:num>
  <w:num w:numId="64">
    <w:abstractNumId w:val="43"/>
  </w:num>
  <w:num w:numId="65">
    <w:abstractNumId w:val="116"/>
  </w:num>
  <w:num w:numId="66">
    <w:abstractNumId w:val="19"/>
  </w:num>
  <w:num w:numId="67">
    <w:abstractNumId w:val="15"/>
  </w:num>
  <w:num w:numId="68">
    <w:abstractNumId w:val="99"/>
  </w:num>
  <w:num w:numId="69">
    <w:abstractNumId w:val="63"/>
  </w:num>
  <w:num w:numId="70">
    <w:abstractNumId w:val="99"/>
    <w:lvlOverride w:ilvl="0">
      <w:startOverride w:val="1"/>
    </w:lvlOverride>
  </w:num>
  <w:num w:numId="71">
    <w:abstractNumId w:val="63"/>
    <w:lvlOverride w:ilvl="0">
      <w:startOverride w:val="1"/>
    </w:lvlOverride>
  </w:num>
  <w:num w:numId="72">
    <w:abstractNumId w:val="78"/>
  </w:num>
  <w:num w:numId="73">
    <w:abstractNumId w:val="66"/>
  </w:num>
  <w:num w:numId="74">
    <w:abstractNumId w:val="123"/>
  </w:num>
  <w:num w:numId="75">
    <w:abstractNumId w:val="113"/>
  </w:num>
  <w:num w:numId="76">
    <w:abstractNumId w:val="18"/>
  </w:num>
  <w:num w:numId="77">
    <w:abstractNumId w:val="113"/>
    <w:lvlOverride w:ilvl="0">
      <w:startOverride w:val="1"/>
    </w:lvlOverride>
  </w:num>
  <w:num w:numId="78">
    <w:abstractNumId w:val="78"/>
    <w:lvlOverride w:ilvl="0">
      <w:startOverride w:val="1"/>
    </w:lvlOverride>
  </w:num>
  <w:num w:numId="79">
    <w:abstractNumId w:val="123"/>
    <w:lvlOverride w:ilvl="0">
      <w:startOverride w:val="1"/>
    </w:lvlOverride>
  </w:num>
  <w:num w:numId="80">
    <w:abstractNumId w:val="18"/>
    <w:lvlOverride w:ilvl="0">
      <w:startOverride w:val="1"/>
    </w:lvlOverride>
  </w:num>
  <w:num w:numId="81">
    <w:abstractNumId w:val="66"/>
    <w:lvlOverride w:ilvl="0">
      <w:startOverride w:val="1"/>
    </w:lvlOverride>
  </w:num>
  <w:num w:numId="82">
    <w:abstractNumId w:val="77"/>
  </w:num>
  <w:num w:numId="83">
    <w:abstractNumId w:val="55"/>
  </w:num>
  <w:num w:numId="84">
    <w:abstractNumId w:val="92"/>
  </w:num>
  <w:num w:numId="85">
    <w:abstractNumId w:val="20"/>
  </w:num>
  <w:num w:numId="86">
    <w:abstractNumId w:val="11"/>
  </w:num>
  <w:num w:numId="87">
    <w:abstractNumId w:val="94"/>
  </w:num>
  <w:num w:numId="88">
    <w:abstractNumId w:val="7"/>
  </w:num>
  <w:num w:numId="89">
    <w:abstractNumId w:val="106"/>
  </w:num>
  <w:num w:numId="90">
    <w:abstractNumId w:val="68"/>
  </w:num>
  <w:num w:numId="91">
    <w:abstractNumId w:val="97"/>
  </w:num>
  <w:num w:numId="92">
    <w:abstractNumId w:val="74"/>
  </w:num>
  <w:num w:numId="93">
    <w:abstractNumId w:val="115"/>
  </w:num>
  <w:num w:numId="94">
    <w:abstractNumId w:val="3"/>
  </w:num>
  <w:num w:numId="95">
    <w:abstractNumId w:val="111"/>
  </w:num>
  <w:num w:numId="96">
    <w:abstractNumId w:val="37"/>
  </w:num>
  <w:num w:numId="97">
    <w:abstractNumId w:val="91"/>
  </w:num>
  <w:num w:numId="98">
    <w:abstractNumId w:val="131"/>
  </w:num>
  <w:num w:numId="99">
    <w:abstractNumId w:val="128"/>
  </w:num>
  <w:num w:numId="100">
    <w:abstractNumId w:val="141"/>
  </w:num>
  <w:num w:numId="101">
    <w:abstractNumId w:val="69"/>
  </w:num>
  <w:num w:numId="102">
    <w:abstractNumId w:val="146"/>
  </w:num>
  <w:num w:numId="103">
    <w:abstractNumId w:val="93"/>
  </w:num>
  <w:num w:numId="104">
    <w:abstractNumId w:val="59"/>
  </w:num>
  <w:num w:numId="105">
    <w:abstractNumId w:val="90"/>
  </w:num>
  <w:num w:numId="106">
    <w:abstractNumId w:val="28"/>
  </w:num>
  <w:num w:numId="107">
    <w:abstractNumId w:val="82"/>
  </w:num>
  <w:num w:numId="108">
    <w:abstractNumId w:val="121"/>
  </w:num>
  <w:num w:numId="109">
    <w:abstractNumId w:val="30"/>
  </w:num>
  <w:num w:numId="110">
    <w:abstractNumId w:val="75"/>
  </w:num>
  <w:num w:numId="111">
    <w:abstractNumId w:val="49"/>
  </w:num>
  <w:num w:numId="112">
    <w:abstractNumId w:val="110"/>
  </w:num>
  <w:num w:numId="113">
    <w:abstractNumId w:val="6"/>
  </w:num>
  <w:num w:numId="114">
    <w:abstractNumId w:val="24"/>
  </w:num>
  <w:num w:numId="115">
    <w:abstractNumId w:val="136"/>
  </w:num>
  <w:num w:numId="116">
    <w:abstractNumId w:val="17"/>
  </w:num>
  <w:num w:numId="117">
    <w:abstractNumId w:val="103"/>
  </w:num>
  <w:num w:numId="118">
    <w:abstractNumId w:val="10"/>
  </w:num>
  <w:num w:numId="119">
    <w:abstractNumId w:val="112"/>
  </w:num>
  <w:num w:numId="120">
    <w:abstractNumId w:val="33"/>
  </w:num>
  <w:num w:numId="121">
    <w:abstractNumId w:val="87"/>
  </w:num>
  <w:num w:numId="122">
    <w:abstractNumId w:val="76"/>
  </w:num>
  <w:num w:numId="123">
    <w:abstractNumId w:val="149"/>
  </w:num>
  <w:num w:numId="124">
    <w:abstractNumId w:val="133"/>
  </w:num>
  <w:num w:numId="125">
    <w:abstractNumId w:val="35"/>
  </w:num>
  <w:num w:numId="126">
    <w:abstractNumId w:val="105"/>
  </w:num>
  <w:num w:numId="127">
    <w:abstractNumId w:val="148"/>
  </w:num>
  <w:num w:numId="128">
    <w:abstractNumId w:val="51"/>
  </w:num>
  <w:num w:numId="129">
    <w:abstractNumId w:val="143"/>
  </w:num>
  <w:num w:numId="130">
    <w:abstractNumId w:val="56"/>
  </w:num>
  <w:num w:numId="131">
    <w:abstractNumId w:val="109"/>
  </w:num>
  <w:num w:numId="132">
    <w:abstractNumId w:val="84"/>
  </w:num>
  <w:num w:numId="133">
    <w:abstractNumId w:val="107"/>
  </w:num>
  <w:num w:numId="134">
    <w:abstractNumId w:val="21"/>
  </w:num>
  <w:num w:numId="135">
    <w:abstractNumId w:val="57"/>
  </w:num>
  <w:num w:numId="136">
    <w:abstractNumId w:val="145"/>
  </w:num>
  <w:num w:numId="137">
    <w:abstractNumId w:val="26"/>
  </w:num>
  <w:num w:numId="138">
    <w:abstractNumId w:val="48"/>
  </w:num>
  <w:num w:numId="139">
    <w:abstractNumId w:val="135"/>
  </w:num>
  <w:num w:numId="140">
    <w:abstractNumId w:val="71"/>
  </w:num>
  <w:num w:numId="141">
    <w:abstractNumId w:val="70"/>
  </w:num>
  <w:num w:numId="142">
    <w:abstractNumId w:val="124"/>
  </w:num>
  <w:num w:numId="143">
    <w:abstractNumId w:val="16"/>
  </w:num>
  <w:num w:numId="144">
    <w:abstractNumId w:val="12"/>
  </w:num>
  <w:num w:numId="145">
    <w:abstractNumId w:val="2"/>
  </w:num>
  <w:num w:numId="146">
    <w:abstractNumId w:val="65"/>
  </w:num>
  <w:num w:numId="147">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7"/>
  </w:num>
  <w:num w:numId="1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16"/>
  </w:num>
  <w:num w:numId="153">
    <w:abstractNumId w:val="19"/>
  </w:num>
  <w:num w:numId="154">
    <w:abstractNumId w:val="89"/>
  </w:num>
  <w:num w:numId="155">
    <w:abstractNumId w:val="34"/>
  </w:num>
  <w:num w:numId="156">
    <w:abstractNumId w:val="126"/>
  </w:num>
  <w:num w:numId="157">
    <w:abstractNumId w:val="142"/>
  </w:num>
  <w:num w:numId="158">
    <w:abstractNumId w:val="144"/>
  </w:num>
  <w:num w:numId="159">
    <w:abstractNumId w:val="114"/>
  </w:num>
  <w:num w:numId="160">
    <w:abstractNumId w:val="27"/>
  </w:num>
  <w:num w:numId="161">
    <w:abstractNumId w:val="60"/>
  </w:num>
  <w:num w:numId="162">
    <w:abstractNumId w:val="139"/>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908"/>
    <w:rsid w:val="00002FF7"/>
    <w:rsid w:val="0000316F"/>
    <w:rsid w:val="00003F83"/>
    <w:rsid w:val="00004A72"/>
    <w:rsid w:val="00005134"/>
    <w:rsid w:val="000113B7"/>
    <w:rsid w:val="0001344E"/>
    <w:rsid w:val="000162EE"/>
    <w:rsid w:val="00021BAA"/>
    <w:rsid w:val="00023FC6"/>
    <w:rsid w:val="00024120"/>
    <w:rsid w:val="00025619"/>
    <w:rsid w:val="00026EE8"/>
    <w:rsid w:val="00032A1A"/>
    <w:rsid w:val="000400C8"/>
    <w:rsid w:val="0004632F"/>
    <w:rsid w:val="0004721F"/>
    <w:rsid w:val="00047250"/>
    <w:rsid w:val="00051768"/>
    <w:rsid w:val="000530C7"/>
    <w:rsid w:val="00054DC4"/>
    <w:rsid w:val="000557C8"/>
    <w:rsid w:val="00062874"/>
    <w:rsid w:val="00063A30"/>
    <w:rsid w:val="00066B27"/>
    <w:rsid w:val="00067247"/>
    <w:rsid w:val="00071BBD"/>
    <w:rsid w:val="0007296E"/>
    <w:rsid w:val="00073DF8"/>
    <w:rsid w:val="00077DFC"/>
    <w:rsid w:val="00080055"/>
    <w:rsid w:val="0008241C"/>
    <w:rsid w:val="00082C36"/>
    <w:rsid w:val="00083CA2"/>
    <w:rsid w:val="00085516"/>
    <w:rsid w:val="00087A86"/>
    <w:rsid w:val="00090DFF"/>
    <w:rsid w:val="000948B5"/>
    <w:rsid w:val="00096010"/>
    <w:rsid w:val="000A2807"/>
    <w:rsid w:val="000A56A4"/>
    <w:rsid w:val="000B0203"/>
    <w:rsid w:val="000B05DB"/>
    <w:rsid w:val="000B1BC4"/>
    <w:rsid w:val="000B42DF"/>
    <w:rsid w:val="000B547D"/>
    <w:rsid w:val="000B5579"/>
    <w:rsid w:val="000C17D7"/>
    <w:rsid w:val="000C3BCC"/>
    <w:rsid w:val="000D1520"/>
    <w:rsid w:val="000D1A50"/>
    <w:rsid w:val="000D2455"/>
    <w:rsid w:val="000E0D6C"/>
    <w:rsid w:val="000E5AED"/>
    <w:rsid w:val="000E5B9C"/>
    <w:rsid w:val="000E62F1"/>
    <w:rsid w:val="000E7986"/>
    <w:rsid w:val="000E7ED9"/>
    <w:rsid w:val="000F45CF"/>
    <w:rsid w:val="000F55F9"/>
    <w:rsid w:val="000F5D0B"/>
    <w:rsid w:val="000F605B"/>
    <w:rsid w:val="001037AE"/>
    <w:rsid w:val="001112BA"/>
    <w:rsid w:val="00114552"/>
    <w:rsid w:val="00121845"/>
    <w:rsid w:val="00125133"/>
    <w:rsid w:val="00126618"/>
    <w:rsid w:val="00127260"/>
    <w:rsid w:val="001337ED"/>
    <w:rsid w:val="001351A1"/>
    <w:rsid w:val="001401AD"/>
    <w:rsid w:val="0014187B"/>
    <w:rsid w:val="00153A18"/>
    <w:rsid w:val="0015546F"/>
    <w:rsid w:val="001600BD"/>
    <w:rsid w:val="00166204"/>
    <w:rsid w:val="00170314"/>
    <w:rsid w:val="00170B07"/>
    <w:rsid w:val="001710E0"/>
    <w:rsid w:val="00171BDC"/>
    <w:rsid w:val="00173ADC"/>
    <w:rsid w:val="001751E9"/>
    <w:rsid w:val="00182CBA"/>
    <w:rsid w:val="00185AED"/>
    <w:rsid w:val="00187575"/>
    <w:rsid w:val="00190877"/>
    <w:rsid w:val="00195F5A"/>
    <w:rsid w:val="001A0C2A"/>
    <w:rsid w:val="001A16DB"/>
    <w:rsid w:val="001A3386"/>
    <w:rsid w:val="001A347A"/>
    <w:rsid w:val="001A396E"/>
    <w:rsid w:val="001A4B14"/>
    <w:rsid w:val="001A72DB"/>
    <w:rsid w:val="001A7A64"/>
    <w:rsid w:val="001B3932"/>
    <w:rsid w:val="001B5E0F"/>
    <w:rsid w:val="001B7B94"/>
    <w:rsid w:val="001C161E"/>
    <w:rsid w:val="001C1A75"/>
    <w:rsid w:val="001C4509"/>
    <w:rsid w:val="001C5AD2"/>
    <w:rsid w:val="001D11F1"/>
    <w:rsid w:val="001D14B8"/>
    <w:rsid w:val="001D3D5D"/>
    <w:rsid w:val="001D5789"/>
    <w:rsid w:val="001E01D1"/>
    <w:rsid w:val="001E32B6"/>
    <w:rsid w:val="001E352D"/>
    <w:rsid w:val="001E3663"/>
    <w:rsid w:val="001E42A8"/>
    <w:rsid w:val="001E76A9"/>
    <w:rsid w:val="001F0854"/>
    <w:rsid w:val="00201996"/>
    <w:rsid w:val="00203B1A"/>
    <w:rsid w:val="00205509"/>
    <w:rsid w:val="00206BD0"/>
    <w:rsid w:val="0021068C"/>
    <w:rsid w:val="002159C7"/>
    <w:rsid w:val="002209F9"/>
    <w:rsid w:val="0022166A"/>
    <w:rsid w:val="0022206A"/>
    <w:rsid w:val="00222423"/>
    <w:rsid w:val="00232DB5"/>
    <w:rsid w:val="002332EF"/>
    <w:rsid w:val="00233DFE"/>
    <w:rsid w:val="00237A9D"/>
    <w:rsid w:val="00247727"/>
    <w:rsid w:val="00250815"/>
    <w:rsid w:val="00257976"/>
    <w:rsid w:val="00261F89"/>
    <w:rsid w:val="00274162"/>
    <w:rsid w:val="00281721"/>
    <w:rsid w:val="00283676"/>
    <w:rsid w:val="00286F1D"/>
    <w:rsid w:val="00287777"/>
    <w:rsid w:val="00287C16"/>
    <w:rsid w:val="00292455"/>
    <w:rsid w:val="002A0B29"/>
    <w:rsid w:val="002A2980"/>
    <w:rsid w:val="002A5635"/>
    <w:rsid w:val="002A6C42"/>
    <w:rsid w:val="002A7AC1"/>
    <w:rsid w:val="002B2A23"/>
    <w:rsid w:val="002B58DD"/>
    <w:rsid w:val="002C05C2"/>
    <w:rsid w:val="002C18FD"/>
    <w:rsid w:val="002C4C61"/>
    <w:rsid w:val="002C5961"/>
    <w:rsid w:val="002D6027"/>
    <w:rsid w:val="002E199E"/>
    <w:rsid w:val="002E260C"/>
    <w:rsid w:val="002F0FB5"/>
    <w:rsid w:val="002F170A"/>
    <w:rsid w:val="002F2AC0"/>
    <w:rsid w:val="002F51A3"/>
    <w:rsid w:val="002F5961"/>
    <w:rsid w:val="003008E7"/>
    <w:rsid w:val="003030A1"/>
    <w:rsid w:val="00303965"/>
    <w:rsid w:val="003055EF"/>
    <w:rsid w:val="00313720"/>
    <w:rsid w:val="00317387"/>
    <w:rsid w:val="003216B5"/>
    <w:rsid w:val="0032405A"/>
    <w:rsid w:val="00327FB9"/>
    <w:rsid w:val="003424C9"/>
    <w:rsid w:val="00342743"/>
    <w:rsid w:val="003427CB"/>
    <w:rsid w:val="00343EFA"/>
    <w:rsid w:val="0035384D"/>
    <w:rsid w:val="00354286"/>
    <w:rsid w:val="003608C5"/>
    <w:rsid w:val="00361C31"/>
    <w:rsid w:val="00365E08"/>
    <w:rsid w:val="0036636B"/>
    <w:rsid w:val="0037026F"/>
    <w:rsid w:val="00371856"/>
    <w:rsid w:val="00373AE7"/>
    <w:rsid w:val="00375A20"/>
    <w:rsid w:val="00377953"/>
    <w:rsid w:val="00381AAD"/>
    <w:rsid w:val="00381F62"/>
    <w:rsid w:val="00387540"/>
    <w:rsid w:val="00392B72"/>
    <w:rsid w:val="00397832"/>
    <w:rsid w:val="003A3789"/>
    <w:rsid w:val="003A4AAC"/>
    <w:rsid w:val="003A6A9D"/>
    <w:rsid w:val="003A6E67"/>
    <w:rsid w:val="003B088C"/>
    <w:rsid w:val="003B1BBC"/>
    <w:rsid w:val="003B1D69"/>
    <w:rsid w:val="003B7830"/>
    <w:rsid w:val="003C0BD3"/>
    <w:rsid w:val="003C0D7D"/>
    <w:rsid w:val="003C3E00"/>
    <w:rsid w:val="003C6F64"/>
    <w:rsid w:val="003D3BFE"/>
    <w:rsid w:val="003D5599"/>
    <w:rsid w:val="003E06F0"/>
    <w:rsid w:val="003E109A"/>
    <w:rsid w:val="003E1FFE"/>
    <w:rsid w:val="003E254D"/>
    <w:rsid w:val="003F1655"/>
    <w:rsid w:val="003F19B9"/>
    <w:rsid w:val="003F3463"/>
    <w:rsid w:val="003F385D"/>
    <w:rsid w:val="003F4653"/>
    <w:rsid w:val="003F5C53"/>
    <w:rsid w:val="0040210B"/>
    <w:rsid w:val="00406D80"/>
    <w:rsid w:val="00411AC2"/>
    <w:rsid w:val="004147E7"/>
    <w:rsid w:val="004156D4"/>
    <w:rsid w:val="00416FED"/>
    <w:rsid w:val="00421D0E"/>
    <w:rsid w:val="004239F9"/>
    <w:rsid w:val="004241E6"/>
    <w:rsid w:val="00424E68"/>
    <w:rsid w:val="00426AA3"/>
    <w:rsid w:val="00427A2B"/>
    <w:rsid w:val="0043133D"/>
    <w:rsid w:val="004347B9"/>
    <w:rsid w:val="004403DD"/>
    <w:rsid w:val="00441EE1"/>
    <w:rsid w:val="004421E4"/>
    <w:rsid w:val="0044453D"/>
    <w:rsid w:val="00450503"/>
    <w:rsid w:val="004505C8"/>
    <w:rsid w:val="004530EE"/>
    <w:rsid w:val="00462978"/>
    <w:rsid w:val="00463041"/>
    <w:rsid w:val="00470391"/>
    <w:rsid w:val="00471EB5"/>
    <w:rsid w:val="00472812"/>
    <w:rsid w:val="004738CA"/>
    <w:rsid w:val="004838D0"/>
    <w:rsid w:val="004914BB"/>
    <w:rsid w:val="00494EEE"/>
    <w:rsid w:val="004A0FD3"/>
    <w:rsid w:val="004A2FF0"/>
    <w:rsid w:val="004C034C"/>
    <w:rsid w:val="004C09C3"/>
    <w:rsid w:val="004D376B"/>
    <w:rsid w:val="004E001A"/>
    <w:rsid w:val="004E0BE1"/>
    <w:rsid w:val="004E1B8E"/>
    <w:rsid w:val="004E30FB"/>
    <w:rsid w:val="004E4D85"/>
    <w:rsid w:val="004E4F05"/>
    <w:rsid w:val="004F1AAE"/>
    <w:rsid w:val="004F5E93"/>
    <w:rsid w:val="00501FA3"/>
    <w:rsid w:val="00504455"/>
    <w:rsid w:val="005052E1"/>
    <w:rsid w:val="0051222B"/>
    <w:rsid w:val="0051685B"/>
    <w:rsid w:val="00525208"/>
    <w:rsid w:val="005439B5"/>
    <w:rsid w:val="00547D8C"/>
    <w:rsid w:val="00551CAC"/>
    <w:rsid w:val="005557D0"/>
    <w:rsid w:val="00560B85"/>
    <w:rsid w:val="00562698"/>
    <w:rsid w:val="00565F84"/>
    <w:rsid w:val="00567011"/>
    <w:rsid w:val="005738AD"/>
    <w:rsid w:val="0057558D"/>
    <w:rsid w:val="00575CCC"/>
    <w:rsid w:val="005767A9"/>
    <w:rsid w:val="005807DC"/>
    <w:rsid w:val="00582A57"/>
    <w:rsid w:val="005864A0"/>
    <w:rsid w:val="005900EE"/>
    <w:rsid w:val="00592FEE"/>
    <w:rsid w:val="0059389E"/>
    <w:rsid w:val="00595520"/>
    <w:rsid w:val="005A0836"/>
    <w:rsid w:val="005A13BB"/>
    <w:rsid w:val="005A1CF3"/>
    <w:rsid w:val="005A479C"/>
    <w:rsid w:val="005B5C36"/>
    <w:rsid w:val="005B7A99"/>
    <w:rsid w:val="005D5FF5"/>
    <w:rsid w:val="005D62EB"/>
    <w:rsid w:val="005D6779"/>
    <w:rsid w:val="005E34F5"/>
    <w:rsid w:val="005E43E4"/>
    <w:rsid w:val="005E4F83"/>
    <w:rsid w:val="005E660F"/>
    <w:rsid w:val="005E75FA"/>
    <w:rsid w:val="005E7DDB"/>
    <w:rsid w:val="005F27FC"/>
    <w:rsid w:val="005F4173"/>
    <w:rsid w:val="005F5277"/>
    <w:rsid w:val="005F61BB"/>
    <w:rsid w:val="005F7123"/>
    <w:rsid w:val="00601C71"/>
    <w:rsid w:val="0060518E"/>
    <w:rsid w:val="006107F2"/>
    <w:rsid w:val="006119B3"/>
    <w:rsid w:val="00612609"/>
    <w:rsid w:val="006168AC"/>
    <w:rsid w:val="00620A48"/>
    <w:rsid w:val="00621F51"/>
    <w:rsid w:val="00621F67"/>
    <w:rsid w:val="00623A8B"/>
    <w:rsid w:val="00623E1F"/>
    <w:rsid w:val="00625945"/>
    <w:rsid w:val="00630187"/>
    <w:rsid w:val="00630230"/>
    <w:rsid w:val="00631BF3"/>
    <w:rsid w:val="00634AF9"/>
    <w:rsid w:val="0063554F"/>
    <w:rsid w:val="006372FB"/>
    <w:rsid w:val="00640AB2"/>
    <w:rsid w:val="006459C7"/>
    <w:rsid w:val="00645CEE"/>
    <w:rsid w:val="00645CF6"/>
    <w:rsid w:val="00650DDD"/>
    <w:rsid w:val="00652507"/>
    <w:rsid w:val="00653CC1"/>
    <w:rsid w:val="0065428B"/>
    <w:rsid w:val="00657AEA"/>
    <w:rsid w:val="00661886"/>
    <w:rsid w:val="00661B3B"/>
    <w:rsid w:val="00663FDE"/>
    <w:rsid w:val="006650E0"/>
    <w:rsid w:val="00666755"/>
    <w:rsid w:val="00672237"/>
    <w:rsid w:val="006724A8"/>
    <w:rsid w:val="00680F75"/>
    <w:rsid w:val="0068458D"/>
    <w:rsid w:val="00686734"/>
    <w:rsid w:val="00686D10"/>
    <w:rsid w:val="00687908"/>
    <w:rsid w:val="006A1F17"/>
    <w:rsid w:val="006A35FE"/>
    <w:rsid w:val="006A372F"/>
    <w:rsid w:val="006A46AC"/>
    <w:rsid w:val="006A531F"/>
    <w:rsid w:val="006A6487"/>
    <w:rsid w:val="006B3FF8"/>
    <w:rsid w:val="006B7CEE"/>
    <w:rsid w:val="006C21BE"/>
    <w:rsid w:val="006C38ED"/>
    <w:rsid w:val="006C6BEE"/>
    <w:rsid w:val="006C700E"/>
    <w:rsid w:val="006D1487"/>
    <w:rsid w:val="006E0F5F"/>
    <w:rsid w:val="006E33F7"/>
    <w:rsid w:val="006E5592"/>
    <w:rsid w:val="006E6161"/>
    <w:rsid w:val="006E7CFF"/>
    <w:rsid w:val="006F71AE"/>
    <w:rsid w:val="006F7C49"/>
    <w:rsid w:val="0070235D"/>
    <w:rsid w:val="007053BC"/>
    <w:rsid w:val="00706F0A"/>
    <w:rsid w:val="00707296"/>
    <w:rsid w:val="00713289"/>
    <w:rsid w:val="0071742B"/>
    <w:rsid w:val="0072044A"/>
    <w:rsid w:val="007228D3"/>
    <w:rsid w:val="007241C5"/>
    <w:rsid w:val="007246F5"/>
    <w:rsid w:val="00725313"/>
    <w:rsid w:val="0072541A"/>
    <w:rsid w:val="00725D5D"/>
    <w:rsid w:val="00727DC5"/>
    <w:rsid w:val="00732F5E"/>
    <w:rsid w:val="0073544D"/>
    <w:rsid w:val="00735BB6"/>
    <w:rsid w:val="00737FCF"/>
    <w:rsid w:val="0074279E"/>
    <w:rsid w:val="0074425A"/>
    <w:rsid w:val="00745505"/>
    <w:rsid w:val="00745F1D"/>
    <w:rsid w:val="00747EBF"/>
    <w:rsid w:val="00753EBE"/>
    <w:rsid w:val="00757DD2"/>
    <w:rsid w:val="00760F11"/>
    <w:rsid w:val="0076162E"/>
    <w:rsid w:val="00762FBE"/>
    <w:rsid w:val="00763394"/>
    <w:rsid w:val="007648AB"/>
    <w:rsid w:val="0076704F"/>
    <w:rsid w:val="00771E9A"/>
    <w:rsid w:val="00772A4F"/>
    <w:rsid w:val="00774A43"/>
    <w:rsid w:val="00775D35"/>
    <w:rsid w:val="0078089F"/>
    <w:rsid w:val="00782A2E"/>
    <w:rsid w:val="007905D4"/>
    <w:rsid w:val="007940CA"/>
    <w:rsid w:val="007948FC"/>
    <w:rsid w:val="007A0F19"/>
    <w:rsid w:val="007A172E"/>
    <w:rsid w:val="007A1AEF"/>
    <w:rsid w:val="007A3D49"/>
    <w:rsid w:val="007B0AA1"/>
    <w:rsid w:val="007B17D0"/>
    <w:rsid w:val="007B43DA"/>
    <w:rsid w:val="007C1E86"/>
    <w:rsid w:val="007C5B51"/>
    <w:rsid w:val="007D35D5"/>
    <w:rsid w:val="007E29BA"/>
    <w:rsid w:val="007E2F42"/>
    <w:rsid w:val="007E5FEC"/>
    <w:rsid w:val="007F109A"/>
    <w:rsid w:val="007F1CAF"/>
    <w:rsid w:val="007F3CD7"/>
    <w:rsid w:val="00800868"/>
    <w:rsid w:val="00804024"/>
    <w:rsid w:val="008049C6"/>
    <w:rsid w:val="00804A64"/>
    <w:rsid w:val="00804ACC"/>
    <w:rsid w:val="00816CAC"/>
    <w:rsid w:val="00817E1B"/>
    <w:rsid w:val="00823E0A"/>
    <w:rsid w:val="00827DB7"/>
    <w:rsid w:val="008321DC"/>
    <w:rsid w:val="008322AD"/>
    <w:rsid w:val="00834135"/>
    <w:rsid w:val="00836C51"/>
    <w:rsid w:val="00842808"/>
    <w:rsid w:val="00843438"/>
    <w:rsid w:val="0084390F"/>
    <w:rsid w:val="00843CC4"/>
    <w:rsid w:val="008508A2"/>
    <w:rsid w:val="00851BBF"/>
    <w:rsid w:val="008523FF"/>
    <w:rsid w:val="00856B3B"/>
    <w:rsid w:val="00857580"/>
    <w:rsid w:val="00857CD7"/>
    <w:rsid w:val="00862717"/>
    <w:rsid w:val="008641C7"/>
    <w:rsid w:val="00865F06"/>
    <w:rsid w:val="0086738F"/>
    <w:rsid w:val="008673DA"/>
    <w:rsid w:val="00876E07"/>
    <w:rsid w:val="00877DD0"/>
    <w:rsid w:val="00881294"/>
    <w:rsid w:val="0088365E"/>
    <w:rsid w:val="0088414D"/>
    <w:rsid w:val="00885613"/>
    <w:rsid w:val="008936CC"/>
    <w:rsid w:val="00893A38"/>
    <w:rsid w:val="008946D4"/>
    <w:rsid w:val="00894C86"/>
    <w:rsid w:val="00895844"/>
    <w:rsid w:val="008A1B68"/>
    <w:rsid w:val="008A35E4"/>
    <w:rsid w:val="008A39F1"/>
    <w:rsid w:val="008A4231"/>
    <w:rsid w:val="008A4B9B"/>
    <w:rsid w:val="008A5FA0"/>
    <w:rsid w:val="008B074E"/>
    <w:rsid w:val="008B25F1"/>
    <w:rsid w:val="008B41DE"/>
    <w:rsid w:val="008B45E5"/>
    <w:rsid w:val="008B58EC"/>
    <w:rsid w:val="008C0496"/>
    <w:rsid w:val="008C094D"/>
    <w:rsid w:val="008C0A49"/>
    <w:rsid w:val="008C3CCC"/>
    <w:rsid w:val="008C4801"/>
    <w:rsid w:val="008C4F81"/>
    <w:rsid w:val="008C6465"/>
    <w:rsid w:val="008C7DB4"/>
    <w:rsid w:val="008D3398"/>
    <w:rsid w:val="008D4019"/>
    <w:rsid w:val="008D66B8"/>
    <w:rsid w:val="008E220D"/>
    <w:rsid w:val="008E5082"/>
    <w:rsid w:val="008E6FA5"/>
    <w:rsid w:val="008F05CC"/>
    <w:rsid w:val="008F4512"/>
    <w:rsid w:val="008F4EEC"/>
    <w:rsid w:val="008F6AF6"/>
    <w:rsid w:val="008F6B12"/>
    <w:rsid w:val="00902232"/>
    <w:rsid w:val="00907438"/>
    <w:rsid w:val="00911D4A"/>
    <w:rsid w:val="00912F67"/>
    <w:rsid w:val="00917C58"/>
    <w:rsid w:val="009250B9"/>
    <w:rsid w:val="00925D2E"/>
    <w:rsid w:val="00935AE6"/>
    <w:rsid w:val="0093686D"/>
    <w:rsid w:val="00936AE8"/>
    <w:rsid w:val="00940EE0"/>
    <w:rsid w:val="009435F4"/>
    <w:rsid w:val="0094520D"/>
    <w:rsid w:val="00946586"/>
    <w:rsid w:val="00947EF0"/>
    <w:rsid w:val="00950B3B"/>
    <w:rsid w:val="00951974"/>
    <w:rsid w:val="009519BF"/>
    <w:rsid w:val="009524CD"/>
    <w:rsid w:val="00954FB0"/>
    <w:rsid w:val="00955DB9"/>
    <w:rsid w:val="00957D6F"/>
    <w:rsid w:val="00962E4E"/>
    <w:rsid w:val="0097112E"/>
    <w:rsid w:val="00971F52"/>
    <w:rsid w:val="0097727F"/>
    <w:rsid w:val="00977A14"/>
    <w:rsid w:val="0098428E"/>
    <w:rsid w:val="00984B77"/>
    <w:rsid w:val="0098593E"/>
    <w:rsid w:val="00987BF8"/>
    <w:rsid w:val="009918E5"/>
    <w:rsid w:val="0099280F"/>
    <w:rsid w:val="009979F6"/>
    <w:rsid w:val="009A0488"/>
    <w:rsid w:val="009A04A6"/>
    <w:rsid w:val="009A4B46"/>
    <w:rsid w:val="009A4EF5"/>
    <w:rsid w:val="009B2618"/>
    <w:rsid w:val="009B68D1"/>
    <w:rsid w:val="009B7980"/>
    <w:rsid w:val="009C2B52"/>
    <w:rsid w:val="009C5287"/>
    <w:rsid w:val="009C5EBB"/>
    <w:rsid w:val="009C7744"/>
    <w:rsid w:val="009D0537"/>
    <w:rsid w:val="009D26C4"/>
    <w:rsid w:val="009D3C46"/>
    <w:rsid w:val="009D5049"/>
    <w:rsid w:val="009D5638"/>
    <w:rsid w:val="009D724A"/>
    <w:rsid w:val="009E1FC8"/>
    <w:rsid w:val="009E2675"/>
    <w:rsid w:val="009E5051"/>
    <w:rsid w:val="009E5A4E"/>
    <w:rsid w:val="009E6A79"/>
    <w:rsid w:val="009F0226"/>
    <w:rsid w:val="009F29F8"/>
    <w:rsid w:val="009F4002"/>
    <w:rsid w:val="009F793A"/>
    <w:rsid w:val="00A07BEC"/>
    <w:rsid w:val="00A07EA3"/>
    <w:rsid w:val="00A11418"/>
    <w:rsid w:val="00A11916"/>
    <w:rsid w:val="00A14928"/>
    <w:rsid w:val="00A15CDD"/>
    <w:rsid w:val="00A21609"/>
    <w:rsid w:val="00A21759"/>
    <w:rsid w:val="00A21855"/>
    <w:rsid w:val="00A21B90"/>
    <w:rsid w:val="00A24527"/>
    <w:rsid w:val="00A26916"/>
    <w:rsid w:val="00A31420"/>
    <w:rsid w:val="00A37D04"/>
    <w:rsid w:val="00A45AB9"/>
    <w:rsid w:val="00A45CF9"/>
    <w:rsid w:val="00A50152"/>
    <w:rsid w:val="00A52103"/>
    <w:rsid w:val="00A5746A"/>
    <w:rsid w:val="00A61A42"/>
    <w:rsid w:val="00A640A1"/>
    <w:rsid w:val="00A70AED"/>
    <w:rsid w:val="00A74ADE"/>
    <w:rsid w:val="00A7552C"/>
    <w:rsid w:val="00A80782"/>
    <w:rsid w:val="00A81140"/>
    <w:rsid w:val="00A84F4C"/>
    <w:rsid w:val="00A854A3"/>
    <w:rsid w:val="00A9148F"/>
    <w:rsid w:val="00A9567E"/>
    <w:rsid w:val="00A9652B"/>
    <w:rsid w:val="00AA1B43"/>
    <w:rsid w:val="00AA288C"/>
    <w:rsid w:val="00AA3E8B"/>
    <w:rsid w:val="00AA5B32"/>
    <w:rsid w:val="00AA7AA7"/>
    <w:rsid w:val="00AB0422"/>
    <w:rsid w:val="00AB5C1B"/>
    <w:rsid w:val="00AC002B"/>
    <w:rsid w:val="00AC3F04"/>
    <w:rsid w:val="00AC5711"/>
    <w:rsid w:val="00AD290D"/>
    <w:rsid w:val="00AD7F39"/>
    <w:rsid w:val="00AE0085"/>
    <w:rsid w:val="00AE3C73"/>
    <w:rsid w:val="00AE7678"/>
    <w:rsid w:val="00AE7DA5"/>
    <w:rsid w:val="00AF07CC"/>
    <w:rsid w:val="00AF1750"/>
    <w:rsid w:val="00AF2860"/>
    <w:rsid w:val="00AF465B"/>
    <w:rsid w:val="00AF4A0E"/>
    <w:rsid w:val="00AF75FB"/>
    <w:rsid w:val="00AF784C"/>
    <w:rsid w:val="00B0060D"/>
    <w:rsid w:val="00B01055"/>
    <w:rsid w:val="00B01E49"/>
    <w:rsid w:val="00B02865"/>
    <w:rsid w:val="00B03B32"/>
    <w:rsid w:val="00B0711C"/>
    <w:rsid w:val="00B13BFA"/>
    <w:rsid w:val="00B152A5"/>
    <w:rsid w:val="00B2157F"/>
    <w:rsid w:val="00B220D9"/>
    <w:rsid w:val="00B228D6"/>
    <w:rsid w:val="00B234D5"/>
    <w:rsid w:val="00B26F96"/>
    <w:rsid w:val="00B302A1"/>
    <w:rsid w:val="00B316A9"/>
    <w:rsid w:val="00B329D6"/>
    <w:rsid w:val="00B32D37"/>
    <w:rsid w:val="00B358B6"/>
    <w:rsid w:val="00B36035"/>
    <w:rsid w:val="00B40263"/>
    <w:rsid w:val="00B411D4"/>
    <w:rsid w:val="00B47A39"/>
    <w:rsid w:val="00B47FD2"/>
    <w:rsid w:val="00B5077C"/>
    <w:rsid w:val="00B514BF"/>
    <w:rsid w:val="00B5206A"/>
    <w:rsid w:val="00B52561"/>
    <w:rsid w:val="00B53332"/>
    <w:rsid w:val="00B55D14"/>
    <w:rsid w:val="00B60C37"/>
    <w:rsid w:val="00B63765"/>
    <w:rsid w:val="00B64FCC"/>
    <w:rsid w:val="00B73451"/>
    <w:rsid w:val="00B73B76"/>
    <w:rsid w:val="00B75EDB"/>
    <w:rsid w:val="00B823C2"/>
    <w:rsid w:val="00B83C65"/>
    <w:rsid w:val="00B83F29"/>
    <w:rsid w:val="00B966CF"/>
    <w:rsid w:val="00B975E2"/>
    <w:rsid w:val="00B9792D"/>
    <w:rsid w:val="00BA06CC"/>
    <w:rsid w:val="00BA11B9"/>
    <w:rsid w:val="00BA2E4B"/>
    <w:rsid w:val="00BA315E"/>
    <w:rsid w:val="00BA4F11"/>
    <w:rsid w:val="00BB3278"/>
    <w:rsid w:val="00BB4227"/>
    <w:rsid w:val="00BB64D7"/>
    <w:rsid w:val="00BB722A"/>
    <w:rsid w:val="00BC0104"/>
    <w:rsid w:val="00BC2896"/>
    <w:rsid w:val="00BC2B18"/>
    <w:rsid w:val="00BC4898"/>
    <w:rsid w:val="00BC59E2"/>
    <w:rsid w:val="00BC5C72"/>
    <w:rsid w:val="00BC6462"/>
    <w:rsid w:val="00BC6F3C"/>
    <w:rsid w:val="00BD0DBB"/>
    <w:rsid w:val="00BD0F6C"/>
    <w:rsid w:val="00BD109A"/>
    <w:rsid w:val="00BD2743"/>
    <w:rsid w:val="00BD63CF"/>
    <w:rsid w:val="00BD6B39"/>
    <w:rsid w:val="00BE1B50"/>
    <w:rsid w:val="00BE1DDE"/>
    <w:rsid w:val="00BE4DEA"/>
    <w:rsid w:val="00BF05C2"/>
    <w:rsid w:val="00BF05F5"/>
    <w:rsid w:val="00BF22A5"/>
    <w:rsid w:val="00BF2CA8"/>
    <w:rsid w:val="00BF3AD9"/>
    <w:rsid w:val="00BF6E78"/>
    <w:rsid w:val="00BF7987"/>
    <w:rsid w:val="00C0002C"/>
    <w:rsid w:val="00C01F09"/>
    <w:rsid w:val="00C0233E"/>
    <w:rsid w:val="00C04272"/>
    <w:rsid w:val="00C05614"/>
    <w:rsid w:val="00C076AA"/>
    <w:rsid w:val="00C11C91"/>
    <w:rsid w:val="00C12ED3"/>
    <w:rsid w:val="00C13BEF"/>
    <w:rsid w:val="00C17D1F"/>
    <w:rsid w:val="00C207DD"/>
    <w:rsid w:val="00C21BD5"/>
    <w:rsid w:val="00C26A3C"/>
    <w:rsid w:val="00C34187"/>
    <w:rsid w:val="00C349A3"/>
    <w:rsid w:val="00C3656E"/>
    <w:rsid w:val="00C42BF1"/>
    <w:rsid w:val="00C43997"/>
    <w:rsid w:val="00C51145"/>
    <w:rsid w:val="00C5203E"/>
    <w:rsid w:val="00C52433"/>
    <w:rsid w:val="00C53F35"/>
    <w:rsid w:val="00C540DF"/>
    <w:rsid w:val="00C5490D"/>
    <w:rsid w:val="00C5572A"/>
    <w:rsid w:val="00C563C2"/>
    <w:rsid w:val="00C56AD8"/>
    <w:rsid w:val="00C61F63"/>
    <w:rsid w:val="00C70177"/>
    <w:rsid w:val="00C7570B"/>
    <w:rsid w:val="00C76904"/>
    <w:rsid w:val="00C7791F"/>
    <w:rsid w:val="00C8209C"/>
    <w:rsid w:val="00C833D2"/>
    <w:rsid w:val="00C85EB9"/>
    <w:rsid w:val="00C9183E"/>
    <w:rsid w:val="00C941D1"/>
    <w:rsid w:val="00C9555F"/>
    <w:rsid w:val="00C96333"/>
    <w:rsid w:val="00CA019C"/>
    <w:rsid w:val="00CA3214"/>
    <w:rsid w:val="00CA33BA"/>
    <w:rsid w:val="00CB04F5"/>
    <w:rsid w:val="00CB7205"/>
    <w:rsid w:val="00CC1ACD"/>
    <w:rsid w:val="00CC226E"/>
    <w:rsid w:val="00CC3664"/>
    <w:rsid w:val="00CC449F"/>
    <w:rsid w:val="00CC54DF"/>
    <w:rsid w:val="00CC6553"/>
    <w:rsid w:val="00CD0B42"/>
    <w:rsid w:val="00CD1136"/>
    <w:rsid w:val="00CD165A"/>
    <w:rsid w:val="00CD4EA3"/>
    <w:rsid w:val="00CD64A9"/>
    <w:rsid w:val="00CD6B36"/>
    <w:rsid w:val="00CE6D75"/>
    <w:rsid w:val="00CF3FA5"/>
    <w:rsid w:val="00CF68DC"/>
    <w:rsid w:val="00D071CD"/>
    <w:rsid w:val="00D07429"/>
    <w:rsid w:val="00D17B22"/>
    <w:rsid w:val="00D2325E"/>
    <w:rsid w:val="00D2350B"/>
    <w:rsid w:val="00D23B16"/>
    <w:rsid w:val="00D24C9D"/>
    <w:rsid w:val="00D27B4E"/>
    <w:rsid w:val="00D30610"/>
    <w:rsid w:val="00D3244F"/>
    <w:rsid w:val="00D40A86"/>
    <w:rsid w:val="00D419CD"/>
    <w:rsid w:val="00D428A1"/>
    <w:rsid w:val="00D47666"/>
    <w:rsid w:val="00D55DD3"/>
    <w:rsid w:val="00D565E8"/>
    <w:rsid w:val="00D56B56"/>
    <w:rsid w:val="00D63163"/>
    <w:rsid w:val="00D704E9"/>
    <w:rsid w:val="00D82A00"/>
    <w:rsid w:val="00D8581B"/>
    <w:rsid w:val="00D91D47"/>
    <w:rsid w:val="00D92AC6"/>
    <w:rsid w:val="00D93356"/>
    <w:rsid w:val="00D9379D"/>
    <w:rsid w:val="00D93D31"/>
    <w:rsid w:val="00D96C03"/>
    <w:rsid w:val="00DA6776"/>
    <w:rsid w:val="00DB7875"/>
    <w:rsid w:val="00DC026B"/>
    <w:rsid w:val="00DC5291"/>
    <w:rsid w:val="00DC627C"/>
    <w:rsid w:val="00DC6891"/>
    <w:rsid w:val="00DC7E6B"/>
    <w:rsid w:val="00DD1C18"/>
    <w:rsid w:val="00DD2A06"/>
    <w:rsid w:val="00DD4557"/>
    <w:rsid w:val="00DD5DC5"/>
    <w:rsid w:val="00DD6C39"/>
    <w:rsid w:val="00DD7D2B"/>
    <w:rsid w:val="00DE1FD9"/>
    <w:rsid w:val="00DE59F1"/>
    <w:rsid w:val="00DE6EAF"/>
    <w:rsid w:val="00DE7BC9"/>
    <w:rsid w:val="00DF1643"/>
    <w:rsid w:val="00DF3F92"/>
    <w:rsid w:val="00DF64B5"/>
    <w:rsid w:val="00DF7B0E"/>
    <w:rsid w:val="00E0267E"/>
    <w:rsid w:val="00E0340E"/>
    <w:rsid w:val="00E03672"/>
    <w:rsid w:val="00E03AED"/>
    <w:rsid w:val="00E04404"/>
    <w:rsid w:val="00E110FA"/>
    <w:rsid w:val="00E20BE5"/>
    <w:rsid w:val="00E22B10"/>
    <w:rsid w:val="00E23C81"/>
    <w:rsid w:val="00E2678A"/>
    <w:rsid w:val="00E35773"/>
    <w:rsid w:val="00E37A7C"/>
    <w:rsid w:val="00E44056"/>
    <w:rsid w:val="00E4600B"/>
    <w:rsid w:val="00E519C1"/>
    <w:rsid w:val="00E53990"/>
    <w:rsid w:val="00E54B21"/>
    <w:rsid w:val="00E57010"/>
    <w:rsid w:val="00E57AD1"/>
    <w:rsid w:val="00E611F3"/>
    <w:rsid w:val="00E622C3"/>
    <w:rsid w:val="00E659BA"/>
    <w:rsid w:val="00E661CD"/>
    <w:rsid w:val="00E671F9"/>
    <w:rsid w:val="00E7069D"/>
    <w:rsid w:val="00E7168A"/>
    <w:rsid w:val="00E718AA"/>
    <w:rsid w:val="00E71926"/>
    <w:rsid w:val="00E71ACB"/>
    <w:rsid w:val="00E7276B"/>
    <w:rsid w:val="00E760BB"/>
    <w:rsid w:val="00E802DC"/>
    <w:rsid w:val="00E8120C"/>
    <w:rsid w:val="00E91884"/>
    <w:rsid w:val="00E927F6"/>
    <w:rsid w:val="00E94A85"/>
    <w:rsid w:val="00E976AA"/>
    <w:rsid w:val="00EA119F"/>
    <w:rsid w:val="00EA2A97"/>
    <w:rsid w:val="00EA6F50"/>
    <w:rsid w:val="00EB60A0"/>
    <w:rsid w:val="00EC0E9A"/>
    <w:rsid w:val="00ED0AE4"/>
    <w:rsid w:val="00ED2BC7"/>
    <w:rsid w:val="00ED6407"/>
    <w:rsid w:val="00ED6E42"/>
    <w:rsid w:val="00EE51A7"/>
    <w:rsid w:val="00EE6EEF"/>
    <w:rsid w:val="00EF4A12"/>
    <w:rsid w:val="00EF77D7"/>
    <w:rsid w:val="00F02253"/>
    <w:rsid w:val="00F12548"/>
    <w:rsid w:val="00F1364E"/>
    <w:rsid w:val="00F14D4E"/>
    <w:rsid w:val="00F152ED"/>
    <w:rsid w:val="00F1785E"/>
    <w:rsid w:val="00F24BDC"/>
    <w:rsid w:val="00F257DA"/>
    <w:rsid w:val="00F26C17"/>
    <w:rsid w:val="00F31D9A"/>
    <w:rsid w:val="00F37246"/>
    <w:rsid w:val="00F4017F"/>
    <w:rsid w:val="00F4252C"/>
    <w:rsid w:val="00F46D4E"/>
    <w:rsid w:val="00F47AC1"/>
    <w:rsid w:val="00F50CB0"/>
    <w:rsid w:val="00F51338"/>
    <w:rsid w:val="00F545F5"/>
    <w:rsid w:val="00F54908"/>
    <w:rsid w:val="00F5751C"/>
    <w:rsid w:val="00F65202"/>
    <w:rsid w:val="00F65481"/>
    <w:rsid w:val="00F73087"/>
    <w:rsid w:val="00F75BB4"/>
    <w:rsid w:val="00F76447"/>
    <w:rsid w:val="00F76FE3"/>
    <w:rsid w:val="00F771B2"/>
    <w:rsid w:val="00F77B0A"/>
    <w:rsid w:val="00F809F2"/>
    <w:rsid w:val="00F85281"/>
    <w:rsid w:val="00F904C3"/>
    <w:rsid w:val="00F93D21"/>
    <w:rsid w:val="00FA474A"/>
    <w:rsid w:val="00FA6921"/>
    <w:rsid w:val="00FA777A"/>
    <w:rsid w:val="00FA7E24"/>
    <w:rsid w:val="00FB6899"/>
    <w:rsid w:val="00FB7544"/>
    <w:rsid w:val="00FC47A6"/>
    <w:rsid w:val="00FC48CA"/>
    <w:rsid w:val="00FC7F7F"/>
    <w:rsid w:val="00FD070D"/>
    <w:rsid w:val="00FD1A1B"/>
    <w:rsid w:val="00FD25BB"/>
    <w:rsid w:val="00FD3029"/>
    <w:rsid w:val="00FD3288"/>
    <w:rsid w:val="00FD5DC2"/>
    <w:rsid w:val="00FD63E9"/>
    <w:rsid w:val="00FD6EB6"/>
    <w:rsid w:val="00FE45D1"/>
    <w:rsid w:val="00FE4CC1"/>
    <w:rsid w:val="00FF072C"/>
    <w:rsid w:val="00FF4D67"/>
    <w:rsid w:val="00FF5711"/>
    <w:rsid w:val="00FF655F"/>
    <w:rsid w:val="00FF71B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3DD263F4"/>
  <w15:docId w15:val="{6DF6B5E4-1B95-4A81-B82E-D73E2507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40A86"/>
  </w:style>
  <w:style w:type="paragraph" w:styleId="Titolo1">
    <w:name w:val="heading 1"/>
    <w:basedOn w:val="Normale"/>
    <w:next w:val="Normale"/>
    <w:link w:val="Titolo1Carattere"/>
    <w:qFormat/>
    <w:rsid w:val="00D40A86"/>
    <w:pPr>
      <w:keepNext/>
      <w:keepLines/>
      <w:spacing w:before="320" w:after="80" w:line="240" w:lineRule="auto"/>
      <w:jc w:val="center"/>
      <w:outlineLvl w:val="0"/>
    </w:pPr>
    <w:rPr>
      <w:rFonts w:asciiTheme="majorHAnsi" w:eastAsiaTheme="majorEastAsia" w:hAnsiTheme="majorHAnsi" w:cstheme="majorBidi"/>
      <w:color w:val="0B5294" w:themeColor="accent1" w:themeShade="BF"/>
      <w:sz w:val="40"/>
      <w:szCs w:val="40"/>
    </w:rPr>
  </w:style>
  <w:style w:type="paragraph" w:styleId="Titolo2">
    <w:name w:val="heading 2"/>
    <w:basedOn w:val="Normale"/>
    <w:next w:val="Normale"/>
    <w:link w:val="Titolo2Carattere"/>
    <w:uiPriority w:val="9"/>
    <w:unhideWhenUsed/>
    <w:qFormat/>
    <w:rsid w:val="00D40A8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unhideWhenUsed/>
    <w:qFormat/>
    <w:rsid w:val="00D40A86"/>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D40A86"/>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D40A86"/>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D40A86"/>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D40A86"/>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D40A86"/>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D40A86"/>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F6E78"/>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BF6E78"/>
    <w:pPr>
      <w:spacing w:before="1"/>
    </w:pPr>
    <w:rPr>
      <w:b/>
      <w:bCs/>
    </w:rPr>
  </w:style>
  <w:style w:type="paragraph" w:styleId="Titolo">
    <w:name w:val="Title"/>
    <w:basedOn w:val="Normale"/>
    <w:next w:val="Normale"/>
    <w:link w:val="TitoloCarattere"/>
    <w:uiPriority w:val="10"/>
    <w:qFormat/>
    <w:rsid w:val="00D40A86"/>
    <w:pPr>
      <w:pBdr>
        <w:top w:val="single" w:sz="6" w:space="8" w:color="0BD0D9" w:themeColor="accent3"/>
        <w:bottom w:val="single" w:sz="6" w:space="8" w:color="0BD0D9" w:themeColor="accent3"/>
      </w:pBdr>
      <w:spacing w:after="400" w:line="240" w:lineRule="auto"/>
      <w:contextualSpacing/>
      <w:jc w:val="center"/>
    </w:pPr>
    <w:rPr>
      <w:rFonts w:asciiTheme="majorHAnsi" w:eastAsiaTheme="majorEastAsia" w:hAnsiTheme="majorHAnsi" w:cstheme="majorBidi"/>
      <w:caps/>
      <w:color w:val="04617B" w:themeColor="text2"/>
      <w:spacing w:val="30"/>
      <w:sz w:val="72"/>
      <w:szCs w:val="72"/>
    </w:rPr>
  </w:style>
  <w:style w:type="paragraph" w:styleId="Paragrafoelenco">
    <w:name w:val="List Paragraph"/>
    <w:basedOn w:val="Normale"/>
    <w:qFormat/>
    <w:rsid w:val="00BF6E78"/>
    <w:pPr>
      <w:ind w:left="720"/>
      <w:contextualSpacing/>
    </w:pPr>
  </w:style>
  <w:style w:type="paragraph" w:customStyle="1" w:styleId="TableParagraph">
    <w:name w:val="Table Paragraph"/>
    <w:basedOn w:val="Normale"/>
    <w:uiPriority w:val="1"/>
    <w:qFormat/>
    <w:rsid w:val="00BF6E78"/>
  </w:style>
  <w:style w:type="paragraph" w:styleId="Intestazione">
    <w:name w:val="header"/>
    <w:basedOn w:val="Normale"/>
    <w:link w:val="IntestazioneCarattere"/>
    <w:uiPriority w:val="99"/>
    <w:unhideWhenUsed/>
    <w:rsid w:val="00B01E49"/>
    <w:pPr>
      <w:tabs>
        <w:tab w:val="center" w:pos="4819"/>
        <w:tab w:val="right" w:pos="9638"/>
      </w:tabs>
    </w:pPr>
  </w:style>
  <w:style w:type="character" w:customStyle="1" w:styleId="IntestazioneCarattere">
    <w:name w:val="Intestazione Carattere"/>
    <w:basedOn w:val="Carpredefinitoparagrafo"/>
    <w:link w:val="Intestazione"/>
    <w:uiPriority w:val="99"/>
    <w:rsid w:val="00B01E4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01E49"/>
    <w:pPr>
      <w:tabs>
        <w:tab w:val="center" w:pos="4819"/>
        <w:tab w:val="right" w:pos="9638"/>
      </w:tabs>
    </w:pPr>
  </w:style>
  <w:style w:type="character" w:customStyle="1" w:styleId="PidipaginaCarattere">
    <w:name w:val="Piè di pagina Carattere"/>
    <w:basedOn w:val="Carpredefinitoparagrafo"/>
    <w:link w:val="Pidipagina"/>
    <w:uiPriority w:val="99"/>
    <w:rsid w:val="00B01E49"/>
    <w:rPr>
      <w:rFonts w:ascii="Times New Roman" w:eastAsia="Times New Roman" w:hAnsi="Times New Roman" w:cs="Times New Roman"/>
      <w:lang w:val="it-IT"/>
    </w:rPr>
  </w:style>
  <w:style w:type="character" w:customStyle="1" w:styleId="Titolo1Carattere">
    <w:name w:val="Titolo 1 Carattere"/>
    <w:basedOn w:val="Carpredefinitoparagrafo"/>
    <w:link w:val="Titolo1"/>
    <w:uiPriority w:val="9"/>
    <w:rsid w:val="00D40A86"/>
    <w:rPr>
      <w:rFonts w:asciiTheme="majorHAnsi" w:eastAsiaTheme="majorEastAsia" w:hAnsiTheme="majorHAnsi" w:cstheme="majorBidi"/>
      <w:color w:val="0B5294" w:themeColor="accent1" w:themeShade="BF"/>
      <w:sz w:val="40"/>
      <w:szCs w:val="40"/>
    </w:rPr>
  </w:style>
  <w:style w:type="character" w:customStyle="1" w:styleId="Titolo2Carattere">
    <w:name w:val="Titolo 2 Carattere"/>
    <w:basedOn w:val="Carpredefinitoparagrafo"/>
    <w:link w:val="Titolo2"/>
    <w:uiPriority w:val="9"/>
    <w:rsid w:val="00D40A86"/>
    <w:rPr>
      <w:rFonts w:asciiTheme="majorHAnsi" w:eastAsiaTheme="majorEastAsia" w:hAnsiTheme="majorHAnsi" w:cstheme="majorBidi"/>
      <w:sz w:val="32"/>
      <w:szCs w:val="32"/>
    </w:rPr>
  </w:style>
  <w:style w:type="character" w:customStyle="1" w:styleId="Titolo3Carattere">
    <w:name w:val="Titolo 3 Carattere"/>
    <w:basedOn w:val="Carpredefinitoparagrafo"/>
    <w:link w:val="Titolo3"/>
    <w:uiPriority w:val="9"/>
    <w:rsid w:val="00D40A86"/>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D40A86"/>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D40A86"/>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D40A86"/>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D40A86"/>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D40A86"/>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D40A86"/>
    <w:rPr>
      <w:b/>
      <w:bCs/>
      <w:i/>
      <w:iCs/>
    </w:rPr>
  </w:style>
  <w:style w:type="paragraph" w:styleId="Didascalia">
    <w:name w:val="caption"/>
    <w:basedOn w:val="Normale"/>
    <w:next w:val="Normale"/>
    <w:uiPriority w:val="35"/>
    <w:semiHidden/>
    <w:unhideWhenUsed/>
    <w:qFormat/>
    <w:rsid w:val="00D40A86"/>
    <w:pPr>
      <w:spacing w:line="240" w:lineRule="auto"/>
    </w:pPr>
    <w:rPr>
      <w:b/>
      <w:bCs/>
      <w:color w:val="404040" w:themeColor="text1" w:themeTint="BF"/>
      <w:sz w:val="16"/>
      <w:szCs w:val="16"/>
    </w:rPr>
  </w:style>
  <w:style w:type="character" w:customStyle="1" w:styleId="TitoloCarattere">
    <w:name w:val="Titolo Carattere"/>
    <w:basedOn w:val="Carpredefinitoparagrafo"/>
    <w:link w:val="Titolo"/>
    <w:uiPriority w:val="10"/>
    <w:rsid w:val="00D40A86"/>
    <w:rPr>
      <w:rFonts w:asciiTheme="majorHAnsi" w:eastAsiaTheme="majorEastAsia" w:hAnsiTheme="majorHAnsi" w:cstheme="majorBidi"/>
      <w:caps/>
      <w:color w:val="04617B" w:themeColor="text2"/>
      <w:spacing w:val="30"/>
      <w:sz w:val="72"/>
      <w:szCs w:val="72"/>
    </w:rPr>
  </w:style>
  <w:style w:type="paragraph" w:styleId="Sottotitolo">
    <w:name w:val="Subtitle"/>
    <w:basedOn w:val="Normale"/>
    <w:next w:val="Normale"/>
    <w:link w:val="SottotitoloCarattere"/>
    <w:uiPriority w:val="11"/>
    <w:qFormat/>
    <w:rsid w:val="00D40A86"/>
    <w:pPr>
      <w:numPr>
        <w:ilvl w:val="1"/>
      </w:numPr>
      <w:jc w:val="center"/>
    </w:pPr>
    <w:rPr>
      <w:color w:val="04617B" w:themeColor="text2"/>
      <w:sz w:val="28"/>
      <w:szCs w:val="28"/>
    </w:rPr>
  </w:style>
  <w:style w:type="character" w:customStyle="1" w:styleId="SottotitoloCarattere">
    <w:name w:val="Sottotitolo Carattere"/>
    <w:basedOn w:val="Carpredefinitoparagrafo"/>
    <w:link w:val="Sottotitolo"/>
    <w:uiPriority w:val="11"/>
    <w:rsid w:val="00D40A86"/>
    <w:rPr>
      <w:color w:val="04617B" w:themeColor="text2"/>
      <w:sz w:val="28"/>
      <w:szCs w:val="28"/>
    </w:rPr>
  </w:style>
  <w:style w:type="character" w:styleId="Enfasigrassetto">
    <w:name w:val="Strong"/>
    <w:basedOn w:val="Carpredefinitoparagrafo"/>
    <w:uiPriority w:val="22"/>
    <w:qFormat/>
    <w:rsid w:val="00D40A86"/>
    <w:rPr>
      <w:b/>
      <w:bCs/>
    </w:rPr>
  </w:style>
  <w:style w:type="character" w:styleId="Enfasicorsivo">
    <w:name w:val="Emphasis"/>
    <w:basedOn w:val="Carpredefinitoparagrafo"/>
    <w:uiPriority w:val="20"/>
    <w:qFormat/>
    <w:rsid w:val="00D40A86"/>
    <w:rPr>
      <w:i/>
      <w:iCs/>
      <w:color w:val="000000" w:themeColor="text1"/>
    </w:rPr>
  </w:style>
  <w:style w:type="paragraph" w:styleId="Nessunaspaziatura">
    <w:name w:val="No Spacing"/>
    <w:uiPriority w:val="1"/>
    <w:qFormat/>
    <w:rsid w:val="00D40A86"/>
    <w:pPr>
      <w:spacing w:after="0" w:line="240" w:lineRule="auto"/>
    </w:pPr>
  </w:style>
  <w:style w:type="paragraph" w:styleId="Citazione">
    <w:name w:val="Quote"/>
    <w:basedOn w:val="Normale"/>
    <w:next w:val="Normale"/>
    <w:link w:val="CitazioneCarattere"/>
    <w:uiPriority w:val="29"/>
    <w:qFormat/>
    <w:rsid w:val="00D40A86"/>
    <w:pPr>
      <w:spacing w:before="160"/>
      <w:ind w:left="720" w:right="720"/>
      <w:jc w:val="center"/>
    </w:pPr>
    <w:rPr>
      <w:i/>
      <w:iCs/>
      <w:color w:val="089BA2" w:themeColor="accent3" w:themeShade="BF"/>
      <w:sz w:val="24"/>
      <w:szCs w:val="24"/>
    </w:rPr>
  </w:style>
  <w:style w:type="character" w:customStyle="1" w:styleId="CitazioneCarattere">
    <w:name w:val="Citazione Carattere"/>
    <w:basedOn w:val="Carpredefinitoparagrafo"/>
    <w:link w:val="Citazione"/>
    <w:uiPriority w:val="29"/>
    <w:rsid w:val="00D40A86"/>
    <w:rPr>
      <w:i/>
      <w:iCs/>
      <w:color w:val="089BA2" w:themeColor="accent3" w:themeShade="BF"/>
      <w:sz w:val="24"/>
      <w:szCs w:val="24"/>
    </w:rPr>
  </w:style>
  <w:style w:type="paragraph" w:styleId="Citazioneintensa">
    <w:name w:val="Intense Quote"/>
    <w:basedOn w:val="Normale"/>
    <w:next w:val="Normale"/>
    <w:link w:val="CitazioneintensaCarattere"/>
    <w:uiPriority w:val="30"/>
    <w:qFormat/>
    <w:rsid w:val="00D40A86"/>
    <w:pPr>
      <w:spacing w:before="160" w:line="276" w:lineRule="auto"/>
      <w:ind w:left="936" w:right="936"/>
      <w:jc w:val="center"/>
    </w:pPr>
    <w:rPr>
      <w:rFonts w:asciiTheme="majorHAnsi" w:eastAsiaTheme="majorEastAsia" w:hAnsiTheme="majorHAnsi" w:cstheme="majorBidi"/>
      <w:caps/>
      <w:color w:val="0B5294" w:themeColor="accent1" w:themeShade="BF"/>
      <w:sz w:val="28"/>
      <w:szCs w:val="28"/>
    </w:rPr>
  </w:style>
  <w:style w:type="character" w:customStyle="1" w:styleId="CitazioneintensaCarattere">
    <w:name w:val="Citazione intensa Carattere"/>
    <w:basedOn w:val="Carpredefinitoparagrafo"/>
    <w:link w:val="Citazioneintensa"/>
    <w:uiPriority w:val="30"/>
    <w:rsid w:val="00D40A86"/>
    <w:rPr>
      <w:rFonts w:asciiTheme="majorHAnsi" w:eastAsiaTheme="majorEastAsia" w:hAnsiTheme="majorHAnsi" w:cstheme="majorBidi"/>
      <w:caps/>
      <w:color w:val="0B5294" w:themeColor="accent1" w:themeShade="BF"/>
      <w:sz w:val="28"/>
      <w:szCs w:val="28"/>
    </w:rPr>
  </w:style>
  <w:style w:type="character" w:styleId="Enfasidelicata">
    <w:name w:val="Subtle Emphasis"/>
    <w:basedOn w:val="Carpredefinitoparagrafo"/>
    <w:uiPriority w:val="19"/>
    <w:qFormat/>
    <w:rsid w:val="00D40A86"/>
    <w:rPr>
      <w:i/>
      <w:iCs/>
      <w:color w:val="595959" w:themeColor="text1" w:themeTint="A6"/>
    </w:rPr>
  </w:style>
  <w:style w:type="character" w:styleId="Enfasiintensa">
    <w:name w:val="Intense Emphasis"/>
    <w:basedOn w:val="Carpredefinitoparagrafo"/>
    <w:uiPriority w:val="21"/>
    <w:qFormat/>
    <w:rsid w:val="00D40A86"/>
    <w:rPr>
      <w:b/>
      <w:bCs/>
      <w:i/>
      <w:iCs/>
      <w:color w:val="auto"/>
    </w:rPr>
  </w:style>
  <w:style w:type="character" w:styleId="Riferimentodelicato">
    <w:name w:val="Subtle Reference"/>
    <w:basedOn w:val="Carpredefinitoparagrafo"/>
    <w:uiPriority w:val="31"/>
    <w:qFormat/>
    <w:rsid w:val="00D40A86"/>
    <w:rPr>
      <w:caps w:val="0"/>
      <w:smallCaps/>
      <w:color w:val="404040" w:themeColor="text1" w:themeTint="BF"/>
      <w:spacing w:val="0"/>
      <w:u w:val="single" w:color="7F7F7F" w:themeColor="text1" w:themeTint="80"/>
    </w:rPr>
  </w:style>
  <w:style w:type="character" w:styleId="Riferimentointenso">
    <w:name w:val="Intense Reference"/>
    <w:basedOn w:val="Carpredefinitoparagrafo"/>
    <w:uiPriority w:val="32"/>
    <w:qFormat/>
    <w:rsid w:val="00D40A86"/>
    <w:rPr>
      <w:b/>
      <w:bCs/>
      <w:caps w:val="0"/>
      <w:smallCaps/>
      <w:color w:val="auto"/>
      <w:spacing w:val="0"/>
      <w:u w:val="single"/>
    </w:rPr>
  </w:style>
  <w:style w:type="character" w:styleId="Titolodellibro">
    <w:name w:val="Book Title"/>
    <w:basedOn w:val="Carpredefinitoparagrafo"/>
    <w:uiPriority w:val="33"/>
    <w:qFormat/>
    <w:rsid w:val="00D40A86"/>
    <w:rPr>
      <w:b/>
      <w:bCs/>
      <w:caps w:val="0"/>
      <w:smallCaps/>
      <w:spacing w:val="0"/>
    </w:rPr>
  </w:style>
  <w:style w:type="paragraph" w:styleId="Titolosommario">
    <w:name w:val="TOC Heading"/>
    <w:basedOn w:val="Titolo1"/>
    <w:next w:val="Normale"/>
    <w:unhideWhenUsed/>
    <w:qFormat/>
    <w:rsid w:val="00D40A86"/>
    <w:pPr>
      <w:outlineLvl w:val="9"/>
    </w:pPr>
  </w:style>
  <w:style w:type="paragraph" w:styleId="Sommario1">
    <w:name w:val="toc 1"/>
    <w:basedOn w:val="Normale"/>
    <w:next w:val="Normale"/>
    <w:autoRedefine/>
    <w:uiPriority w:val="39"/>
    <w:unhideWhenUsed/>
    <w:rsid w:val="00560B85"/>
    <w:pPr>
      <w:spacing w:after="100"/>
    </w:pPr>
  </w:style>
  <w:style w:type="paragraph" w:styleId="Sommario2">
    <w:name w:val="toc 2"/>
    <w:basedOn w:val="Normale"/>
    <w:next w:val="Normale"/>
    <w:autoRedefine/>
    <w:uiPriority w:val="39"/>
    <w:unhideWhenUsed/>
    <w:rsid w:val="00560B85"/>
    <w:pPr>
      <w:spacing w:after="100"/>
      <w:ind w:left="210"/>
    </w:pPr>
  </w:style>
  <w:style w:type="character" w:styleId="Collegamentoipertestuale">
    <w:name w:val="Hyperlink"/>
    <w:basedOn w:val="Carpredefinitoparagrafo"/>
    <w:uiPriority w:val="99"/>
    <w:unhideWhenUsed/>
    <w:rsid w:val="00560B85"/>
    <w:rPr>
      <w:color w:val="E2D700" w:themeColor="hyperlink"/>
      <w:u w:val="single"/>
    </w:rPr>
  </w:style>
  <w:style w:type="paragraph" w:styleId="Sommario3">
    <w:name w:val="toc 3"/>
    <w:basedOn w:val="Normale"/>
    <w:next w:val="Normale"/>
    <w:autoRedefine/>
    <w:uiPriority w:val="39"/>
    <w:unhideWhenUsed/>
    <w:rsid w:val="003D3BFE"/>
    <w:pPr>
      <w:spacing w:after="100"/>
      <w:ind w:left="420"/>
    </w:pPr>
  </w:style>
  <w:style w:type="paragraph" w:customStyle="1" w:styleId="Stile">
    <w:name w:val="Stile"/>
    <w:rsid w:val="00EB60A0"/>
    <w:pPr>
      <w:widowControl w:val="0"/>
      <w:autoSpaceDE w:val="0"/>
      <w:autoSpaceDN w:val="0"/>
      <w:adjustRightInd w:val="0"/>
      <w:spacing w:after="0" w:line="240" w:lineRule="auto"/>
    </w:pPr>
    <w:rPr>
      <w:rFonts w:ascii="Arial" w:eastAsia="Times New Roman" w:hAnsi="Arial" w:cs="Arial"/>
      <w:sz w:val="24"/>
      <w:szCs w:val="24"/>
      <w:lang w:val="it-IT" w:eastAsia="it-IT"/>
    </w:rPr>
  </w:style>
  <w:style w:type="table" w:styleId="Grigliatabella">
    <w:name w:val="Table Grid"/>
    <w:basedOn w:val="Tabellanormale"/>
    <w:uiPriority w:val="59"/>
    <w:rsid w:val="0089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CC226E"/>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markedcontent">
    <w:name w:val="markedcontent"/>
    <w:basedOn w:val="Carpredefinitoparagrafo"/>
    <w:rsid w:val="003008E7"/>
  </w:style>
  <w:style w:type="paragraph" w:styleId="Testonotaapidipagina">
    <w:name w:val="footnote text"/>
    <w:basedOn w:val="Normale"/>
    <w:link w:val="TestonotaapidipaginaCarattere"/>
    <w:semiHidden/>
    <w:unhideWhenUsed/>
    <w:rsid w:val="00416FED"/>
    <w:pPr>
      <w:spacing w:after="200" w:line="276" w:lineRule="auto"/>
    </w:pPr>
    <w:rPr>
      <w:rFonts w:ascii="Calibri" w:eastAsia="Calibri" w:hAnsi="Calibri" w:cs="Times New Roman"/>
      <w:sz w:val="22"/>
      <w:szCs w:val="22"/>
      <w:lang w:val="it-IT"/>
    </w:rPr>
  </w:style>
  <w:style w:type="character" w:customStyle="1" w:styleId="TestonotaapidipaginaCarattere">
    <w:name w:val="Testo nota a piè di pagina Carattere"/>
    <w:basedOn w:val="Carpredefinitoparagrafo"/>
    <w:link w:val="Testonotaapidipagina"/>
    <w:semiHidden/>
    <w:rsid w:val="00416FED"/>
    <w:rPr>
      <w:rFonts w:ascii="Calibri" w:eastAsia="Calibri" w:hAnsi="Calibri" w:cs="Times New Roman"/>
      <w:sz w:val="22"/>
      <w:szCs w:val="22"/>
      <w:lang w:val="it-IT"/>
    </w:rPr>
  </w:style>
  <w:style w:type="paragraph" w:customStyle="1" w:styleId="Default">
    <w:name w:val="Default"/>
    <w:uiPriority w:val="99"/>
    <w:rsid w:val="00416FED"/>
    <w:pPr>
      <w:autoSpaceDE w:val="0"/>
      <w:autoSpaceDN w:val="0"/>
      <w:adjustRightInd w:val="0"/>
      <w:spacing w:after="0" w:line="240" w:lineRule="auto"/>
    </w:pPr>
    <w:rPr>
      <w:rFonts w:ascii="Times New Roman" w:eastAsia="Calibri" w:hAnsi="Times New Roman" w:cs="Times New Roman"/>
      <w:color w:val="000000"/>
      <w:sz w:val="24"/>
      <w:szCs w:val="24"/>
      <w:lang w:val="it-IT"/>
    </w:rPr>
  </w:style>
  <w:style w:type="character" w:styleId="Rimandonotaapidipagina">
    <w:name w:val="footnote reference"/>
    <w:semiHidden/>
    <w:unhideWhenUsed/>
    <w:rsid w:val="00416FED"/>
    <w:rPr>
      <w:vertAlign w:val="superscript"/>
    </w:rPr>
  </w:style>
  <w:style w:type="character" w:customStyle="1" w:styleId="TestonotaapidipaginaCarattere1">
    <w:name w:val="Testo nota a piè di pagina Carattere1"/>
    <w:semiHidden/>
    <w:locked/>
    <w:rsid w:val="00416FED"/>
    <w:rPr>
      <w:rFonts w:ascii="Calibri" w:eastAsia="Calibri" w:hAnsi="Calibri" w:cs="Times New Roman"/>
    </w:rPr>
  </w:style>
  <w:style w:type="character" w:customStyle="1" w:styleId="apple-converted-space">
    <w:name w:val="apple-converted-space"/>
    <w:basedOn w:val="Carpredefinitoparagrafo"/>
    <w:rsid w:val="00416FED"/>
  </w:style>
  <w:style w:type="character" w:customStyle="1" w:styleId="CorpotestoCarattere">
    <w:name w:val="Corpo testo Carattere"/>
    <w:basedOn w:val="Carpredefinitoparagrafo"/>
    <w:link w:val="Corpotesto"/>
    <w:uiPriority w:val="99"/>
    <w:rsid w:val="00416FED"/>
    <w:rPr>
      <w:b/>
      <w:bCs/>
    </w:rPr>
  </w:style>
  <w:style w:type="paragraph" w:customStyle="1" w:styleId="Standard">
    <w:name w:val="Standard"/>
    <w:rsid w:val="00416FED"/>
    <w:pPr>
      <w:suppressAutoHyphens/>
      <w:autoSpaceDN w:val="0"/>
      <w:spacing w:after="200" w:line="276" w:lineRule="auto"/>
      <w:textAlignment w:val="baseline"/>
    </w:pPr>
    <w:rPr>
      <w:rFonts w:ascii="Times New Roman" w:eastAsia="Calibri" w:hAnsi="Times New Roman" w:cs="Times New Roman"/>
      <w:color w:val="00B050"/>
      <w:kern w:val="3"/>
      <w:sz w:val="20"/>
      <w:szCs w:val="20"/>
      <w:lang w:val="it-IT" w:eastAsia="zh-CN"/>
    </w:rPr>
  </w:style>
  <w:style w:type="paragraph" w:customStyle="1" w:styleId="Footnote">
    <w:name w:val="Footnote"/>
    <w:basedOn w:val="Standard"/>
    <w:rsid w:val="00416FED"/>
    <w:pPr>
      <w:spacing w:after="0" w:line="240" w:lineRule="auto"/>
    </w:pPr>
  </w:style>
  <w:style w:type="character" w:customStyle="1" w:styleId="FootnoteSymbol">
    <w:name w:val="Footnote Symbol"/>
    <w:rsid w:val="00416FED"/>
    <w:rPr>
      <w:position w:val="0"/>
      <w:vertAlign w:val="superscript"/>
    </w:rPr>
  </w:style>
  <w:style w:type="numbering" w:customStyle="1" w:styleId="WW8Num2">
    <w:name w:val="WW8Num2"/>
    <w:basedOn w:val="Nessunelenco"/>
    <w:rsid w:val="00416FED"/>
    <w:pPr>
      <w:numPr>
        <w:numId w:val="68"/>
      </w:numPr>
    </w:pPr>
  </w:style>
  <w:style w:type="numbering" w:customStyle="1" w:styleId="WW8Num23">
    <w:name w:val="WW8Num23"/>
    <w:basedOn w:val="Nessunelenco"/>
    <w:rsid w:val="00416FED"/>
    <w:pPr>
      <w:numPr>
        <w:numId w:val="69"/>
      </w:numPr>
    </w:pPr>
  </w:style>
  <w:style w:type="paragraph" w:customStyle="1" w:styleId="Textbody">
    <w:name w:val="Text body"/>
    <w:basedOn w:val="Standard"/>
    <w:rsid w:val="00416FED"/>
    <w:pPr>
      <w:spacing w:after="120"/>
    </w:pPr>
  </w:style>
  <w:style w:type="numbering" w:customStyle="1" w:styleId="WW8Num3">
    <w:name w:val="WW8Num3"/>
    <w:basedOn w:val="Nessunelenco"/>
    <w:rsid w:val="00416FED"/>
    <w:pPr>
      <w:numPr>
        <w:numId w:val="72"/>
      </w:numPr>
    </w:pPr>
  </w:style>
  <w:style w:type="numbering" w:customStyle="1" w:styleId="WW8Num4">
    <w:name w:val="WW8Num4"/>
    <w:basedOn w:val="Nessunelenco"/>
    <w:rsid w:val="00416FED"/>
    <w:pPr>
      <w:numPr>
        <w:numId w:val="73"/>
      </w:numPr>
    </w:pPr>
  </w:style>
  <w:style w:type="numbering" w:customStyle="1" w:styleId="WW8Num5">
    <w:name w:val="WW8Num5"/>
    <w:basedOn w:val="Nessunelenco"/>
    <w:rsid w:val="00416FED"/>
    <w:pPr>
      <w:numPr>
        <w:numId w:val="74"/>
      </w:numPr>
    </w:pPr>
  </w:style>
  <w:style w:type="numbering" w:customStyle="1" w:styleId="WW8Num16">
    <w:name w:val="WW8Num16"/>
    <w:basedOn w:val="Nessunelenco"/>
    <w:rsid w:val="00416FED"/>
    <w:pPr>
      <w:numPr>
        <w:numId w:val="75"/>
      </w:numPr>
    </w:pPr>
  </w:style>
  <w:style w:type="numbering" w:customStyle="1" w:styleId="WW8Num20">
    <w:name w:val="WW8Num20"/>
    <w:basedOn w:val="Nessunelenco"/>
    <w:rsid w:val="00416FED"/>
    <w:pPr>
      <w:numPr>
        <w:numId w:val="76"/>
      </w:numPr>
    </w:pPr>
  </w:style>
  <w:style w:type="numbering" w:customStyle="1" w:styleId="WW8Num9">
    <w:name w:val="WW8Num9"/>
    <w:basedOn w:val="Nessunelenco"/>
    <w:rsid w:val="00416FED"/>
    <w:pPr>
      <w:numPr>
        <w:numId w:val="83"/>
      </w:numPr>
    </w:pPr>
  </w:style>
  <w:style w:type="paragraph" w:customStyle="1" w:styleId="Paragrafoelenco1">
    <w:name w:val="Paragrafo elenco1"/>
    <w:basedOn w:val="Standard"/>
    <w:rsid w:val="00416FED"/>
    <w:pPr>
      <w:spacing w:line="240" w:lineRule="auto"/>
      <w:ind w:left="720"/>
    </w:pPr>
    <w:rPr>
      <w:rFonts w:ascii="Cambria" w:eastAsia="Times New Roman" w:hAnsi="Cambria" w:cs="Cambria"/>
      <w:color w:val="000000"/>
      <w:sz w:val="24"/>
      <w:szCs w:val="24"/>
    </w:rPr>
  </w:style>
  <w:style w:type="character" w:customStyle="1" w:styleId="Internetlink">
    <w:name w:val="Internet link"/>
    <w:rsid w:val="00416FED"/>
    <w:rPr>
      <w:color w:val="0000FF"/>
      <w:u w:val="single"/>
    </w:rPr>
  </w:style>
  <w:style w:type="character" w:customStyle="1" w:styleId="StrongEmphasis">
    <w:name w:val="Strong Emphasis"/>
    <w:rsid w:val="00416FED"/>
    <w:rPr>
      <w:b/>
      <w:bCs/>
    </w:rPr>
  </w:style>
  <w:style w:type="character" w:customStyle="1" w:styleId="Menzionenonrisolta1">
    <w:name w:val="Menzione non risolta1"/>
    <w:basedOn w:val="Carpredefinitoparagrafo"/>
    <w:uiPriority w:val="99"/>
    <w:semiHidden/>
    <w:unhideWhenUsed/>
    <w:rsid w:val="00F37246"/>
    <w:rPr>
      <w:color w:val="605E5C"/>
      <w:shd w:val="clear" w:color="auto" w:fill="E1DFDD"/>
    </w:rPr>
  </w:style>
  <w:style w:type="paragraph" w:styleId="Testofumetto">
    <w:name w:val="Balloon Text"/>
    <w:basedOn w:val="Normale"/>
    <w:link w:val="TestofumettoCarattere"/>
    <w:uiPriority w:val="99"/>
    <w:semiHidden/>
    <w:unhideWhenUsed/>
    <w:rsid w:val="001B7B9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B7B94"/>
    <w:rPr>
      <w:rFonts w:ascii="Tahoma" w:hAnsi="Tahoma" w:cs="Tahoma"/>
      <w:sz w:val="16"/>
      <w:szCs w:val="16"/>
    </w:rPr>
  </w:style>
  <w:style w:type="character" w:customStyle="1" w:styleId="geo-dms">
    <w:name w:val="geo-dms"/>
    <w:basedOn w:val="Carpredefinitoparagrafo"/>
    <w:rsid w:val="00AA5B32"/>
  </w:style>
  <w:style w:type="character" w:customStyle="1" w:styleId="latitude">
    <w:name w:val="latitude"/>
    <w:basedOn w:val="Carpredefinitoparagrafo"/>
    <w:rsid w:val="00AA5B32"/>
  </w:style>
  <w:style w:type="character" w:customStyle="1" w:styleId="longitude">
    <w:name w:val="longitude"/>
    <w:basedOn w:val="Carpredefinitoparagrafo"/>
    <w:rsid w:val="00AA5B32"/>
  </w:style>
  <w:style w:type="table" w:styleId="Elencochiaro-Colore5">
    <w:name w:val="Light List Accent 5"/>
    <w:basedOn w:val="Tabellanormale"/>
    <w:uiPriority w:val="61"/>
    <w:rsid w:val="00A5746A"/>
    <w:pPr>
      <w:spacing w:after="0" w:line="240" w:lineRule="auto"/>
    </w:p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pPr>
        <w:spacing w:before="0" w:after="0" w:line="240" w:lineRule="auto"/>
      </w:pPr>
      <w:rPr>
        <w:b/>
        <w:bCs/>
        <w:color w:val="FFFFFF" w:themeColor="background1"/>
      </w:rPr>
      <w:tblPr/>
      <w:tcPr>
        <w:shd w:val="clear" w:color="auto" w:fill="7CCA62" w:themeFill="accent5"/>
      </w:tcPr>
    </w:tblStylePr>
    <w:tblStylePr w:type="lastRow">
      <w:pPr>
        <w:spacing w:before="0" w:after="0" w:line="240" w:lineRule="auto"/>
      </w:pPr>
      <w:rPr>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tcBorders>
      </w:tcPr>
    </w:tblStylePr>
    <w:tblStylePr w:type="firstCol">
      <w:rPr>
        <w:b/>
        <w:bCs/>
      </w:rPr>
    </w:tblStylePr>
    <w:tblStylePr w:type="lastCol">
      <w:rPr>
        <w:b/>
        <w:bCs/>
      </w:r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style>
  <w:style w:type="table" w:styleId="Elencochiaro-Colore4">
    <w:name w:val="Light List Accent 4"/>
    <w:basedOn w:val="Tabellanormale"/>
    <w:uiPriority w:val="61"/>
    <w:rsid w:val="00C076AA"/>
    <w:pPr>
      <w:spacing w:after="0" w:line="240" w:lineRule="auto"/>
    </w:p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pPr>
        <w:spacing w:before="0" w:after="0" w:line="240" w:lineRule="auto"/>
      </w:pPr>
      <w:rPr>
        <w:b/>
        <w:bCs/>
        <w:color w:val="FFFFFF" w:themeColor="background1"/>
      </w:rPr>
      <w:tblPr/>
      <w:tcPr>
        <w:shd w:val="clear" w:color="auto" w:fill="10CF9B" w:themeFill="accent4"/>
      </w:tcPr>
    </w:tblStylePr>
    <w:tblStylePr w:type="lastRow">
      <w:pPr>
        <w:spacing w:before="0" w:after="0" w:line="240" w:lineRule="auto"/>
      </w:pPr>
      <w:rPr>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tcBorders>
      </w:tcPr>
    </w:tblStylePr>
    <w:tblStylePr w:type="firstCol">
      <w:rPr>
        <w:b/>
        <w:bCs/>
      </w:rPr>
    </w:tblStylePr>
    <w:tblStylePr w:type="lastCol">
      <w:rPr>
        <w:b/>
        <w:bCs/>
      </w:r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style>
  <w:style w:type="character" w:styleId="Collegamentovisitato">
    <w:name w:val="FollowedHyperlink"/>
    <w:basedOn w:val="Carpredefinitoparagrafo"/>
    <w:uiPriority w:val="99"/>
    <w:semiHidden/>
    <w:unhideWhenUsed/>
    <w:rsid w:val="00E110FA"/>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33535">
      <w:bodyDiv w:val="1"/>
      <w:marLeft w:val="0"/>
      <w:marRight w:val="0"/>
      <w:marTop w:val="0"/>
      <w:marBottom w:val="0"/>
      <w:divBdr>
        <w:top w:val="none" w:sz="0" w:space="0" w:color="auto"/>
        <w:left w:val="none" w:sz="0" w:space="0" w:color="auto"/>
        <w:bottom w:val="none" w:sz="0" w:space="0" w:color="auto"/>
        <w:right w:val="none" w:sz="0" w:space="0" w:color="auto"/>
      </w:divBdr>
    </w:div>
    <w:div w:id="97219392">
      <w:bodyDiv w:val="1"/>
      <w:marLeft w:val="0"/>
      <w:marRight w:val="0"/>
      <w:marTop w:val="0"/>
      <w:marBottom w:val="0"/>
      <w:divBdr>
        <w:top w:val="none" w:sz="0" w:space="0" w:color="auto"/>
        <w:left w:val="none" w:sz="0" w:space="0" w:color="auto"/>
        <w:bottom w:val="none" w:sz="0" w:space="0" w:color="auto"/>
        <w:right w:val="none" w:sz="0" w:space="0" w:color="auto"/>
      </w:divBdr>
    </w:div>
    <w:div w:id="275672547">
      <w:bodyDiv w:val="1"/>
      <w:marLeft w:val="0"/>
      <w:marRight w:val="0"/>
      <w:marTop w:val="0"/>
      <w:marBottom w:val="0"/>
      <w:divBdr>
        <w:top w:val="none" w:sz="0" w:space="0" w:color="auto"/>
        <w:left w:val="none" w:sz="0" w:space="0" w:color="auto"/>
        <w:bottom w:val="none" w:sz="0" w:space="0" w:color="auto"/>
        <w:right w:val="none" w:sz="0" w:space="0" w:color="auto"/>
      </w:divBdr>
    </w:div>
    <w:div w:id="519705528">
      <w:bodyDiv w:val="1"/>
      <w:marLeft w:val="0"/>
      <w:marRight w:val="0"/>
      <w:marTop w:val="0"/>
      <w:marBottom w:val="0"/>
      <w:divBdr>
        <w:top w:val="none" w:sz="0" w:space="0" w:color="auto"/>
        <w:left w:val="none" w:sz="0" w:space="0" w:color="auto"/>
        <w:bottom w:val="none" w:sz="0" w:space="0" w:color="auto"/>
        <w:right w:val="none" w:sz="0" w:space="0" w:color="auto"/>
      </w:divBdr>
    </w:div>
    <w:div w:id="569540114">
      <w:bodyDiv w:val="1"/>
      <w:marLeft w:val="0"/>
      <w:marRight w:val="0"/>
      <w:marTop w:val="0"/>
      <w:marBottom w:val="0"/>
      <w:divBdr>
        <w:top w:val="none" w:sz="0" w:space="0" w:color="auto"/>
        <w:left w:val="none" w:sz="0" w:space="0" w:color="auto"/>
        <w:bottom w:val="none" w:sz="0" w:space="0" w:color="auto"/>
        <w:right w:val="none" w:sz="0" w:space="0" w:color="auto"/>
      </w:divBdr>
    </w:div>
    <w:div w:id="595407879">
      <w:bodyDiv w:val="1"/>
      <w:marLeft w:val="0"/>
      <w:marRight w:val="0"/>
      <w:marTop w:val="0"/>
      <w:marBottom w:val="0"/>
      <w:divBdr>
        <w:top w:val="none" w:sz="0" w:space="0" w:color="auto"/>
        <w:left w:val="none" w:sz="0" w:space="0" w:color="auto"/>
        <w:bottom w:val="none" w:sz="0" w:space="0" w:color="auto"/>
        <w:right w:val="none" w:sz="0" w:space="0" w:color="auto"/>
      </w:divBdr>
    </w:div>
    <w:div w:id="713650831">
      <w:bodyDiv w:val="1"/>
      <w:marLeft w:val="0"/>
      <w:marRight w:val="0"/>
      <w:marTop w:val="0"/>
      <w:marBottom w:val="0"/>
      <w:divBdr>
        <w:top w:val="none" w:sz="0" w:space="0" w:color="auto"/>
        <w:left w:val="none" w:sz="0" w:space="0" w:color="auto"/>
        <w:bottom w:val="none" w:sz="0" w:space="0" w:color="auto"/>
        <w:right w:val="none" w:sz="0" w:space="0" w:color="auto"/>
      </w:divBdr>
      <w:divsChild>
        <w:div w:id="429199045">
          <w:marLeft w:val="0"/>
          <w:marRight w:val="0"/>
          <w:marTop w:val="0"/>
          <w:marBottom w:val="0"/>
          <w:divBdr>
            <w:top w:val="none" w:sz="0" w:space="0" w:color="auto"/>
            <w:left w:val="none" w:sz="0" w:space="0" w:color="auto"/>
            <w:bottom w:val="none" w:sz="0" w:space="0" w:color="auto"/>
            <w:right w:val="none" w:sz="0" w:space="0" w:color="auto"/>
          </w:divBdr>
        </w:div>
      </w:divsChild>
    </w:div>
    <w:div w:id="744956826">
      <w:bodyDiv w:val="1"/>
      <w:marLeft w:val="0"/>
      <w:marRight w:val="0"/>
      <w:marTop w:val="0"/>
      <w:marBottom w:val="0"/>
      <w:divBdr>
        <w:top w:val="none" w:sz="0" w:space="0" w:color="auto"/>
        <w:left w:val="none" w:sz="0" w:space="0" w:color="auto"/>
        <w:bottom w:val="none" w:sz="0" w:space="0" w:color="auto"/>
        <w:right w:val="none" w:sz="0" w:space="0" w:color="auto"/>
      </w:divBdr>
    </w:div>
    <w:div w:id="897009999">
      <w:bodyDiv w:val="1"/>
      <w:marLeft w:val="0"/>
      <w:marRight w:val="0"/>
      <w:marTop w:val="0"/>
      <w:marBottom w:val="0"/>
      <w:divBdr>
        <w:top w:val="none" w:sz="0" w:space="0" w:color="auto"/>
        <w:left w:val="none" w:sz="0" w:space="0" w:color="auto"/>
        <w:bottom w:val="none" w:sz="0" w:space="0" w:color="auto"/>
        <w:right w:val="none" w:sz="0" w:space="0" w:color="auto"/>
      </w:divBdr>
    </w:div>
    <w:div w:id="1476289153">
      <w:bodyDiv w:val="1"/>
      <w:marLeft w:val="0"/>
      <w:marRight w:val="0"/>
      <w:marTop w:val="0"/>
      <w:marBottom w:val="0"/>
      <w:divBdr>
        <w:top w:val="none" w:sz="0" w:space="0" w:color="auto"/>
        <w:left w:val="none" w:sz="0" w:space="0" w:color="auto"/>
        <w:bottom w:val="none" w:sz="0" w:space="0" w:color="auto"/>
        <w:right w:val="none" w:sz="0" w:space="0" w:color="auto"/>
      </w:divBdr>
    </w:div>
    <w:div w:id="1918323579">
      <w:bodyDiv w:val="1"/>
      <w:marLeft w:val="0"/>
      <w:marRight w:val="0"/>
      <w:marTop w:val="0"/>
      <w:marBottom w:val="0"/>
      <w:divBdr>
        <w:top w:val="none" w:sz="0" w:space="0" w:color="auto"/>
        <w:left w:val="none" w:sz="0" w:space="0" w:color="auto"/>
        <w:bottom w:val="none" w:sz="0" w:space="0" w:color="auto"/>
        <w:right w:val="none" w:sz="0" w:space="0" w:color="auto"/>
      </w:divBdr>
    </w:div>
    <w:div w:id="1977298011">
      <w:bodyDiv w:val="1"/>
      <w:marLeft w:val="0"/>
      <w:marRight w:val="0"/>
      <w:marTop w:val="0"/>
      <w:marBottom w:val="0"/>
      <w:divBdr>
        <w:top w:val="none" w:sz="0" w:space="0" w:color="auto"/>
        <w:left w:val="none" w:sz="0" w:space="0" w:color="auto"/>
        <w:bottom w:val="none" w:sz="0" w:space="0" w:color="auto"/>
        <w:right w:val="none" w:sz="0" w:space="0" w:color="auto"/>
      </w:divBdr>
    </w:div>
    <w:div w:id="1998998231">
      <w:bodyDiv w:val="1"/>
      <w:marLeft w:val="0"/>
      <w:marRight w:val="0"/>
      <w:marTop w:val="0"/>
      <w:marBottom w:val="0"/>
      <w:divBdr>
        <w:top w:val="none" w:sz="0" w:space="0" w:color="auto"/>
        <w:left w:val="none" w:sz="0" w:space="0" w:color="auto"/>
        <w:bottom w:val="none" w:sz="0" w:space="0" w:color="auto"/>
        <w:right w:val="none" w:sz="0" w:space="0" w:color="auto"/>
      </w:divBdr>
      <w:divsChild>
        <w:div w:id="2087261732">
          <w:marLeft w:val="0"/>
          <w:marRight w:val="0"/>
          <w:marTop w:val="0"/>
          <w:marBottom w:val="0"/>
          <w:divBdr>
            <w:top w:val="none" w:sz="0" w:space="0" w:color="auto"/>
            <w:left w:val="none" w:sz="0" w:space="0" w:color="auto"/>
            <w:bottom w:val="none" w:sz="0" w:space="0" w:color="auto"/>
            <w:right w:val="none" w:sz="0" w:space="0" w:color="auto"/>
          </w:divBdr>
          <w:divsChild>
            <w:div w:id="884564515">
              <w:marLeft w:val="0"/>
              <w:marRight w:val="0"/>
              <w:marTop w:val="0"/>
              <w:marBottom w:val="0"/>
              <w:divBdr>
                <w:top w:val="none" w:sz="0" w:space="0" w:color="auto"/>
                <w:left w:val="none" w:sz="0" w:space="0" w:color="auto"/>
                <w:bottom w:val="none" w:sz="0" w:space="0" w:color="auto"/>
                <w:right w:val="none" w:sz="0" w:space="0" w:color="auto"/>
              </w:divBdr>
              <w:divsChild>
                <w:div w:id="11776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50526">
      <w:bodyDiv w:val="1"/>
      <w:marLeft w:val="0"/>
      <w:marRight w:val="0"/>
      <w:marTop w:val="0"/>
      <w:marBottom w:val="0"/>
      <w:divBdr>
        <w:top w:val="none" w:sz="0" w:space="0" w:color="auto"/>
        <w:left w:val="none" w:sz="0" w:space="0" w:color="auto"/>
        <w:bottom w:val="none" w:sz="0" w:space="0" w:color="auto"/>
        <w:right w:val="none" w:sz="0" w:space="0" w:color="auto"/>
      </w:divBdr>
    </w:div>
    <w:div w:id="2068382070">
      <w:bodyDiv w:val="1"/>
      <w:marLeft w:val="0"/>
      <w:marRight w:val="0"/>
      <w:marTop w:val="0"/>
      <w:marBottom w:val="0"/>
      <w:divBdr>
        <w:top w:val="none" w:sz="0" w:space="0" w:color="auto"/>
        <w:left w:val="none" w:sz="0" w:space="0" w:color="auto"/>
        <w:bottom w:val="none" w:sz="0" w:space="0" w:color="auto"/>
        <w:right w:val="none" w:sz="0" w:space="0" w:color="auto"/>
      </w:divBdr>
    </w:div>
    <w:div w:id="2074698659">
      <w:bodyDiv w:val="1"/>
      <w:marLeft w:val="0"/>
      <w:marRight w:val="0"/>
      <w:marTop w:val="0"/>
      <w:marBottom w:val="0"/>
      <w:divBdr>
        <w:top w:val="none" w:sz="0" w:space="0" w:color="auto"/>
        <w:left w:val="none" w:sz="0" w:space="0" w:color="auto"/>
        <w:bottom w:val="none" w:sz="0" w:space="0" w:color="auto"/>
        <w:right w:val="none" w:sz="0" w:space="0" w:color="auto"/>
      </w:divBdr>
    </w:div>
    <w:div w:id="2121141518">
      <w:bodyDiv w:val="1"/>
      <w:marLeft w:val="0"/>
      <w:marRight w:val="0"/>
      <w:marTop w:val="0"/>
      <w:marBottom w:val="0"/>
      <w:divBdr>
        <w:top w:val="none" w:sz="0" w:space="0" w:color="auto"/>
        <w:left w:val="none" w:sz="0" w:space="0" w:color="auto"/>
        <w:bottom w:val="none" w:sz="0" w:space="0" w:color="auto"/>
        <w:right w:val="none" w:sz="0" w:space="0" w:color="auto"/>
      </w:divBdr>
      <w:divsChild>
        <w:div w:id="806513340">
          <w:marLeft w:val="0"/>
          <w:marRight w:val="0"/>
          <w:marTop w:val="0"/>
          <w:marBottom w:val="0"/>
          <w:divBdr>
            <w:top w:val="none" w:sz="0" w:space="0" w:color="auto"/>
            <w:left w:val="none" w:sz="0" w:space="0" w:color="auto"/>
            <w:bottom w:val="none" w:sz="0" w:space="0" w:color="auto"/>
            <w:right w:val="none" w:sz="0" w:space="0" w:color="auto"/>
          </w:divBdr>
          <w:divsChild>
            <w:div w:id="441727832">
              <w:marLeft w:val="0"/>
              <w:marRight w:val="0"/>
              <w:marTop w:val="0"/>
              <w:marBottom w:val="0"/>
              <w:divBdr>
                <w:top w:val="none" w:sz="0" w:space="0" w:color="auto"/>
                <w:left w:val="none" w:sz="0" w:space="0" w:color="auto"/>
                <w:bottom w:val="none" w:sz="0" w:space="0" w:color="auto"/>
                <w:right w:val="none" w:sz="0" w:space="0" w:color="auto"/>
              </w:divBdr>
            </w:div>
          </w:divsChild>
        </w:div>
        <w:div w:id="15952845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wikipedia.org/wiki/Metro" TargetMode="External"/><Relationship Id="rId18" Type="http://schemas.openxmlformats.org/officeDocument/2006/relationships/hyperlink" Target="https://it.wikipedia.org/wiki/Boffalora_d%27Adda" TargetMode="External"/><Relationship Id="rId26" Type="http://schemas.openxmlformats.org/officeDocument/2006/relationships/chart" Target="charts/chart1.xml"/><Relationship Id="rId39" Type="http://schemas.openxmlformats.org/officeDocument/2006/relationships/hyperlink" Target="https://it.wikipedia.org/wiki/Roncadello_(Dovera)" TargetMode="External"/><Relationship Id="rId21" Type="http://schemas.openxmlformats.org/officeDocument/2006/relationships/hyperlink" Target="https://it.wikipedia.org/wiki/Crespiatica" TargetMode="External"/><Relationship Id="rId34" Type="http://schemas.openxmlformats.org/officeDocument/2006/relationships/hyperlink" Target="https://it.wikipedia.org/wiki/Contado_di_Lodi" TargetMode="External"/><Relationship Id="rId42" Type="http://schemas.openxmlformats.org/officeDocument/2006/relationships/hyperlink" Target="https://it.wikipedia.org/wiki/Provincia_di_Cremona" TargetMode="External"/><Relationship Id="rId47" Type="http://schemas.openxmlformats.org/officeDocument/2006/relationships/hyperlink" Target="http://www.sistema-bdi.it/index.php?bdinr=021&amp;docnr=15396&amp;stato=lext" TargetMode="External"/><Relationship Id="rId50" Type="http://schemas.openxmlformats.org/officeDocument/2006/relationships/hyperlink" Target="https://nella"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tools.wmflabs.org/geohack/geohack.php?language=it&amp;pagename=Dovera&amp;params=45.366667_N_9.533333_E_type:adm3rd_scale:1000000&amp;title=Dovera" TargetMode="External"/><Relationship Id="rId17" Type="http://schemas.openxmlformats.org/officeDocument/2006/relationships/hyperlink" Target="https://it.wikipedia.org/wiki/Chilometro_quadrato" TargetMode="External"/><Relationship Id="rId25" Type="http://schemas.openxmlformats.org/officeDocument/2006/relationships/hyperlink" Target="https://it.wikipedia.org/wiki/Spino_d%27Adda" TargetMode="External"/><Relationship Id="rId33" Type="http://schemas.openxmlformats.org/officeDocument/2006/relationships/hyperlink" Target="https://it.wikipedia.org/wiki/Roncadello_(Dovera)" TargetMode="External"/><Relationship Id="rId38" Type="http://schemas.openxmlformats.org/officeDocument/2006/relationships/hyperlink" Target="https://it.wikipedia.org/wiki/Unit%C3%A0_d%27Italia" TargetMode="External"/><Relationship Id="rId46" Type="http://schemas.openxmlformats.org/officeDocument/2006/relationships/hyperlink" Target="http://www.bosettiegatti.eu/info/norme/statali/2015_0124.htm" TargetMode="External"/><Relationship Id="rId2" Type="http://schemas.openxmlformats.org/officeDocument/2006/relationships/numbering" Target="numbering.xml"/><Relationship Id="rId16" Type="http://schemas.openxmlformats.org/officeDocument/2006/relationships/hyperlink" Target="https://it.wikipedia.org/wiki/Dovera" TargetMode="External"/><Relationship Id="rId20" Type="http://schemas.openxmlformats.org/officeDocument/2006/relationships/hyperlink" Target="https://it.wikipedia.org/wiki/Corte_Palasio" TargetMode="External"/><Relationship Id="rId29" Type="http://schemas.openxmlformats.org/officeDocument/2006/relationships/hyperlink" Target="https://it.wikipedia.org/wiki/Cremona" TargetMode="External"/><Relationship Id="rId41" Type="http://schemas.openxmlformats.org/officeDocument/2006/relationships/hyperlink" Target="https://it.wikipedia.org/wiki/Circondario_di_Crema" TargetMode="External"/><Relationship Id="rId54" Type="http://schemas.openxmlformats.org/officeDocument/2006/relationships/hyperlink" Target="mailto:segreteria@collinare.regione.fvg.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it.wikipedia.org/wiki/Pandino" TargetMode="External"/><Relationship Id="rId32" Type="http://schemas.openxmlformats.org/officeDocument/2006/relationships/hyperlink" Target="https://it.wikipedia.org/wiki/Milano" TargetMode="External"/><Relationship Id="rId37" Type="http://schemas.openxmlformats.org/officeDocument/2006/relationships/hyperlink" Target="https://it.wikipedia.org/wiki/1791" TargetMode="External"/><Relationship Id="rId40" Type="http://schemas.openxmlformats.org/officeDocument/2006/relationships/hyperlink" Target="https://it.wikipedia.org/wiki/Circondario_di_Crema" TargetMode="External"/><Relationship Id="rId45" Type="http://schemas.openxmlformats.org/officeDocument/2006/relationships/hyperlink" Target="http://www.bosettiegatti.eu/info/norme/statali/2013_0033.htm" TargetMode="External"/><Relationship Id="rId53" Type="http://schemas.openxmlformats.org/officeDocument/2006/relationships/hyperlink" Target="http://www.comune.tarcento.ud.it/index.php?id=8152"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t.wikipedia.org/wiki/Chilometro_quadrato" TargetMode="External"/><Relationship Id="rId23" Type="http://schemas.openxmlformats.org/officeDocument/2006/relationships/hyperlink" Target="https://it.wikipedia.org/wiki/Monte_Cremasco" TargetMode="External"/><Relationship Id="rId28" Type="http://schemas.openxmlformats.org/officeDocument/2006/relationships/hyperlink" Target="https://it.wikipedia.org/wiki/Via_Regina" TargetMode="External"/><Relationship Id="rId36" Type="http://schemas.openxmlformats.org/officeDocument/2006/relationships/hyperlink" Target="https://it.wikipedia.org/wiki/1786" TargetMode="External"/><Relationship Id="rId49" Type="http://schemas.openxmlformats.org/officeDocument/2006/relationships/hyperlink" Target="https://www.comune.dovera.cr.it/" TargetMode="External"/><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it.wikipedia.org/wiki/Provincia_di_Lodi" TargetMode="External"/><Relationship Id="rId31" Type="http://schemas.openxmlformats.org/officeDocument/2006/relationships/hyperlink" Target="https://it.wikipedia.org/wiki/Gera_d%27Adda" TargetMode="External"/><Relationship Id="rId44" Type="http://schemas.openxmlformats.org/officeDocument/2006/relationships/hyperlink" Target="http://www.bosettiegatti.eu/info/norme/statali/2012_0190.htm" TargetMode="External"/><Relationship Id="rId52" Type="http://schemas.openxmlformats.org/officeDocument/2006/relationships/hyperlink" Target="http://www.comune.tarcento.ud.it/index.php?id=8108" TargetMode="External"/><Relationship Id="rId4" Type="http://schemas.openxmlformats.org/officeDocument/2006/relationships/settings" Target="settings.xml"/><Relationship Id="rId9" Type="http://schemas.openxmlformats.org/officeDocument/2006/relationships/hyperlink" Target="tel:+3907668491" TargetMode="External"/><Relationship Id="rId14" Type="http://schemas.openxmlformats.org/officeDocument/2006/relationships/hyperlink" Target="https://it.wikipedia.org/wiki/Livello_del_mare" TargetMode="External"/><Relationship Id="rId22" Type="http://schemas.openxmlformats.org/officeDocument/2006/relationships/hyperlink" Target="https://it.wikipedia.org/wiki/Lodi" TargetMode="External"/><Relationship Id="rId27" Type="http://schemas.openxmlformats.org/officeDocument/2006/relationships/hyperlink" Target="https://it.wikipedia.org/wiki/Strada_romana" TargetMode="External"/><Relationship Id="rId30" Type="http://schemas.openxmlformats.org/officeDocument/2006/relationships/hyperlink" Target="https://it.wikipedia.org/wiki/Mediolanum" TargetMode="External"/><Relationship Id="rId35" Type="http://schemas.openxmlformats.org/officeDocument/2006/relationships/hyperlink" Target="https://it.wikipedia.org/wiki/Provincia_di_Lodi_(Lombardia_austriaca)" TargetMode="External"/><Relationship Id="rId43" Type="http://schemas.openxmlformats.org/officeDocument/2006/relationships/hyperlink" Target="https://it.wikipedia.org/wiki/1868" TargetMode="External"/><Relationship Id="rId48" Type="http://schemas.openxmlformats.org/officeDocument/2006/relationships/hyperlink" Target="http://www.bosettiegatti.eu/info/norme/statali/2016_0097.htm" TargetMode="External"/><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www.comune.tarcento.ud.it/index.php?id=8100"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9.0554654422056957E-2"/>
          <c:y val="4.3650793650793648E-2"/>
          <c:w val="0.87415641747913408"/>
          <c:h val="0.82402793400824892"/>
        </c:manualLayout>
      </c:layout>
      <c:barChart>
        <c:barDir val="col"/>
        <c:grouping val="clustered"/>
        <c:varyColors val="0"/>
        <c:ser>
          <c:idx val="0"/>
          <c:order val="0"/>
          <c:tx>
            <c:strRef>
              <c:f>Foglio1!$B$1</c:f>
              <c:strCache>
                <c:ptCount val="1"/>
                <c:pt idx="0">
                  <c:v>Serie 1</c:v>
                </c:pt>
              </c:strCache>
            </c:strRef>
          </c:tx>
          <c:spPr>
            <a:solidFill>
              <a:schemeClr val="accent5">
                <a:shade val="6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it-I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Foglio1!$A$2:$A$15</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Foglio1!$B$2:$B$15</c:f>
              <c:numCache>
                <c:formatCode>General</c:formatCode>
                <c:ptCount val="14"/>
                <c:pt idx="0">
                  <c:v>3865</c:v>
                </c:pt>
                <c:pt idx="1">
                  <c:v>3993</c:v>
                </c:pt>
                <c:pt idx="2">
                  <c:v>3919</c:v>
                </c:pt>
                <c:pt idx="3">
                  <c:v>3908</c:v>
                </c:pt>
                <c:pt idx="4">
                  <c:v>3889</c:v>
                </c:pt>
                <c:pt idx="5">
                  <c:v>3853</c:v>
                </c:pt>
                <c:pt idx="6">
                  <c:v>3841</c:v>
                </c:pt>
                <c:pt idx="7">
                  <c:v>3825</c:v>
                </c:pt>
                <c:pt idx="8">
                  <c:v>3804</c:v>
                </c:pt>
                <c:pt idx="9">
                  <c:v>3757</c:v>
                </c:pt>
                <c:pt idx="10">
                  <c:v>3759</c:v>
                </c:pt>
                <c:pt idx="11">
                  <c:v>3752</c:v>
                </c:pt>
                <c:pt idx="12">
                  <c:v>3775</c:v>
                </c:pt>
                <c:pt idx="13">
                  <c:v>3734</c:v>
                </c:pt>
              </c:numCache>
            </c:numRef>
          </c:val>
          <c:extLst xmlns:c16r2="http://schemas.microsoft.com/office/drawing/2015/06/chart">
            <c:ext xmlns:c16="http://schemas.microsoft.com/office/drawing/2014/chart" uri="{C3380CC4-5D6E-409C-BE32-E72D297353CC}">
              <c16:uniqueId val="{00000000-142D-4BF1-8698-3C7CD07DC9DD}"/>
            </c:ext>
          </c:extLst>
        </c:ser>
        <c:ser>
          <c:idx val="1"/>
          <c:order val="1"/>
          <c:tx>
            <c:strRef>
              <c:f>Foglio1!$C$1</c:f>
              <c:strCache>
                <c:ptCount val="1"/>
                <c:pt idx="0">
                  <c:v>Colonna1</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it-I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Foglio1!$A$2:$A$15</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Foglio1!$C$2:$C$15</c:f>
              <c:numCache>
                <c:formatCode>General</c:formatCode>
                <c:ptCount val="14"/>
              </c:numCache>
            </c:numRef>
          </c:val>
          <c:extLst xmlns:c16r2="http://schemas.microsoft.com/office/drawing/2015/06/chart">
            <c:ext xmlns:c16="http://schemas.microsoft.com/office/drawing/2014/chart" uri="{C3380CC4-5D6E-409C-BE32-E72D297353CC}">
              <c16:uniqueId val="{00000001-142D-4BF1-8698-3C7CD07DC9DD}"/>
            </c:ext>
          </c:extLst>
        </c:ser>
        <c:ser>
          <c:idx val="2"/>
          <c:order val="2"/>
          <c:tx>
            <c:strRef>
              <c:f>Foglio1!$D$1</c:f>
              <c:strCache>
                <c:ptCount val="1"/>
                <c:pt idx="0">
                  <c:v>Colonna2</c:v>
                </c:pt>
              </c:strCache>
            </c:strRef>
          </c:tx>
          <c:spPr>
            <a:solidFill>
              <a:schemeClr val="accent5">
                <a:tint val="6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it-I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Foglio1!$A$2:$A$15</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Foglio1!$D$2:$D$15</c:f>
              <c:numCache>
                <c:formatCode>General</c:formatCode>
                <c:ptCount val="14"/>
              </c:numCache>
            </c:numRef>
          </c:val>
          <c:extLst xmlns:c16r2="http://schemas.microsoft.com/office/drawing/2015/06/chart">
            <c:ext xmlns:c16="http://schemas.microsoft.com/office/drawing/2014/chart" uri="{C3380CC4-5D6E-409C-BE32-E72D297353CC}">
              <c16:uniqueId val="{00000002-142D-4BF1-8698-3C7CD07DC9DD}"/>
            </c:ext>
          </c:extLst>
        </c:ser>
        <c:dLbls>
          <c:dLblPos val="outEnd"/>
          <c:showLegendKey val="0"/>
          <c:showVal val="1"/>
          <c:showCatName val="0"/>
          <c:showSerName val="0"/>
          <c:showPercent val="0"/>
          <c:showBubbleSize val="0"/>
        </c:dLbls>
        <c:gapWidth val="444"/>
        <c:overlap val="-90"/>
        <c:axId val="363207632"/>
        <c:axId val="363208024"/>
      </c:barChart>
      <c:catAx>
        <c:axId val="3632076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it-IT"/>
          </a:p>
        </c:txPr>
        <c:crossAx val="363208024"/>
        <c:crosses val="autoZero"/>
        <c:auto val="1"/>
        <c:lblAlgn val="ctr"/>
        <c:lblOffset val="100"/>
        <c:noMultiLvlLbl val="0"/>
      </c:catAx>
      <c:valAx>
        <c:axId val="363208024"/>
        <c:scaling>
          <c:orientation val="minMax"/>
        </c:scaling>
        <c:delete val="1"/>
        <c:axPos val="l"/>
        <c:numFmt formatCode="General" sourceLinked="1"/>
        <c:majorTickMark val="none"/>
        <c:minorTickMark val="none"/>
        <c:tickLblPos val="nextTo"/>
        <c:crossAx val="36320763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Equinozio">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0DED6-99BB-4FFE-9E2B-5700BA9EC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87</Pages>
  <Words>44817</Words>
  <Characters>255460</Characters>
  <Application>Microsoft Office Word</Application>
  <DocSecurity>0</DocSecurity>
  <Lines>2128</Lines>
  <Paragraphs>599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299678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segretario</dc:creator>
  <cp:lastModifiedBy>Raffaella</cp:lastModifiedBy>
  <cp:revision>11</cp:revision>
  <cp:lastPrinted>2025-03-13T08:30:00Z</cp:lastPrinted>
  <dcterms:created xsi:type="dcterms:W3CDTF">2025-03-29T08:09:00Z</dcterms:created>
  <dcterms:modified xsi:type="dcterms:W3CDTF">2025-03-31T07:11:00Z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2022-07-01T00:00:00Z</vt:filetime>
  </property>
</Properties>
</file>