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353258B8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5977BC">
        <w:t>6</w:t>
      </w:r>
      <w:r>
        <w:t xml:space="preserve"> non sono stati adottati atti </w:t>
      </w:r>
      <w:r w:rsidR="00757260">
        <w:t xml:space="preserve">volti alle </w:t>
      </w:r>
      <w:r w:rsidR="00527E62" w:rsidRPr="00527E62">
        <w:t>Pari opportunità e inclusione lavorativa nei contratti pubblici PNRR e PNC e nei contratti riservati (per gli operatori economici che occupano un numero pari o superiore a quindici dipendenti)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527E62"/>
    <w:rsid w:val="005977BC"/>
    <w:rsid w:val="00757260"/>
    <w:rsid w:val="00855AEA"/>
    <w:rsid w:val="009A127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6</cp:revision>
  <cp:lastPrinted>2026-09-28T10:28:00Z</cp:lastPrinted>
  <dcterms:created xsi:type="dcterms:W3CDTF">2026-09-28T10:39:00Z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