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3"/>
        <w:ind w:left="0" w:right="565" w:firstLine="0"/>
        <w:jc w:val="center"/>
        <w:rPr>
          <w:rFonts w:ascii="Palatino Linotype"/>
          <w:b/>
          <w:i/>
          <w:sz w:val="36"/>
        </w:rPr>
      </w:pPr>
      <w:r>
        <w:rPr>
          <w:rFonts w:ascii="Palatino Linotype"/>
          <w:b/>
          <w:i/>
          <w:spacing w:val="41"/>
          <w:w w:val="150"/>
          <w:sz w:val="36"/>
          <w:u w:val="single"/>
        </w:rPr>
        <w:t> </w:t>
      </w:r>
      <w:r>
        <w:rPr>
          <w:rFonts w:ascii="Palatino Linotype"/>
          <w:b/>
          <w:i/>
          <w:sz w:val="36"/>
          <w:u w:val="single"/>
        </w:rPr>
        <w:t>BOZZA</w:t>
      </w:r>
      <w:r>
        <w:rPr>
          <w:rFonts w:ascii="Palatino Linotype"/>
          <w:b/>
          <w:i/>
          <w:spacing w:val="-3"/>
          <w:sz w:val="36"/>
          <w:u w:val="single"/>
        </w:rPr>
        <w:t> </w:t>
      </w:r>
      <w:r>
        <w:rPr>
          <w:rFonts w:ascii="Palatino Linotype"/>
          <w:b/>
          <w:i/>
          <w:sz w:val="36"/>
          <w:u w:val="single"/>
        </w:rPr>
        <w:t>DEFINITIVA</w:t>
      </w:r>
      <w:r>
        <w:rPr>
          <w:rFonts w:ascii="Palatino Linotype"/>
          <w:b/>
          <w:i/>
          <w:spacing w:val="-3"/>
          <w:sz w:val="36"/>
          <w:u w:val="single"/>
        </w:rPr>
        <w:t> </w:t>
      </w:r>
      <w:r>
        <w:rPr>
          <w:rFonts w:ascii="Palatino Linotype"/>
          <w:b/>
          <w:i/>
          <w:sz w:val="36"/>
          <w:u w:val="single"/>
        </w:rPr>
        <w:t>22</w:t>
      </w:r>
      <w:r>
        <w:rPr>
          <w:rFonts w:ascii="Palatino Linotype"/>
          <w:b/>
          <w:i/>
          <w:spacing w:val="-1"/>
          <w:sz w:val="36"/>
          <w:u w:val="single"/>
        </w:rPr>
        <w:t> </w:t>
      </w:r>
      <w:r>
        <w:rPr>
          <w:rFonts w:ascii="Palatino Linotype"/>
          <w:b/>
          <w:i/>
          <w:sz w:val="36"/>
          <w:u w:val="single"/>
        </w:rPr>
        <w:t>12</w:t>
      </w:r>
      <w:r>
        <w:rPr>
          <w:rFonts w:ascii="Palatino Linotype"/>
          <w:b/>
          <w:i/>
          <w:spacing w:val="-2"/>
          <w:sz w:val="36"/>
          <w:u w:val="single"/>
        </w:rPr>
        <w:t> </w:t>
      </w:r>
      <w:r>
        <w:rPr>
          <w:rFonts w:ascii="Palatino Linotype"/>
          <w:b/>
          <w:i/>
          <w:sz w:val="36"/>
          <w:u w:val="single"/>
        </w:rPr>
        <w:t>2023</w:t>
      </w:r>
      <w:r>
        <w:rPr>
          <w:rFonts w:ascii="Palatino Linotype"/>
          <w:b/>
          <w:i/>
          <w:spacing w:val="-2"/>
          <w:sz w:val="36"/>
          <w:u w:val="single"/>
        </w:rPr>
        <w:t> </w:t>
      </w:r>
      <w:r>
        <w:rPr>
          <w:rFonts w:ascii="Palatino Linotype"/>
          <w:b/>
          <w:i/>
          <w:sz w:val="36"/>
          <w:u w:val="single"/>
        </w:rPr>
        <w:t>INVIATA</w:t>
      </w:r>
      <w:r>
        <w:rPr>
          <w:rFonts w:ascii="Palatino Linotype"/>
          <w:b/>
          <w:i/>
          <w:spacing w:val="-3"/>
          <w:sz w:val="36"/>
          <w:u w:val="single"/>
        </w:rPr>
        <w:t> </w:t>
      </w:r>
      <w:r>
        <w:rPr>
          <w:rFonts w:ascii="Palatino Linotype"/>
          <w:b/>
          <w:i/>
          <w:sz w:val="36"/>
          <w:u w:val="single"/>
        </w:rPr>
        <w:t>AL </w:t>
      </w:r>
      <w:r>
        <w:rPr>
          <w:rFonts w:ascii="Palatino Linotype"/>
          <w:b/>
          <w:i/>
          <w:spacing w:val="-2"/>
          <w:sz w:val="36"/>
          <w:u w:val="single"/>
        </w:rPr>
        <w:t>REVISORE</w:t>
      </w:r>
      <w:r>
        <w:rPr>
          <w:rFonts w:ascii="Palatino Linotype"/>
          <w:b/>
          <w:i/>
          <w:spacing w:val="80"/>
          <w:sz w:val="36"/>
          <w:u w:val="single"/>
        </w:rPr>
        <w:t> </w:t>
      </w:r>
    </w:p>
    <w:p>
      <w:pPr>
        <w:pStyle w:val="Title"/>
      </w:pPr>
      <w:r>
        <w:rPr/>
        <w:t>Comune</w:t>
      </w:r>
      <w:r>
        <w:rPr>
          <w:spacing w:val="-12"/>
        </w:rPr>
        <w:t> </w:t>
      </w:r>
      <w:r>
        <w:rPr/>
        <w:t>di</w:t>
      </w:r>
      <w:r>
        <w:rPr>
          <w:spacing w:val="-12"/>
        </w:rPr>
        <w:t> </w:t>
      </w:r>
      <w:r>
        <w:rPr/>
        <w:t>Monte</w:t>
      </w:r>
      <w:r>
        <w:rPr>
          <w:spacing w:val="-11"/>
        </w:rPr>
        <w:t> </w:t>
      </w:r>
      <w:r>
        <w:rPr/>
        <w:t>Porzio</w:t>
      </w:r>
      <w:r>
        <w:rPr>
          <w:spacing w:val="-13"/>
        </w:rPr>
        <w:t> </w:t>
      </w:r>
      <w:r>
        <w:rPr>
          <w:spacing w:val="-2"/>
        </w:rPr>
        <w:t>Catone</w:t>
      </w:r>
    </w:p>
    <w:p>
      <w:pPr>
        <w:spacing w:before="164"/>
        <w:ind w:left="-1" w:right="520" w:firstLine="0"/>
        <w:jc w:val="center"/>
        <w:rPr>
          <w:rFonts w:ascii="Palatino Linotype" w:hAnsi="Palatino Linotype"/>
          <w:b/>
          <w:i/>
          <w:sz w:val="18"/>
        </w:rPr>
      </w:pPr>
      <w:r>
        <w:rPr>
          <w:rFonts w:ascii="Palatino Linotype" w:hAnsi="Palatino Linotype"/>
          <w:b/>
          <w:i/>
          <w:sz w:val="18"/>
        </w:rPr>
        <w:t>Città</w:t>
      </w:r>
      <w:r>
        <w:rPr>
          <w:rFonts w:ascii="Palatino Linotype" w:hAnsi="Palatino Linotype"/>
          <w:b/>
          <w:i/>
          <w:spacing w:val="-4"/>
          <w:sz w:val="18"/>
        </w:rPr>
        <w:t> </w:t>
      </w:r>
      <w:r>
        <w:rPr>
          <w:rFonts w:ascii="Palatino Linotype" w:hAnsi="Palatino Linotype"/>
          <w:b/>
          <w:i/>
          <w:sz w:val="18"/>
        </w:rPr>
        <w:t>metropolitana</w:t>
      </w:r>
      <w:r>
        <w:rPr>
          <w:rFonts w:ascii="Palatino Linotype" w:hAnsi="Palatino Linotype"/>
          <w:b/>
          <w:i/>
          <w:spacing w:val="-5"/>
          <w:sz w:val="18"/>
        </w:rPr>
        <w:t> </w:t>
      </w:r>
      <w:r>
        <w:rPr>
          <w:rFonts w:ascii="Palatino Linotype" w:hAnsi="Palatino Linotype"/>
          <w:b/>
          <w:i/>
          <w:sz w:val="18"/>
        </w:rPr>
        <w:t>di</w:t>
      </w:r>
      <w:r>
        <w:rPr>
          <w:rFonts w:ascii="Palatino Linotype" w:hAnsi="Palatino Linotype"/>
          <w:b/>
          <w:i/>
          <w:spacing w:val="-3"/>
          <w:sz w:val="18"/>
        </w:rPr>
        <w:t> </w:t>
      </w:r>
      <w:r>
        <w:rPr>
          <w:rFonts w:ascii="Palatino Linotype" w:hAnsi="Palatino Linotype"/>
          <w:b/>
          <w:i/>
          <w:spacing w:val="-4"/>
          <w:sz w:val="18"/>
        </w:rPr>
        <w:t>Roma</w:t>
      </w:r>
    </w:p>
    <w:p>
      <w:pPr>
        <w:spacing w:line="409" w:lineRule="exact" w:before="162"/>
        <w:ind w:left="0" w:right="571" w:firstLine="0"/>
        <w:jc w:val="center"/>
        <w:rPr>
          <w:rFonts w:ascii="Palatino Linotype" w:hAnsi="Palatino Linotype"/>
          <w:b/>
          <w:sz w:val="32"/>
        </w:rPr>
      </w:pPr>
      <w:r>
        <w:rPr>
          <w:rFonts w:ascii="Palatino Linotype" w:hAnsi="Palatino Linotype"/>
          <w:b/>
          <w:sz w:val="32"/>
        </w:rPr>
        <w:t>PIANO</w:t>
      </w:r>
      <w:r>
        <w:rPr>
          <w:rFonts w:ascii="Palatino Linotype" w:hAnsi="Palatino Linotype"/>
          <w:b/>
          <w:spacing w:val="-9"/>
          <w:sz w:val="32"/>
        </w:rPr>
        <w:t> </w:t>
      </w:r>
      <w:r>
        <w:rPr>
          <w:rFonts w:ascii="Palatino Linotype" w:hAnsi="Palatino Linotype"/>
          <w:b/>
          <w:sz w:val="32"/>
        </w:rPr>
        <w:t>INTEGRATO</w:t>
      </w:r>
      <w:r>
        <w:rPr>
          <w:rFonts w:ascii="Palatino Linotype" w:hAnsi="Palatino Linotype"/>
          <w:b/>
          <w:spacing w:val="-10"/>
          <w:sz w:val="32"/>
        </w:rPr>
        <w:t> </w:t>
      </w:r>
      <w:r>
        <w:rPr>
          <w:rFonts w:ascii="Palatino Linotype" w:hAnsi="Palatino Linotype"/>
          <w:b/>
          <w:sz w:val="32"/>
        </w:rPr>
        <w:t>DI</w:t>
      </w:r>
      <w:r>
        <w:rPr>
          <w:rFonts w:ascii="Palatino Linotype" w:hAnsi="Palatino Linotype"/>
          <w:b/>
          <w:spacing w:val="-8"/>
          <w:sz w:val="32"/>
        </w:rPr>
        <w:t> </w:t>
      </w:r>
      <w:r>
        <w:rPr>
          <w:rFonts w:ascii="Palatino Linotype" w:hAnsi="Palatino Linotype"/>
          <w:b/>
          <w:sz w:val="32"/>
        </w:rPr>
        <w:t>ATTIVITA’</w:t>
      </w:r>
      <w:r>
        <w:rPr>
          <w:rFonts w:ascii="Palatino Linotype" w:hAnsi="Palatino Linotype"/>
          <w:b/>
          <w:spacing w:val="-8"/>
          <w:sz w:val="32"/>
        </w:rPr>
        <w:t> </w:t>
      </w:r>
      <w:r>
        <w:rPr>
          <w:rFonts w:ascii="Palatino Linotype" w:hAnsi="Palatino Linotype"/>
          <w:b/>
          <w:sz w:val="32"/>
        </w:rPr>
        <w:t>E</w:t>
      </w:r>
      <w:r>
        <w:rPr>
          <w:rFonts w:ascii="Palatino Linotype" w:hAnsi="Palatino Linotype"/>
          <w:b/>
          <w:spacing w:val="-11"/>
          <w:sz w:val="32"/>
        </w:rPr>
        <w:t> </w:t>
      </w:r>
      <w:r>
        <w:rPr>
          <w:rFonts w:ascii="Palatino Linotype" w:hAnsi="Palatino Linotype"/>
          <w:b/>
          <w:spacing w:val="-2"/>
          <w:sz w:val="32"/>
        </w:rPr>
        <w:t>ORGANIZZAZIONE</w:t>
      </w:r>
    </w:p>
    <w:p>
      <w:pPr>
        <w:spacing w:line="409" w:lineRule="exact" w:before="0"/>
        <w:ind w:left="-1" w:right="566" w:firstLine="0"/>
        <w:jc w:val="center"/>
        <w:rPr>
          <w:rFonts w:ascii="Palatino Linotype"/>
          <w:b/>
          <w:sz w:val="32"/>
        </w:rPr>
      </w:pPr>
      <w:r>
        <w:rPr>
          <w:rFonts w:ascii="Palatino Linotype"/>
          <w:b/>
          <w:spacing w:val="-2"/>
          <w:sz w:val="32"/>
        </w:rPr>
        <w:t>2024/2026</w:t>
      </w:r>
    </w:p>
    <w:p>
      <w:pPr>
        <w:spacing w:before="169"/>
        <w:ind w:left="-1" w:right="526" w:firstLine="0"/>
        <w:jc w:val="center"/>
        <w:rPr>
          <w:rFonts w:ascii="Palatino Linotype"/>
          <w:b/>
          <w:sz w:val="18"/>
        </w:rPr>
      </w:pPr>
      <w:r>
        <w:rPr>
          <w:rFonts w:ascii="Palatino Linotype"/>
          <w:b/>
          <w:sz w:val="18"/>
        </w:rPr>
        <w:t>(Art.</w:t>
      </w:r>
      <w:r>
        <w:rPr>
          <w:rFonts w:ascii="Palatino Linotype"/>
          <w:b/>
          <w:spacing w:val="-4"/>
          <w:sz w:val="18"/>
        </w:rPr>
        <w:t> </w:t>
      </w:r>
      <w:r>
        <w:rPr>
          <w:rFonts w:ascii="Palatino Linotype"/>
          <w:b/>
          <w:sz w:val="18"/>
        </w:rPr>
        <w:t>6</w:t>
      </w:r>
      <w:r>
        <w:rPr>
          <w:rFonts w:ascii="Palatino Linotype"/>
          <w:b/>
          <w:spacing w:val="-1"/>
          <w:sz w:val="18"/>
        </w:rPr>
        <w:t> </w:t>
      </w:r>
      <w:r>
        <w:rPr>
          <w:rFonts w:ascii="Palatino Linotype"/>
          <w:b/>
          <w:sz w:val="18"/>
        </w:rPr>
        <w:t>commi</w:t>
      </w:r>
      <w:r>
        <w:rPr>
          <w:rFonts w:ascii="Palatino Linotype"/>
          <w:b/>
          <w:spacing w:val="-2"/>
          <w:sz w:val="18"/>
        </w:rPr>
        <w:t> </w:t>
      </w:r>
      <w:r>
        <w:rPr>
          <w:rFonts w:ascii="Palatino Linotype"/>
          <w:b/>
          <w:sz w:val="18"/>
        </w:rPr>
        <w:t>da 1</w:t>
      </w:r>
      <w:r>
        <w:rPr>
          <w:rFonts w:ascii="Palatino Linotype"/>
          <w:b/>
          <w:spacing w:val="-3"/>
          <w:sz w:val="18"/>
        </w:rPr>
        <w:t> </w:t>
      </w:r>
      <w:r>
        <w:rPr>
          <w:rFonts w:ascii="Palatino Linotype"/>
          <w:b/>
          <w:sz w:val="18"/>
        </w:rPr>
        <w:t>a</w:t>
      </w:r>
      <w:r>
        <w:rPr>
          <w:rFonts w:ascii="Palatino Linotype"/>
          <w:b/>
          <w:spacing w:val="-3"/>
          <w:sz w:val="18"/>
        </w:rPr>
        <w:t> </w:t>
      </w:r>
      <w:r>
        <w:rPr>
          <w:rFonts w:ascii="Palatino Linotype"/>
          <w:b/>
          <w:sz w:val="18"/>
        </w:rPr>
        <w:t>4</w:t>
      </w:r>
      <w:r>
        <w:rPr>
          <w:rFonts w:ascii="Palatino Linotype"/>
          <w:b/>
          <w:spacing w:val="-2"/>
          <w:sz w:val="18"/>
        </w:rPr>
        <w:t> </w:t>
      </w:r>
      <w:r>
        <w:rPr>
          <w:rFonts w:ascii="Palatino Linotype"/>
          <w:b/>
          <w:sz w:val="18"/>
        </w:rPr>
        <w:t>DL</w:t>
      </w:r>
      <w:r>
        <w:rPr>
          <w:rFonts w:ascii="Palatino Linotype"/>
          <w:b/>
          <w:spacing w:val="-2"/>
          <w:sz w:val="18"/>
        </w:rPr>
        <w:t> </w:t>
      </w:r>
      <w:r>
        <w:rPr>
          <w:rFonts w:ascii="Palatino Linotype"/>
          <w:b/>
          <w:sz w:val="18"/>
        </w:rPr>
        <w:t>n.</w:t>
      </w:r>
      <w:r>
        <w:rPr>
          <w:rFonts w:ascii="Palatino Linotype"/>
          <w:b/>
          <w:spacing w:val="-4"/>
          <w:sz w:val="18"/>
        </w:rPr>
        <w:t> </w:t>
      </w:r>
      <w:r>
        <w:rPr>
          <w:rFonts w:ascii="Palatino Linotype"/>
          <w:b/>
          <w:sz w:val="18"/>
        </w:rPr>
        <w:t>80/2021,</w:t>
      </w:r>
      <w:r>
        <w:rPr>
          <w:rFonts w:ascii="Palatino Linotype"/>
          <w:b/>
          <w:spacing w:val="-1"/>
          <w:sz w:val="18"/>
        </w:rPr>
        <w:t> </w:t>
      </w:r>
      <w:r>
        <w:rPr>
          <w:rFonts w:ascii="Palatino Linotype"/>
          <w:b/>
          <w:sz w:val="18"/>
        </w:rPr>
        <w:t>convertito</w:t>
      </w:r>
      <w:r>
        <w:rPr>
          <w:rFonts w:ascii="Palatino Linotype"/>
          <w:b/>
          <w:spacing w:val="-2"/>
          <w:sz w:val="18"/>
        </w:rPr>
        <w:t> </w:t>
      </w:r>
      <w:r>
        <w:rPr>
          <w:rFonts w:ascii="Palatino Linotype"/>
          <w:b/>
          <w:sz w:val="18"/>
        </w:rPr>
        <w:t>con</w:t>
      </w:r>
      <w:r>
        <w:rPr>
          <w:rFonts w:ascii="Palatino Linotype"/>
          <w:b/>
          <w:spacing w:val="-4"/>
          <w:sz w:val="18"/>
        </w:rPr>
        <w:t> </w:t>
      </w:r>
      <w:r>
        <w:rPr>
          <w:rFonts w:ascii="Palatino Linotype"/>
          <w:b/>
          <w:sz w:val="18"/>
        </w:rPr>
        <w:t>modificazioni</w:t>
      </w:r>
      <w:r>
        <w:rPr>
          <w:rFonts w:ascii="Palatino Linotype"/>
          <w:b/>
          <w:spacing w:val="-1"/>
          <w:sz w:val="18"/>
        </w:rPr>
        <w:t> </w:t>
      </w:r>
      <w:r>
        <w:rPr>
          <w:rFonts w:ascii="Palatino Linotype"/>
          <w:b/>
          <w:sz w:val="18"/>
        </w:rPr>
        <w:t>in</w:t>
      </w:r>
      <w:r>
        <w:rPr>
          <w:rFonts w:ascii="Palatino Linotype"/>
          <w:b/>
          <w:spacing w:val="-2"/>
          <w:sz w:val="18"/>
        </w:rPr>
        <w:t> </w:t>
      </w:r>
      <w:r>
        <w:rPr>
          <w:rFonts w:ascii="Palatino Linotype"/>
          <w:b/>
          <w:sz w:val="18"/>
        </w:rPr>
        <w:t>Legge</w:t>
      </w:r>
      <w:r>
        <w:rPr>
          <w:rFonts w:ascii="Palatino Linotype"/>
          <w:b/>
          <w:spacing w:val="-1"/>
          <w:sz w:val="18"/>
        </w:rPr>
        <w:t> </w:t>
      </w:r>
      <w:r>
        <w:rPr>
          <w:rFonts w:ascii="Palatino Linotype"/>
          <w:b/>
          <w:sz w:val="18"/>
        </w:rPr>
        <w:t>n.</w:t>
      </w:r>
      <w:r>
        <w:rPr>
          <w:rFonts w:ascii="Palatino Linotype"/>
          <w:b/>
          <w:spacing w:val="-1"/>
          <w:sz w:val="18"/>
        </w:rPr>
        <w:t> </w:t>
      </w:r>
      <w:r>
        <w:rPr>
          <w:rFonts w:ascii="Palatino Linotype"/>
          <w:b/>
          <w:spacing w:val="-2"/>
          <w:sz w:val="18"/>
        </w:rPr>
        <w:t>113/2021)</w:t>
      </w:r>
    </w:p>
    <w:p>
      <w:pPr>
        <w:spacing w:before="167"/>
        <w:ind w:left="140" w:right="0" w:firstLine="0"/>
        <w:jc w:val="left"/>
        <w:rPr>
          <w:rFonts w:ascii="Palatino Linotype"/>
          <w:b/>
          <w:sz w:val="24"/>
        </w:rPr>
      </w:pPr>
      <w:r>
        <w:rPr>
          <w:rFonts w:ascii="Palatino Linotype"/>
          <w:b/>
          <w:spacing w:val="-2"/>
          <w:sz w:val="24"/>
        </w:rPr>
        <w:t>INDICE</w:t>
      </w:r>
    </w:p>
    <w:p>
      <w:pPr>
        <w:spacing w:before="170"/>
        <w:ind w:left="140" w:right="0" w:firstLine="0"/>
        <w:jc w:val="left"/>
        <w:rPr>
          <w:rFonts w:ascii="Palatino Linotype"/>
          <w:b/>
          <w:sz w:val="22"/>
        </w:rPr>
      </w:pPr>
      <w:r>
        <w:rPr>
          <w:rFonts w:ascii="Palatino Linotype"/>
          <w:b/>
          <w:sz w:val="22"/>
        </w:rPr>
        <w:t>PREMESSA</w:t>
      </w:r>
      <w:r>
        <w:rPr>
          <w:rFonts w:ascii="Palatino Linotype"/>
          <w:b/>
          <w:spacing w:val="-3"/>
          <w:sz w:val="22"/>
        </w:rPr>
        <w:t> </w:t>
      </w:r>
      <w:r>
        <w:rPr>
          <w:rFonts w:ascii="Palatino Linotype"/>
          <w:b/>
          <w:sz w:val="22"/>
        </w:rPr>
        <w:t>E</w:t>
      </w:r>
      <w:r>
        <w:rPr>
          <w:rFonts w:ascii="Palatino Linotype"/>
          <w:b/>
          <w:spacing w:val="-5"/>
          <w:sz w:val="22"/>
        </w:rPr>
        <w:t> </w:t>
      </w:r>
      <w:r>
        <w:rPr>
          <w:rFonts w:ascii="Palatino Linotype"/>
          <w:b/>
          <w:sz w:val="22"/>
        </w:rPr>
        <w:t>NORMATIVA</w:t>
      </w:r>
      <w:r>
        <w:rPr>
          <w:rFonts w:ascii="Palatino Linotype"/>
          <w:b/>
          <w:spacing w:val="-3"/>
          <w:sz w:val="22"/>
        </w:rPr>
        <w:t> </w:t>
      </w:r>
      <w:r>
        <w:rPr>
          <w:rFonts w:ascii="Palatino Linotype"/>
          <w:b/>
          <w:sz w:val="22"/>
        </w:rPr>
        <w:t>DI</w:t>
      </w:r>
      <w:r>
        <w:rPr>
          <w:rFonts w:ascii="Palatino Linotype"/>
          <w:b/>
          <w:spacing w:val="-3"/>
          <w:sz w:val="22"/>
        </w:rPr>
        <w:t> </w:t>
      </w:r>
      <w:r>
        <w:rPr>
          <w:rFonts w:ascii="Palatino Linotype"/>
          <w:b/>
          <w:spacing w:val="-2"/>
          <w:sz w:val="22"/>
        </w:rPr>
        <w:t>APPLICAZIONE</w:t>
      </w:r>
    </w:p>
    <w:p>
      <w:pPr>
        <w:pStyle w:val="ListParagraph"/>
        <w:numPr>
          <w:ilvl w:val="0"/>
          <w:numId w:val="1"/>
        </w:numPr>
        <w:tabs>
          <w:tab w:pos="360" w:val="left" w:leader="none"/>
        </w:tabs>
        <w:spacing w:line="282" w:lineRule="exact" w:before="167" w:after="0"/>
        <w:ind w:left="360" w:right="0" w:hanging="220"/>
        <w:jc w:val="left"/>
        <w:rPr>
          <w:rFonts w:ascii="Palatino Linotype" w:hAnsi="Palatino Linotype"/>
          <w:b/>
          <w:sz w:val="22"/>
        </w:rPr>
      </w:pPr>
      <w:r>
        <w:rPr>
          <w:rFonts w:ascii="Palatino Linotype" w:hAnsi="Palatino Linotype"/>
          <w:b/>
          <w:sz w:val="22"/>
        </w:rPr>
        <w:t>SCHEDA</w:t>
      </w:r>
      <w:r>
        <w:rPr>
          <w:rFonts w:ascii="Palatino Linotype" w:hAnsi="Palatino Linotype"/>
          <w:b/>
          <w:spacing w:val="-7"/>
          <w:sz w:val="22"/>
        </w:rPr>
        <w:t> </w:t>
      </w:r>
      <w:r>
        <w:rPr>
          <w:rFonts w:ascii="Palatino Linotype" w:hAnsi="Palatino Linotype"/>
          <w:b/>
          <w:sz w:val="22"/>
        </w:rPr>
        <w:t>ANAGRAFICA</w:t>
      </w:r>
      <w:r>
        <w:rPr>
          <w:rFonts w:ascii="Palatino Linotype" w:hAnsi="Palatino Linotype"/>
          <w:b/>
          <w:spacing w:val="-6"/>
          <w:sz w:val="22"/>
        </w:rPr>
        <w:t> </w:t>
      </w:r>
      <w:r>
        <w:rPr>
          <w:rFonts w:ascii="Palatino Linotype" w:hAnsi="Palatino Linotype"/>
          <w:b/>
          <w:sz w:val="22"/>
        </w:rPr>
        <w:t>DELL’AMMINISTRAZIONE</w:t>
      </w:r>
      <w:r>
        <w:rPr>
          <w:rFonts w:ascii="Palatino Linotype" w:hAnsi="Palatino Linotype"/>
          <w:b/>
          <w:spacing w:val="-5"/>
          <w:sz w:val="22"/>
        </w:rPr>
        <w:t> </w:t>
      </w:r>
      <w:r>
        <w:rPr>
          <w:rFonts w:ascii="Palatino Linotype" w:hAnsi="Palatino Linotype"/>
          <w:b/>
          <w:sz w:val="22"/>
        </w:rPr>
        <w:t>E</w:t>
      </w:r>
      <w:r>
        <w:rPr>
          <w:rFonts w:ascii="Palatino Linotype" w:hAnsi="Palatino Linotype"/>
          <w:b/>
          <w:spacing w:val="-8"/>
          <w:sz w:val="22"/>
        </w:rPr>
        <w:t> </w:t>
      </w:r>
      <w:r>
        <w:rPr>
          <w:rFonts w:ascii="Palatino Linotype" w:hAnsi="Palatino Linotype"/>
          <w:b/>
          <w:sz w:val="22"/>
        </w:rPr>
        <w:t>ANALISI</w:t>
      </w:r>
      <w:r>
        <w:rPr>
          <w:rFonts w:ascii="Palatino Linotype" w:hAnsi="Palatino Linotype"/>
          <w:b/>
          <w:spacing w:val="-6"/>
          <w:sz w:val="22"/>
        </w:rPr>
        <w:t> </w:t>
      </w:r>
      <w:r>
        <w:rPr>
          <w:rFonts w:ascii="Palatino Linotype" w:hAnsi="Palatino Linotype"/>
          <w:b/>
          <w:sz w:val="22"/>
        </w:rPr>
        <w:t>DEL</w:t>
      </w:r>
      <w:r>
        <w:rPr>
          <w:rFonts w:ascii="Palatino Linotype" w:hAnsi="Palatino Linotype"/>
          <w:b/>
          <w:spacing w:val="-5"/>
          <w:sz w:val="22"/>
        </w:rPr>
        <w:t> </w:t>
      </w:r>
      <w:r>
        <w:rPr>
          <w:rFonts w:ascii="Palatino Linotype" w:hAnsi="Palatino Linotype"/>
          <w:b/>
          <w:spacing w:val="-2"/>
          <w:sz w:val="22"/>
        </w:rPr>
        <w:t>CONTESTO</w:t>
      </w:r>
    </w:p>
    <w:p>
      <w:pPr>
        <w:spacing w:line="282" w:lineRule="exact" w:before="0"/>
        <w:ind w:left="140" w:right="0" w:firstLine="0"/>
        <w:jc w:val="left"/>
        <w:rPr>
          <w:rFonts w:ascii="Palatino Linotype"/>
          <w:b/>
          <w:sz w:val="22"/>
        </w:rPr>
      </w:pPr>
      <w:r>
        <w:rPr>
          <w:rFonts w:ascii="Palatino Linotype"/>
          <w:b/>
          <w:sz w:val="22"/>
        </w:rPr>
        <w:t>ESTERNO</w:t>
      </w:r>
      <w:r>
        <w:rPr>
          <w:rFonts w:ascii="Palatino Linotype"/>
          <w:b/>
          <w:spacing w:val="-3"/>
          <w:sz w:val="22"/>
        </w:rPr>
        <w:t> </w:t>
      </w:r>
      <w:r>
        <w:rPr>
          <w:rFonts w:ascii="Palatino Linotype"/>
          <w:b/>
          <w:sz w:val="22"/>
        </w:rPr>
        <w:t>ED</w:t>
      </w:r>
      <w:r>
        <w:rPr>
          <w:rFonts w:ascii="Palatino Linotype"/>
          <w:b/>
          <w:spacing w:val="-2"/>
          <w:sz w:val="22"/>
        </w:rPr>
        <w:t> INTERNO.</w:t>
      </w:r>
    </w:p>
    <w:p>
      <w:pPr>
        <w:pStyle w:val="ListParagraph"/>
        <w:numPr>
          <w:ilvl w:val="1"/>
          <w:numId w:val="1"/>
        </w:numPr>
        <w:tabs>
          <w:tab w:pos="416" w:val="left" w:leader="none"/>
        </w:tabs>
        <w:spacing w:line="240" w:lineRule="auto" w:before="193" w:after="0"/>
        <w:ind w:left="416" w:right="0" w:hanging="276"/>
        <w:jc w:val="left"/>
        <w:rPr>
          <w:rFonts w:ascii="Cambria"/>
          <w:sz w:val="22"/>
        </w:rPr>
      </w:pPr>
      <w:r>
        <w:rPr>
          <w:rFonts w:ascii="Cambria"/>
          <w:spacing w:val="19"/>
          <w:sz w:val="22"/>
          <w:u w:val="single"/>
        </w:rPr>
        <w:t> </w:t>
      </w:r>
      <w:r>
        <w:rPr>
          <w:rFonts w:ascii="Cambria"/>
          <w:sz w:val="22"/>
          <w:u w:val="single"/>
        </w:rPr>
        <w:t>Analisi</w:t>
      </w:r>
      <w:r>
        <w:rPr>
          <w:rFonts w:ascii="Cambria"/>
          <w:spacing w:val="21"/>
          <w:sz w:val="22"/>
          <w:u w:val="single"/>
        </w:rPr>
        <w:t> </w:t>
      </w:r>
      <w:r>
        <w:rPr>
          <w:rFonts w:ascii="Cambria"/>
          <w:sz w:val="22"/>
          <w:u w:val="single"/>
        </w:rPr>
        <w:t>del</w:t>
      </w:r>
      <w:r>
        <w:rPr>
          <w:rFonts w:ascii="Cambria"/>
          <w:spacing w:val="20"/>
          <w:sz w:val="22"/>
          <w:u w:val="single"/>
        </w:rPr>
        <w:t> </w:t>
      </w:r>
      <w:r>
        <w:rPr>
          <w:rFonts w:ascii="Cambria"/>
          <w:sz w:val="22"/>
          <w:u w:val="single"/>
        </w:rPr>
        <w:t>contesto</w:t>
      </w:r>
      <w:r>
        <w:rPr>
          <w:rFonts w:ascii="Cambria"/>
          <w:spacing w:val="20"/>
          <w:sz w:val="22"/>
          <w:u w:val="single"/>
        </w:rPr>
        <w:t> </w:t>
      </w:r>
      <w:r>
        <w:rPr>
          <w:rFonts w:ascii="Cambria"/>
          <w:spacing w:val="-2"/>
          <w:sz w:val="22"/>
          <w:u w:val="single"/>
        </w:rPr>
        <w:t>esterno</w:t>
      </w:r>
    </w:p>
    <w:p>
      <w:pPr>
        <w:pStyle w:val="ListParagraph"/>
        <w:numPr>
          <w:ilvl w:val="1"/>
          <w:numId w:val="1"/>
        </w:numPr>
        <w:tabs>
          <w:tab w:pos="416" w:val="left" w:leader="none"/>
        </w:tabs>
        <w:spacing w:line="240" w:lineRule="auto" w:before="215" w:after="0"/>
        <w:ind w:left="416" w:right="0" w:hanging="276"/>
        <w:jc w:val="left"/>
        <w:rPr>
          <w:rFonts w:ascii="Cambria"/>
          <w:sz w:val="22"/>
        </w:rPr>
      </w:pPr>
      <w:r>
        <w:rPr>
          <w:rFonts w:ascii="Cambria"/>
          <w:spacing w:val="-5"/>
          <w:w w:val="105"/>
          <w:sz w:val="22"/>
          <w:u w:val="single"/>
        </w:rPr>
        <w:t> </w:t>
      </w:r>
      <w:r>
        <w:rPr>
          <w:rFonts w:ascii="Cambria"/>
          <w:w w:val="105"/>
          <w:sz w:val="22"/>
          <w:u w:val="single"/>
        </w:rPr>
        <w:t>Analisi</w:t>
      </w:r>
      <w:r>
        <w:rPr>
          <w:rFonts w:ascii="Cambria"/>
          <w:spacing w:val="-3"/>
          <w:w w:val="105"/>
          <w:sz w:val="22"/>
          <w:u w:val="single"/>
        </w:rPr>
        <w:t> </w:t>
      </w:r>
      <w:r>
        <w:rPr>
          <w:rFonts w:ascii="Cambria"/>
          <w:w w:val="105"/>
          <w:sz w:val="22"/>
          <w:u w:val="single"/>
        </w:rPr>
        <w:t>del</w:t>
      </w:r>
      <w:r>
        <w:rPr>
          <w:rFonts w:ascii="Cambria"/>
          <w:spacing w:val="-5"/>
          <w:w w:val="105"/>
          <w:sz w:val="22"/>
          <w:u w:val="single"/>
        </w:rPr>
        <w:t> </w:t>
      </w:r>
      <w:r>
        <w:rPr>
          <w:rFonts w:ascii="Cambria"/>
          <w:w w:val="105"/>
          <w:sz w:val="22"/>
          <w:u w:val="single"/>
        </w:rPr>
        <w:t>contesto</w:t>
      </w:r>
      <w:r>
        <w:rPr>
          <w:rFonts w:ascii="Cambria"/>
          <w:spacing w:val="-4"/>
          <w:w w:val="105"/>
          <w:sz w:val="22"/>
          <w:u w:val="single"/>
        </w:rPr>
        <w:t> </w:t>
      </w:r>
      <w:r>
        <w:rPr>
          <w:rFonts w:ascii="Cambria"/>
          <w:spacing w:val="-2"/>
          <w:w w:val="105"/>
          <w:sz w:val="22"/>
          <w:u w:val="single"/>
        </w:rPr>
        <w:t>interno</w:t>
      </w:r>
    </w:p>
    <w:p>
      <w:pPr>
        <w:pStyle w:val="ListParagraph"/>
        <w:numPr>
          <w:ilvl w:val="2"/>
          <w:numId w:val="1"/>
        </w:numPr>
        <w:tabs>
          <w:tab w:pos="636" w:val="left" w:leader="none"/>
        </w:tabs>
        <w:spacing w:line="240" w:lineRule="auto" w:before="215" w:after="0"/>
        <w:ind w:left="636" w:right="0" w:hanging="496"/>
        <w:jc w:val="left"/>
        <w:rPr>
          <w:rFonts w:ascii="Cambria" w:hAnsi="Cambria"/>
          <w:sz w:val="22"/>
        </w:rPr>
      </w:pPr>
      <w:r>
        <w:rPr>
          <w:rFonts w:ascii="Cambria" w:hAnsi="Cambria"/>
          <w:w w:val="105"/>
          <w:sz w:val="22"/>
        </w:rPr>
        <w:t>Organigramma</w:t>
      </w:r>
      <w:r>
        <w:rPr>
          <w:rFonts w:ascii="Cambria" w:hAnsi="Cambria"/>
          <w:spacing w:val="13"/>
          <w:w w:val="105"/>
          <w:sz w:val="22"/>
        </w:rPr>
        <w:t> </w:t>
      </w:r>
      <w:r>
        <w:rPr>
          <w:rFonts w:ascii="Cambria" w:hAnsi="Cambria"/>
          <w:spacing w:val="-2"/>
          <w:w w:val="105"/>
          <w:sz w:val="22"/>
        </w:rPr>
        <w:t>dell’Ente</w:t>
      </w:r>
    </w:p>
    <w:p>
      <w:pPr>
        <w:pStyle w:val="ListParagraph"/>
        <w:numPr>
          <w:ilvl w:val="2"/>
          <w:numId w:val="1"/>
        </w:numPr>
        <w:tabs>
          <w:tab w:pos="691" w:val="left" w:leader="none"/>
        </w:tabs>
        <w:spacing w:line="240" w:lineRule="auto" w:before="217" w:after="0"/>
        <w:ind w:left="691" w:right="0" w:hanging="496"/>
        <w:jc w:val="left"/>
        <w:rPr>
          <w:rFonts w:ascii="Cambria"/>
          <w:sz w:val="22"/>
        </w:rPr>
      </w:pPr>
      <w:r>
        <w:rPr>
          <w:rFonts w:ascii="Cambria"/>
          <w:w w:val="105"/>
          <w:sz w:val="22"/>
        </w:rPr>
        <w:t>La</w:t>
      </w:r>
      <w:r>
        <w:rPr>
          <w:rFonts w:ascii="Cambria"/>
          <w:spacing w:val="-4"/>
          <w:w w:val="105"/>
          <w:sz w:val="22"/>
        </w:rPr>
        <w:t> </w:t>
      </w:r>
      <w:r>
        <w:rPr>
          <w:rFonts w:ascii="Cambria"/>
          <w:w w:val="105"/>
          <w:sz w:val="22"/>
        </w:rPr>
        <w:t>mappatura</w:t>
      </w:r>
      <w:r>
        <w:rPr>
          <w:rFonts w:ascii="Cambria"/>
          <w:spacing w:val="-3"/>
          <w:w w:val="105"/>
          <w:sz w:val="22"/>
        </w:rPr>
        <w:t> </w:t>
      </w:r>
      <w:r>
        <w:rPr>
          <w:rFonts w:ascii="Cambria"/>
          <w:w w:val="105"/>
          <w:sz w:val="22"/>
        </w:rPr>
        <w:t>dei</w:t>
      </w:r>
      <w:r>
        <w:rPr>
          <w:rFonts w:ascii="Cambria"/>
          <w:spacing w:val="-4"/>
          <w:w w:val="105"/>
          <w:sz w:val="22"/>
        </w:rPr>
        <w:t> </w:t>
      </w:r>
      <w:r>
        <w:rPr>
          <w:rFonts w:ascii="Cambria"/>
          <w:spacing w:val="-2"/>
          <w:w w:val="105"/>
          <w:sz w:val="22"/>
        </w:rPr>
        <w:t>processi</w:t>
      </w:r>
    </w:p>
    <w:p>
      <w:pPr>
        <w:pStyle w:val="Heading1"/>
        <w:numPr>
          <w:ilvl w:val="0"/>
          <w:numId w:val="1"/>
        </w:numPr>
        <w:tabs>
          <w:tab w:pos="415" w:val="left" w:leader="none"/>
        </w:tabs>
        <w:spacing w:line="240" w:lineRule="auto" w:before="191" w:after="0"/>
        <w:ind w:left="415" w:right="0" w:hanging="220"/>
        <w:jc w:val="left"/>
      </w:pPr>
      <w:r>
        <w:rPr/>
        <w:t>SEZIONE:</w:t>
      </w:r>
      <w:r>
        <w:rPr>
          <w:spacing w:val="-7"/>
        </w:rPr>
        <w:t> </w:t>
      </w:r>
      <w:r>
        <w:rPr/>
        <w:t>VALORE</w:t>
      </w:r>
      <w:r>
        <w:rPr>
          <w:spacing w:val="-7"/>
        </w:rPr>
        <w:t> </w:t>
      </w:r>
      <w:r>
        <w:rPr/>
        <w:t>PUBBLICO,</w:t>
      </w:r>
      <w:r>
        <w:rPr>
          <w:spacing w:val="-4"/>
        </w:rPr>
        <w:t> </w:t>
      </w:r>
      <w:r>
        <w:rPr/>
        <w:t>PERFORMANCE</w:t>
      </w:r>
      <w:r>
        <w:rPr>
          <w:spacing w:val="-5"/>
        </w:rPr>
        <w:t> </w:t>
      </w:r>
      <w:r>
        <w:rPr/>
        <w:t>E</w:t>
      </w:r>
      <w:r>
        <w:rPr>
          <w:spacing w:val="-7"/>
        </w:rPr>
        <w:t> </w:t>
      </w:r>
      <w:r>
        <w:rPr>
          <w:spacing w:val="-2"/>
        </w:rPr>
        <w:t>ANTICORRUZIONE</w:t>
      </w:r>
    </w:p>
    <w:p>
      <w:pPr>
        <w:pStyle w:val="ListParagraph"/>
        <w:numPr>
          <w:ilvl w:val="1"/>
          <w:numId w:val="1"/>
        </w:numPr>
        <w:tabs>
          <w:tab w:pos="471" w:val="left" w:leader="none"/>
        </w:tabs>
        <w:spacing w:line="240" w:lineRule="auto" w:before="193" w:after="0"/>
        <w:ind w:left="471" w:right="0" w:hanging="276"/>
        <w:jc w:val="left"/>
        <w:rPr>
          <w:rFonts w:ascii="Cambria"/>
          <w:sz w:val="22"/>
        </w:rPr>
      </w:pPr>
      <w:r>
        <w:rPr>
          <w:rFonts w:ascii="Cambria"/>
          <w:spacing w:val="2"/>
          <w:w w:val="105"/>
          <w:sz w:val="22"/>
          <w:u w:val="single"/>
        </w:rPr>
        <w:t> </w:t>
      </w:r>
      <w:r>
        <w:rPr>
          <w:rFonts w:ascii="Cambria"/>
          <w:w w:val="105"/>
          <w:sz w:val="22"/>
          <w:u w:val="single"/>
        </w:rPr>
        <w:t>Valore</w:t>
      </w:r>
      <w:r>
        <w:rPr>
          <w:rFonts w:ascii="Cambria"/>
          <w:spacing w:val="3"/>
          <w:w w:val="105"/>
          <w:sz w:val="22"/>
          <w:u w:val="single"/>
        </w:rPr>
        <w:t> </w:t>
      </w:r>
      <w:r>
        <w:rPr>
          <w:rFonts w:ascii="Cambria"/>
          <w:spacing w:val="-2"/>
          <w:w w:val="105"/>
          <w:sz w:val="22"/>
          <w:u w:val="single"/>
        </w:rPr>
        <w:t>pubblico</w:t>
      </w:r>
    </w:p>
    <w:p>
      <w:pPr>
        <w:pStyle w:val="ListParagraph"/>
        <w:numPr>
          <w:ilvl w:val="1"/>
          <w:numId w:val="2"/>
        </w:numPr>
        <w:tabs>
          <w:tab w:pos="526" w:val="left" w:leader="none"/>
        </w:tabs>
        <w:spacing w:line="240" w:lineRule="auto" w:before="215" w:after="0"/>
        <w:ind w:left="526" w:right="0" w:hanging="331"/>
        <w:jc w:val="left"/>
        <w:rPr>
          <w:rFonts w:ascii="Cambria"/>
          <w:sz w:val="22"/>
        </w:rPr>
      </w:pPr>
      <w:r>
        <w:rPr>
          <w:rFonts w:ascii="Cambria"/>
          <w:spacing w:val="6"/>
          <w:sz w:val="22"/>
          <w:u w:val="single"/>
        </w:rPr>
        <w:t> </w:t>
      </w:r>
      <w:r>
        <w:rPr>
          <w:rFonts w:ascii="Cambria"/>
          <w:spacing w:val="-2"/>
          <w:sz w:val="22"/>
          <w:u w:val="single"/>
        </w:rPr>
        <w:t>Performance</w:t>
      </w:r>
    </w:p>
    <w:p>
      <w:pPr>
        <w:pStyle w:val="ListParagraph"/>
        <w:numPr>
          <w:ilvl w:val="2"/>
          <w:numId w:val="2"/>
        </w:numPr>
        <w:tabs>
          <w:tab w:pos="691" w:val="left" w:leader="none"/>
        </w:tabs>
        <w:spacing w:line="240" w:lineRule="auto" w:before="215" w:after="0"/>
        <w:ind w:left="691" w:right="0" w:hanging="496"/>
        <w:jc w:val="left"/>
        <w:rPr>
          <w:rFonts w:ascii="Cambria"/>
          <w:sz w:val="22"/>
        </w:rPr>
      </w:pPr>
      <w:r>
        <w:rPr>
          <w:rFonts w:ascii="Cambria"/>
          <w:w w:val="105"/>
          <w:sz w:val="22"/>
        </w:rPr>
        <w:t>Performance</w:t>
      </w:r>
      <w:r>
        <w:rPr>
          <w:rFonts w:ascii="Cambria"/>
          <w:spacing w:val="-9"/>
          <w:w w:val="105"/>
          <w:sz w:val="22"/>
        </w:rPr>
        <w:t> </w:t>
      </w:r>
      <w:r>
        <w:rPr>
          <w:rFonts w:ascii="Cambria"/>
          <w:w w:val="105"/>
          <w:sz w:val="22"/>
        </w:rPr>
        <w:t>individuale</w:t>
      </w:r>
      <w:r>
        <w:rPr>
          <w:rFonts w:ascii="Cambria"/>
          <w:spacing w:val="-8"/>
          <w:w w:val="105"/>
          <w:sz w:val="22"/>
        </w:rPr>
        <w:t> </w:t>
      </w:r>
      <w:r>
        <w:rPr>
          <w:rFonts w:ascii="Cambria"/>
          <w:w w:val="105"/>
          <w:sz w:val="22"/>
        </w:rPr>
        <w:t>ed</w:t>
      </w:r>
      <w:r>
        <w:rPr>
          <w:rFonts w:ascii="Cambria"/>
          <w:spacing w:val="-11"/>
          <w:w w:val="105"/>
          <w:sz w:val="22"/>
        </w:rPr>
        <w:t> </w:t>
      </w:r>
      <w:r>
        <w:rPr>
          <w:rFonts w:ascii="Cambria"/>
          <w:spacing w:val="-2"/>
          <w:w w:val="105"/>
          <w:sz w:val="22"/>
        </w:rPr>
        <w:t>organizzativa</w:t>
      </w:r>
    </w:p>
    <w:p>
      <w:pPr>
        <w:pStyle w:val="BodyText"/>
        <w:spacing w:before="215"/>
        <w:ind w:left="195"/>
        <w:rPr>
          <w:rFonts w:ascii="Cambria"/>
        </w:rPr>
      </w:pPr>
      <w:r>
        <w:rPr>
          <w:rFonts w:ascii="Cambria"/>
          <w:u w:val="single"/>
        </w:rPr>
        <w:t>2.3</w:t>
      </w:r>
      <w:r>
        <w:rPr>
          <w:rFonts w:ascii="Cambria"/>
          <w:spacing w:val="10"/>
          <w:u w:val="single"/>
        </w:rPr>
        <w:t> </w:t>
      </w:r>
      <w:r>
        <w:rPr>
          <w:rFonts w:ascii="Cambria"/>
          <w:u w:val="single"/>
        </w:rPr>
        <w:t>Rischi</w:t>
      </w:r>
      <w:r>
        <w:rPr>
          <w:rFonts w:ascii="Cambria"/>
          <w:spacing w:val="10"/>
          <w:u w:val="single"/>
        </w:rPr>
        <w:t> </w:t>
      </w:r>
      <w:r>
        <w:rPr>
          <w:rFonts w:ascii="Cambria"/>
          <w:u w:val="single"/>
        </w:rPr>
        <w:t>corruttivi</w:t>
      </w:r>
      <w:r>
        <w:rPr>
          <w:rFonts w:ascii="Cambria"/>
          <w:spacing w:val="9"/>
          <w:u w:val="single"/>
        </w:rPr>
        <w:t> </w:t>
      </w:r>
      <w:r>
        <w:rPr>
          <w:rFonts w:ascii="Cambria"/>
          <w:u w:val="single"/>
        </w:rPr>
        <w:t>e</w:t>
      </w:r>
      <w:r>
        <w:rPr>
          <w:rFonts w:ascii="Cambria"/>
          <w:spacing w:val="10"/>
          <w:u w:val="single"/>
        </w:rPr>
        <w:t> </w:t>
      </w:r>
      <w:r>
        <w:rPr>
          <w:rFonts w:ascii="Cambria"/>
          <w:spacing w:val="-2"/>
          <w:u w:val="single"/>
        </w:rPr>
        <w:t>trasparenza</w:t>
      </w:r>
    </w:p>
    <w:p>
      <w:pPr>
        <w:pStyle w:val="Heading1"/>
        <w:numPr>
          <w:ilvl w:val="0"/>
          <w:numId w:val="1"/>
        </w:numPr>
        <w:tabs>
          <w:tab w:pos="415" w:val="left" w:leader="none"/>
        </w:tabs>
        <w:spacing w:line="240" w:lineRule="auto" w:before="193" w:after="0"/>
        <w:ind w:left="415" w:right="0" w:hanging="220"/>
        <w:jc w:val="left"/>
      </w:pPr>
      <w:r>
        <w:rPr/>
        <w:t>SEZIONE:</w:t>
      </w:r>
      <w:r>
        <w:rPr>
          <w:spacing w:val="-8"/>
        </w:rPr>
        <w:t> </w:t>
      </w:r>
      <w:r>
        <w:rPr/>
        <w:t>ORGANIZZAZIONE</w:t>
      </w:r>
      <w:r>
        <w:rPr>
          <w:spacing w:val="-5"/>
        </w:rPr>
        <w:t> </w:t>
      </w:r>
      <w:r>
        <w:rPr/>
        <w:t>E</w:t>
      </w:r>
      <w:r>
        <w:rPr>
          <w:spacing w:val="-6"/>
        </w:rPr>
        <w:t> </w:t>
      </w:r>
      <w:r>
        <w:rPr/>
        <w:t>CAPITALE</w:t>
      </w:r>
      <w:r>
        <w:rPr>
          <w:spacing w:val="-6"/>
        </w:rPr>
        <w:t> </w:t>
      </w:r>
      <w:r>
        <w:rPr>
          <w:spacing w:val="-2"/>
        </w:rPr>
        <w:t>UMANO</w:t>
      </w:r>
    </w:p>
    <w:p>
      <w:pPr>
        <w:pStyle w:val="ListParagraph"/>
        <w:numPr>
          <w:ilvl w:val="1"/>
          <w:numId w:val="1"/>
        </w:numPr>
        <w:tabs>
          <w:tab w:pos="416" w:val="left" w:leader="none"/>
        </w:tabs>
        <w:spacing w:line="240" w:lineRule="auto" w:before="190" w:after="0"/>
        <w:ind w:left="416" w:right="0" w:hanging="276"/>
        <w:jc w:val="left"/>
        <w:rPr>
          <w:rFonts w:ascii="Cambria"/>
          <w:sz w:val="22"/>
        </w:rPr>
      </w:pPr>
      <w:r>
        <w:rPr>
          <w:rFonts w:ascii="Cambria"/>
          <w:spacing w:val="24"/>
          <w:sz w:val="22"/>
          <w:u w:val="single"/>
        </w:rPr>
        <w:t> </w:t>
      </w:r>
      <w:r>
        <w:rPr>
          <w:rFonts w:ascii="Cambria"/>
          <w:sz w:val="22"/>
          <w:u w:val="single"/>
        </w:rPr>
        <w:t>Struttura</w:t>
      </w:r>
      <w:r>
        <w:rPr>
          <w:rFonts w:ascii="Cambria"/>
          <w:spacing w:val="25"/>
          <w:sz w:val="22"/>
          <w:u w:val="single"/>
        </w:rPr>
        <w:t> </w:t>
      </w:r>
      <w:r>
        <w:rPr>
          <w:rFonts w:ascii="Cambria"/>
          <w:sz w:val="22"/>
          <w:u w:val="single"/>
        </w:rPr>
        <w:t>organizzativa</w:t>
      </w:r>
      <w:r>
        <w:rPr>
          <w:rFonts w:ascii="Cambria"/>
          <w:spacing w:val="27"/>
          <w:sz w:val="22"/>
        </w:rPr>
        <w:t> </w:t>
      </w:r>
      <w:r>
        <w:rPr>
          <w:rFonts w:ascii="Cambria"/>
          <w:spacing w:val="-10"/>
          <w:sz w:val="22"/>
        </w:rPr>
        <w:t>-</w:t>
      </w:r>
    </w:p>
    <w:p>
      <w:pPr>
        <w:pStyle w:val="ListParagraph"/>
        <w:numPr>
          <w:ilvl w:val="2"/>
          <w:numId w:val="1"/>
        </w:numPr>
        <w:tabs>
          <w:tab w:pos="636" w:val="left" w:leader="none"/>
        </w:tabs>
        <w:spacing w:line="240" w:lineRule="auto" w:before="218" w:after="0"/>
        <w:ind w:left="636" w:right="0" w:hanging="496"/>
        <w:jc w:val="left"/>
        <w:rPr>
          <w:rFonts w:ascii="Cambria"/>
          <w:sz w:val="22"/>
        </w:rPr>
      </w:pPr>
      <w:r>
        <w:rPr>
          <w:rFonts w:ascii="Cambria"/>
          <w:w w:val="105"/>
          <w:sz w:val="22"/>
        </w:rPr>
        <w:t>Obiettivi</w:t>
      </w:r>
      <w:r>
        <w:rPr>
          <w:rFonts w:ascii="Cambria"/>
          <w:spacing w:val="-5"/>
          <w:w w:val="105"/>
          <w:sz w:val="22"/>
        </w:rPr>
        <w:t> </w:t>
      </w:r>
      <w:r>
        <w:rPr>
          <w:rFonts w:ascii="Cambria"/>
          <w:w w:val="105"/>
          <w:sz w:val="22"/>
        </w:rPr>
        <w:t>per</w:t>
      </w:r>
      <w:r>
        <w:rPr>
          <w:rFonts w:ascii="Cambria"/>
          <w:spacing w:val="-8"/>
          <w:w w:val="105"/>
          <w:sz w:val="22"/>
        </w:rPr>
        <w:t> </w:t>
      </w:r>
      <w:r>
        <w:rPr>
          <w:rFonts w:ascii="Cambria"/>
          <w:w w:val="105"/>
          <w:sz w:val="22"/>
        </w:rPr>
        <w:t>il</w:t>
      </w:r>
      <w:r>
        <w:rPr>
          <w:rFonts w:ascii="Cambria"/>
          <w:spacing w:val="-4"/>
          <w:w w:val="105"/>
          <w:sz w:val="22"/>
        </w:rPr>
        <w:t> </w:t>
      </w:r>
      <w:r>
        <w:rPr>
          <w:rFonts w:ascii="Cambria"/>
          <w:w w:val="105"/>
          <w:sz w:val="22"/>
        </w:rPr>
        <w:t>miglioramento</w:t>
      </w:r>
      <w:r>
        <w:rPr>
          <w:rFonts w:ascii="Cambria"/>
          <w:spacing w:val="-6"/>
          <w:w w:val="105"/>
          <w:sz w:val="22"/>
        </w:rPr>
        <w:t> </w:t>
      </w:r>
      <w:r>
        <w:rPr>
          <w:rFonts w:ascii="Cambria"/>
          <w:w w:val="105"/>
          <w:sz w:val="22"/>
        </w:rPr>
        <w:t>della</w:t>
      </w:r>
      <w:r>
        <w:rPr>
          <w:rFonts w:ascii="Cambria"/>
          <w:spacing w:val="-5"/>
          <w:w w:val="105"/>
          <w:sz w:val="22"/>
        </w:rPr>
        <w:t> </w:t>
      </w:r>
      <w:r>
        <w:rPr>
          <w:rFonts w:ascii="Cambria"/>
          <w:w w:val="105"/>
          <w:sz w:val="22"/>
        </w:rPr>
        <w:t>salute</w:t>
      </w:r>
      <w:r>
        <w:rPr>
          <w:rFonts w:ascii="Cambria"/>
          <w:spacing w:val="-6"/>
          <w:w w:val="105"/>
          <w:sz w:val="22"/>
        </w:rPr>
        <w:t> </w:t>
      </w:r>
      <w:r>
        <w:rPr>
          <w:rFonts w:ascii="Cambria"/>
          <w:w w:val="105"/>
          <w:sz w:val="22"/>
        </w:rPr>
        <w:t>di</w:t>
      </w:r>
      <w:r>
        <w:rPr>
          <w:rFonts w:ascii="Cambria"/>
          <w:spacing w:val="-7"/>
          <w:w w:val="105"/>
          <w:sz w:val="22"/>
        </w:rPr>
        <w:t> </w:t>
      </w:r>
      <w:r>
        <w:rPr>
          <w:rFonts w:ascii="Cambria"/>
          <w:spacing w:val="-2"/>
          <w:w w:val="105"/>
          <w:sz w:val="22"/>
        </w:rPr>
        <w:t>genere</w:t>
      </w:r>
    </w:p>
    <w:p>
      <w:pPr>
        <w:pStyle w:val="ListParagraph"/>
        <w:numPr>
          <w:ilvl w:val="1"/>
          <w:numId w:val="1"/>
        </w:numPr>
        <w:tabs>
          <w:tab w:pos="416" w:val="left" w:leader="none"/>
        </w:tabs>
        <w:spacing w:line="240" w:lineRule="auto" w:before="215" w:after="0"/>
        <w:ind w:left="416" w:right="0" w:hanging="276"/>
        <w:jc w:val="left"/>
        <w:rPr>
          <w:rFonts w:ascii="Cambria"/>
          <w:sz w:val="22"/>
        </w:rPr>
      </w:pPr>
      <w:r>
        <w:rPr>
          <w:rFonts w:ascii="Cambria"/>
          <w:spacing w:val="2"/>
          <w:w w:val="105"/>
          <w:sz w:val="22"/>
          <w:u w:val="single"/>
        </w:rPr>
        <w:t> </w:t>
      </w:r>
      <w:r>
        <w:rPr>
          <w:rFonts w:ascii="Cambria"/>
          <w:w w:val="105"/>
          <w:sz w:val="22"/>
          <w:u w:val="single"/>
        </w:rPr>
        <w:t>Organizzazione</w:t>
      </w:r>
      <w:r>
        <w:rPr>
          <w:rFonts w:ascii="Cambria"/>
          <w:spacing w:val="2"/>
          <w:w w:val="105"/>
          <w:sz w:val="22"/>
          <w:u w:val="single"/>
        </w:rPr>
        <w:t> </w:t>
      </w:r>
      <w:r>
        <w:rPr>
          <w:rFonts w:ascii="Cambria"/>
          <w:w w:val="105"/>
          <w:sz w:val="22"/>
          <w:u w:val="single"/>
        </w:rPr>
        <w:t>del</w:t>
      </w:r>
      <w:r>
        <w:rPr>
          <w:rFonts w:ascii="Cambria"/>
          <w:spacing w:val="2"/>
          <w:w w:val="105"/>
          <w:sz w:val="22"/>
          <w:u w:val="single"/>
        </w:rPr>
        <w:t> </w:t>
      </w:r>
      <w:r>
        <w:rPr>
          <w:rFonts w:ascii="Cambria"/>
          <w:w w:val="105"/>
          <w:sz w:val="22"/>
          <w:u w:val="single"/>
        </w:rPr>
        <w:t>lavoro</w:t>
      </w:r>
      <w:r>
        <w:rPr>
          <w:rFonts w:ascii="Cambria"/>
          <w:spacing w:val="2"/>
          <w:w w:val="105"/>
          <w:sz w:val="22"/>
          <w:u w:val="single"/>
        </w:rPr>
        <w:t> </w:t>
      </w:r>
      <w:r>
        <w:rPr>
          <w:rFonts w:ascii="Cambria"/>
          <w:spacing w:val="-4"/>
          <w:w w:val="105"/>
          <w:sz w:val="22"/>
          <w:u w:val="single"/>
        </w:rPr>
        <w:t>agile</w:t>
      </w:r>
    </w:p>
    <w:p>
      <w:pPr>
        <w:pStyle w:val="ListParagraph"/>
        <w:numPr>
          <w:ilvl w:val="1"/>
          <w:numId w:val="1"/>
        </w:numPr>
        <w:tabs>
          <w:tab w:pos="416" w:val="left" w:leader="none"/>
        </w:tabs>
        <w:spacing w:line="240" w:lineRule="auto" w:before="214" w:after="0"/>
        <w:ind w:left="416" w:right="0" w:hanging="276"/>
        <w:jc w:val="left"/>
        <w:rPr>
          <w:rFonts w:ascii="Cambria"/>
          <w:sz w:val="22"/>
        </w:rPr>
      </w:pPr>
      <w:r>
        <w:rPr>
          <w:rFonts w:ascii="Cambria"/>
          <w:spacing w:val="-8"/>
          <w:w w:val="105"/>
          <w:sz w:val="22"/>
          <w:u w:val="single"/>
        </w:rPr>
        <w:t> </w:t>
      </w:r>
      <w:r>
        <w:rPr>
          <w:rFonts w:ascii="Cambria"/>
          <w:w w:val="105"/>
          <w:sz w:val="22"/>
          <w:u w:val="single"/>
        </w:rPr>
        <w:t>Piano</w:t>
      </w:r>
      <w:r>
        <w:rPr>
          <w:rFonts w:ascii="Cambria"/>
          <w:spacing w:val="-7"/>
          <w:w w:val="105"/>
          <w:sz w:val="22"/>
          <w:u w:val="single"/>
        </w:rPr>
        <w:t> </w:t>
      </w:r>
      <w:r>
        <w:rPr>
          <w:rFonts w:ascii="Cambria"/>
          <w:w w:val="105"/>
          <w:sz w:val="22"/>
          <w:u w:val="single"/>
        </w:rPr>
        <w:t>triennale</w:t>
      </w:r>
      <w:r>
        <w:rPr>
          <w:rFonts w:ascii="Cambria"/>
          <w:spacing w:val="-9"/>
          <w:w w:val="105"/>
          <w:sz w:val="22"/>
          <w:u w:val="single"/>
        </w:rPr>
        <w:t> </w:t>
      </w:r>
      <w:r>
        <w:rPr>
          <w:rFonts w:ascii="Cambria"/>
          <w:w w:val="105"/>
          <w:sz w:val="22"/>
          <w:u w:val="single"/>
        </w:rPr>
        <w:t>dei</w:t>
      </w:r>
      <w:r>
        <w:rPr>
          <w:rFonts w:ascii="Cambria"/>
          <w:spacing w:val="-8"/>
          <w:w w:val="105"/>
          <w:sz w:val="22"/>
          <w:u w:val="single"/>
        </w:rPr>
        <w:t> </w:t>
      </w:r>
      <w:r>
        <w:rPr>
          <w:rFonts w:ascii="Cambria"/>
          <w:w w:val="105"/>
          <w:sz w:val="22"/>
          <w:u w:val="single"/>
        </w:rPr>
        <w:t>fabbisogni</w:t>
      </w:r>
      <w:r>
        <w:rPr>
          <w:rFonts w:ascii="Cambria"/>
          <w:spacing w:val="-7"/>
          <w:w w:val="105"/>
          <w:sz w:val="22"/>
          <w:u w:val="single"/>
        </w:rPr>
        <w:t> </w:t>
      </w:r>
      <w:r>
        <w:rPr>
          <w:rFonts w:ascii="Cambria"/>
          <w:w w:val="105"/>
          <w:sz w:val="22"/>
          <w:u w:val="single"/>
        </w:rPr>
        <w:t>di</w:t>
      </w:r>
      <w:r>
        <w:rPr>
          <w:rFonts w:ascii="Cambria"/>
          <w:spacing w:val="-8"/>
          <w:w w:val="105"/>
          <w:sz w:val="22"/>
          <w:u w:val="single"/>
        </w:rPr>
        <w:t> </w:t>
      </w:r>
      <w:r>
        <w:rPr>
          <w:rFonts w:ascii="Cambria"/>
          <w:spacing w:val="-2"/>
          <w:w w:val="105"/>
          <w:sz w:val="22"/>
          <w:u w:val="single"/>
        </w:rPr>
        <w:t>personale</w:t>
      </w:r>
    </w:p>
    <w:p>
      <w:pPr>
        <w:pStyle w:val="Heading1"/>
        <w:numPr>
          <w:ilvl w:val="0"/>
          <w:numId w:val="1"/>
        </w:numPr>
        <w:tabs>
          <w:tab w:pos="360" w:val="left" w:leader="none"/>
        </w:tabs>
        <w:spacing w:line="240" w:lineRule="auto" w:before="192" w:after="0"/>
        <w:ind w:left="360" w:right="0" w:hanging="220"/>
        <w:jc w:val="left"/>
      </w:pPr>
      <w:r>
        <w:rPr>
          <w:spacing w:val="-2"/>
        </w:rPr>
        <w:t>MONITORAGGIO</w:t>
      </w:r>
    </w:p>
    <w:p>
      <w:pPr>
        <w:pStyle w:val="BodyText"/>
        <w:rPr>
          <w:rFonts w:ascii="Palatino Linotype"/>
          <w:b/>
        </w:rPr>
      </w:pPr>
    </w:p>
    <w:p>
      <w:pPr>
        <w:pStyle w:val="BodyText"/>
        <w:spacing w:before="52"/>
        <w:rPr>
          <w:rFonts w:ascii="Palatino Linotype"/>
          <w:b/>
        </w:rPr>
      </w:pPr>
    </w:p>
    <w:p>
      <w:pPr>
        <w:spacing w:before="0"/>
        <w:ind w:left="140" w:right="0" w:firstLine="0"/>
        <w:jc w:val="left"/>
        <w:rPr>
          <w:rFonts w:ascii="Cambria"/>
          <w:sz w:val="22"/>
        </w:rPr>
      </w:pPr>
      <w:r>
        <w:rPr>
          <w:rFonts w:ascii="Palatino Linotype"/>
          <w:b/>
          <w:sz w:val="22"/>
          <w:u w:val="single"/>
        </w:rPr>
        <w:t>All.1.</w:t>
      </w:r>
      <w:r>
        <w:rPr>
          <w:rFonts w:ascii="Palatino Linotype"/>
          <w:b/>
          <w:spacing w:val="25"/>
          <w:sz w:val="22"/>
          <w:u w:val="single"/>
        </w:rPr>
        <w:t> </w:t>
      </w:r>
      <w:r>
        <w:rPr>
          <w:rFonts w:ascii="Cambria"/>
          <w:sz w:val="22"/>
          <w:u w:val="single"/>
        </w:rPr>
        <w:t>Mappatura</w:t>
      </w:r>
      <w:r>
        <w:rPr>
          <w:rFonts w:ascii="Cambria"/>
          <w:spacing w:val="32"/>
          <w:sz w:val="22"/>
          <w:u w:val="single"/>
        </w:rPr>
        <w:t> </w:t>
      </w:r>
      <w:r>
        <w:rPr>
          <w:rFonts w:ascii="Cambria"/>
          <w:spacing w:val="-2"/>
          <w:sz w:val="22"/>
          <w:u w:val="single"/>
        </w:rPr>
        <w:t>processi</w:t>
      </w:r>
    </w:p>
    <w:p>
      <w:pPr>
        <w:spacing w:before="176"/>
        <w:ind w:left="140" w:right="0" w:firstLine="0"/>
        <w:jc w:val="left"/>
        <w:rPr>
          <w:rFonts w:ascii="Cambria"/>
          <w:sz w:val="22"/>
        </w:rPr>
      </w:pPr>
      <w:r>
        <w:rPr>
          <w:rFonts w:ascii="Palatino Linotype"/>
          <w:b/>
          <w:sz w:val="22"/>
          <w:u w:val="single"/>
        </w:rPr>
        <w:t>All.2.</w:t>
      </w:r>
      <w:r>
        <w:rPr>
          <w:rFonts w:ascii="Palatino Linotype"/>
          <w:b/>
          <w:spacing w:val="68"/>
          <w:sz w:val="22"/>
          <w:u w:val="single"/>
        </w:rPr>
        <w:t> </w:t>
      </w:r>
      <w:r>
        <w:rPr>
          <w:rFonts w:ascii="Cambria"/>
          <w:sz w:val="22"/>
        </w:rPr>
        <w:t>Schede</w:t>
      </w:r>
      <w:r>
        <w:rPr>
          <w:rFonts w:ascii="Cambria"/>
          <w:spacing w:val="12"/>
          <w:sz w:val="22"/>
        </w:rPr>
        <w:t> </w:t>
      </w:r>
      <w:r>
        <w:rPr>
          <w:rFonts w:ascii="Cambria"/>
          <w:sz w:val="22"/>
        </w:rPr>
        <w:t>obiettivi</w:t>
      </w:r>
      <w:r>
        <w:rPr>
          <w:rFonts w:ascii="Cambria"/>
          <w:spacing w:val="13"/>
          <w:sz w:val="22"/>
        </w:rPr>
        <w:t> </w:t>
      </w:r>
      <w:r>
        <w:rPr>
          <w:rFonts w:ascii="Cambria"/>
          <w:spacing w:val="-2"/>
          <w:sz w:val="22"/>
        </w:rPr>
        <w:t>Gestionali</w:t>
      </w:r>
    </w:p>
    <w:p>
      <w:pPr>
        <w:spacing w:after="0"/>
        <w:jc w:val="left"/>
        <w:rPr>
          <w:rFonts w:ascii="Cambria"/>
          <w:sz w:val="22"/>
        </w:rPr>
        <w:sectPr>
          <w:type w:val="continuous"/>
          <w:pgSz w:w="11910" w:h="16840"/>
          <w:pgMar w:top="1320" w:bottom="280" w:left="992" w:right="425"/>
        </w:sectPr>
      </w:pPr>
    </w:p>
    <w:p>
      <w:pPr>
        <w:pStyle w:val="Heading1"/>
        <w:spacing w:before="55"/>
        <w:ind w:left="2430"/>
      </w:pPr>
      <w:r>
        <w:rPr/>
        <w:t>PREMESSA</w:t>
      </w:r>
      <w:r>
        <w:rPr>
          <w:spacing w:val="-2"/>
        </w:rPr>
        <w:t> </w:t>
      </w:r>
      <w:r>
        <w:rPr/>
        <w:t>E</w:t>
      </w:r>
      <w:r>
        <w:rPr>
          <w:spacing w:val="-6"/>
        </w:rPr>
        <w:t> </w:t>
      </w:r>
      <w:r>
        <w:rPr/>
        <w:t>NORMATIVA</w:t>
      </w:r>
      <w:r>
        <w:rPr>
          <w:spacing w:val="-2"/>
        </w:rPr>
        <w:t> </w:t>
      </w:r>
      <w:r>
        <w:rPr/>
        <w:t>DI</w:t>
      </w:r>
      <w:r>
        <w:rPr>
          <w:spacing w:val="-3"/>
        </w:rPr>
        <w:t> </w:t>
      </w:r>
      <w:r>
        <w:rPr>
          <w:spacing w:val="-2"/>
        </w:rPr>
        <w:t>APPLICAZIONE</w:t>
      </w:r>
    </w:p>
    <w:p>
      <w:pPr>
        <w:pStyle w:val="BodyText"/>
        <w:spacing w:line="254" w:lineRule="auto" w:before="194"/>
        <w:ind w:left="140" w:right="704"/>
        <w:jc w:val="both"/>
        <w:rPr>
          <w:rFonts w:ascii="Cambria" w:hAnsi="Cambria"/>
        </w:rPr>
      </w:pPr>
      <w:r>
        <w:rPr>
          <w:rFonts w:ascii="Cambria" w:hAnsi="Cambria"/>
          <w:w w:val="105"/>
        </w:rPr>
        <w:t>Il</w:t>
      </w:r>
      <w:r>
        <w:rPr>
          <w:rFonts w:ascii="Cambria" w:hAnsi="Cambria"/>
          <w:spacing w:val="-6"/>
          <w:w w:val="105"/>
        </w:rPr>
        <w:t> </w:t>
      </w:r>
      <w:r>
        <w:rPr>
          <w:rFonts w:ascii="Cambria" w:hAnsi="Cambria"/>
          <w:w w:val="105"/>
        </w:rPr>
        <w:t>Piano</w:t>
      </w:r>
      <w:r>
        <w:rPr>
          <w:rFonts w:ascii="Cambria" w:hAnsi="Cambria"/>
          <w:spacing w:val="-7"/>
          <w:w w:val="105"/>
        </w:rPr>
        <w:t> </w:t>
      </w:r>
      <w:r>
        <w:rPr>
          <w:rFonts w:ascii="Cambria" w:hAnsi="Cambria"/>
          <w:w w:val="105"/>
        </w:rPr>
        <w:t>Integrato</w:t>
      </w:r>
      <w:r>
        <w:rPr>
          <w:rFonts w:ascii="Cambria" w:hAnsi="Cambria"/>
          <w:spacing w:val="-7"/>
          <w:w w:val="105"/>
        </w:rPr>
        <w:t> </w:t>
      </w:r>
      <w:r>
        <w:rPr>
          <w:rFonts w:ascii="Cambria" w:hAnsi="Cambria"/>
          <w:w w:val="105"/>
        </w:rPr>
        <w:t>di</w:t>
      </w:r>
      <w:r>
        <w:rPr>
          <w:rFonts w:ascii="Cambria" w:hAnsi="Cambria"/>
          <w:spacing w:val="-9"/>
          <w:w w:val="105"/>
        </w:rPr>
        <w:t> </w:t>
      </w:r>
      <w:r>
        <w:rPr>
          <w:rFonts w:ascii="Cambria" w:hAnsi="Cambria"/>
          <w:w w:val="105"/>
        </w:rPr>
        <w:t>Attività</w:t>
      </w:r>
      <w:r>
        <w:rPr>
          <w:rFonts w:ascii="Cambria" w:hAnsi="Cambria"/>
          <w:spacing w:val="-6"/>
          <w:w w:val="105"/>
        </w:rPr>
        <w:t> </w:t>
      </w:r>
      <w:r>
        <w:rPr>
          <w:rFonts w:ascii="Cambria" w:hAnsi="Cambria"/>
          <w:w w:val="105"/>
        </w:rPr>
        <w:t>e</w:t>
      </w:r>
      <w:r>
        <w:rPr>
          <w:rFonts w:ascii="Cambria" w:hAnsi="Cambria"/>
          <w:spacing w:val="-6"/>
          <w:w w:val="105"/>
        </w:rPr>
        <w:t> </w:t>
      </w:r>
      <w:r>
        <w:rPr>
          <w:rFonts w:ascii="Cambria" w:hAnsi="Cambria"/>
          <w:w w:val="105"/>
        </w:rPr>
        <w:t>Organizzazione</w:t>
      </w:r>
      <w:r>
        <w:rPr>
          <w:rFonts w:ascii="Cambria" w:hAnsi="Cambria"/>
          <w:spacing w:val="-6"/>
          <w:w w:val="105"/>
        </w:rPr>
        <w:t> </w:t>
      </w:r>
      <w:r>
        <w:rPr>
          <w:rFonts w:ascii="Cambria" w:hAnsi="Cambria"/>
          <w:w w:val="105"/>
        </w:rPr>
        <w:t>(PIAO)</w:t>
      </w:r>
      <w:r>
        <w:rPr>
          <w:rFonts w:ascii="Cambria" w:hAnsi="Cambria"/>
          <w:spacing w:val="-6"/>
          <w:w w:val="105"/>
        </w:rPr>
        <w:t> </w:t>
      </w:r>
      <w:r>
        <w:rPr>
          <w:rFonts w:ascii="Cambria" w:hAnsi="Cambria"/>
          <w:w w:val="105"/>
        </w:rPr>
        <w:t>è</w:t>
      </w:r>
      <w:r>
        <w:rPr>
          <w:rFonts w:ascii="Cambria" w:hAnsi="Cambria"/>
          <w:spacing w:val="-6"/>
          <w:w w:val="105"/>
        </w:rPr>
        <w:t> </w:t>
      </w:r>
      <w:r>
        <w:rPr>
          <w:rFonts w:ascii="Cambria" w:hAnsi="Cambria"/>
          <w:w w:val="105"/>
        </w:rPr>
        <w:t>stato</w:t>
      </w:r>
      <w:r>
        <w:rPr>
          <w:rFonts w:ascii="Cambria" w:hAnsi="Cambria"/>
          <w:spacing w:val="-7"/>
          <w:w w:val="105"/>
        </w:rPr>
        <w:t> </w:t>
      </w:r>
      <w:r>
        <w:rPr>
          <w:rFonts w:ascii="Cambria" w:hAnsi="Cambria"/>
          <w:w w:val="105"/>
        </w:rPr>
        <w:t>introdotto</w:t>
      </w:r>
      <w:r>
        <w:rPr>
          <w:rFonts w:ascii="Cambria" w:hAnsi="Cambria"/>
          <w:spacing w:val="-7"/>
          <w:w w:val="105"/>
        </w:rPr>
        <w:t> </w:t>
      </w:r>
      <w:r>
        <w:rPr>
          <w:rFonts w:ascii="Cambria" w:hAnsi="Cambria"/>
          <w:w w:val="105"/>
        </w:rPr>
        <w:t>con</w:t>
      </w:r>
      <w:r>
        <w:rPr>
          <w:rFonts w:ascii="Cambria" w:hAnsi="Cambria"/>
          <w:spacing w:val="-6"/>
          <w:w w:val="105"/>
        </w:rPr>
        <w:t> </w:t>
      </w:r>
      <w:r>
        <w:rPr>
          <w:rFonts w:ascii="Cambria" w:hAnsi="Cambria"/>
          <w:w w:val="105"/>
        </w:rPr>
        <w:t>la</w:t>
      </w:r>
      <w:r>
        <w:rPr>
          <w:rFonts w:ascii="Cambria" w:hAnsi="Cambria"/>
          <w:spacing w:val="-6"/>
          <w:w w:val="105"/>
        </w:rPr>
        <w:t> </w:t>
      </w:r>
      <w:r>
        <w:rPr>
          <w:rFonts w:ascii="Cambria" w:hAnsi="Cambria"/>
          <w:w w:val="105"/>
        </w:rPr>
        <w:t>finalità</w:t>
      </w:r>
      <w:r>
        <w:rPr>
          <w:rFonts w:ascii="Cambria" w:hAnsi="Cambria"/>
          <w:spacing w:val="-6"/>
          <w:w w:val="105"/>
        </w:rPr>
        <w:t> </w:t>
      </w:r>
      <w:r>
        <w:rPr>
          <w:rFonts w:ascii="Cambria" w:hAnsi="Cambria"/>
          <w:w w:val="105"/>
        </w:rPr>
        <w:t>di</w:t>
      </w:r>
      <w:r>
        <w:rPr>
          <w:rFonts w:ascii="Cambria" w:hAnsi="Cambria"/>
          <w:spacing w:val="-9"/>
          <w:w w:val="105"/>
        </w:rPr>
        <w:t> </w:t>
      </w:r>
      <w:r>
        <w:rPr>
          <w:rFonts w:ascii="Cambria" w:hAnsi="Cambria"/>
          <w:w w:val="105"/>
        </w:rPr>
        <w:t>consentire un</w:t>
      </w:r>
      <w:r>
        <w:rPr>
          <w:rFonts w:ascii="Cambria" w:hAnsi="Cambria"/>
          <w:spacing w:val="-13"/>
          <w:w w:val="105"/>
        </w:rPr>
        <w:t> </w:t>
      </w:r>
      <w:r>
        <w:rPr>
          <w:rFonts w:ascii="Cambria" w:hAnsi="Cambria"/>
          <w:w w:val="105"/>
        </w:rPr>
        <w:t>maggior</w:t>
      </w:r>
      <w:r>
        <w:rPr>
          <w:rFonts w:ascii="Cambria" w:hAnsi="Cambria"/>
          <w:spacing w:val="-13"/>
          <w:w w:val="105"/>
        </w:rPr>
        <w:t> </w:t>
      </w:r>
      <w:r>
        <w:rPr>
          <w:rFonts w:ascii="Cambria" w:hAnsi="Cambria"/>
          <w:w w:val="105"/>
        </w:rPr>
        <w:t>coordinamento</w:t>
      </w:r>
      <w:r>
        <w:rPr>
          <w:rFonts w:ascii="Cambria" w:hAnsi="Cambria"/>
          <w:spacing w:val="-13"/>
          <w:w w:val="105"/>
        </w:rPr>
        <w:t> </w:t>
      </w:r>
      <w:r>
        <w:rPr>
          <w:rFonts w:ascii="Cambria" w:hAnsi="Cambria"/>
          <w:w w:val="105"/>
        </w:rPr>
        <w:t>dell’attività</w:t>
      </w:r>
      <w:r>
        <w:rPr>
          <w:rFonts w:ascii="Cambria" w:hAnsi="Cambria"/>
          <w:spacing w:val="-12"/>
          <w:w w:val="105"/>
        </w:rPr>
        <w:t> </w:t>
      </w:r>
      <w:r>
        <w:rPr>
          <w:rFonts w:ascii="Cambria" w:hAnsi="Cambria"/>
          <w:w w:val="105"/>
        </w:rPr>
        <w:t>programmatoria</w:t>
      </w:r>
      <w:r>
        <w:rPr>
          <w:rFonts w:ascii="Cambria" w:hAnsi="Cambria"/>
          <w:spacing w:val="-13"/>
          <w:w w:val="105"/>
        </w:rPr>
        <w:t> </w:t>
      </w:r>
      <w:r>
        <w:rPr>
          <w:rFonts w:ascii="Cambria" w:hAnsi="Cambria"/>
          <w:w w:val="105"/>
        </w:rPr>
        <w:t>delle</w:t>
      </w:r>
      <w:r>
        <w:rPr>
          <w:rFonts w:ascii="Cambria" w:hAnsi="Cambria"/>
          <w:spacing w:val="-13"/>
          <w:w w:val="105"/>
        </w:rPr>
        <w:t> </w:t>
      </w:r>
      <w:r>
        <w:rPr>
          <w:rFonts w:ascii="Cambria" w:hAnsi="Cambria"/>
          <w:w w:val="105"/>
        </w:rPr>
        <w:t>pubbliche</w:t>
      </w:r>
      <w:r>
        <w:rPr>
          <w:rFonts w:ascii="Cambria" w:hAnsi="Cambria"/>
          <w:spacing w:val="-13"/>
          <w:w w:val="105"/>
        </w:rPr>
        <w:t> </w:t>
      </w:r>
      <w:r>
        <w:rPr>
          <w:rFonts w:ascii="Cambria" w:hAnsi="Cambria"/>
          <w:w w:val="105"/>
        </w:rPr>
        <w:t>amministrazioni</w:t>
      </w:r>
      <w:r>
        <w:rPr>
          <w:rFonts w:ascii="Cambria" w:hAnsi="Cambria"/>
          <w:spacing w:val="-12"/>
          <w:w w:val="105"/>
        </w:rPr>
        <w:t> </w:t>
      </w:r>
      <w:r>
        <w:rPr>
          <w:rFonts w:ascii="Cambria" w:hAnsi="Cambria"/>
          <w:w w:val="105"/>
        </w:rPr>
        <w:t>e</w:t>
      </w:r>
      <w:r>
        <w:rPr>
          <w:rFonts w:ascii="Cambria" w:hAnsi="Cambria"/>
          <w:spacing w:val="-13"/>
          <w:w w:val="105"/>
        </w:rPr>
        <w:t> </w:t>
      </w:r>
      <w:r>
        <w:rPr>
          <w:rFonts w:ascii="Cambria" w:hAnsi="Cambria"/>
          <w:w w:val="105"/>
        </w:rPr>
        <w:t>una</w:t>
      </w:r>
      <w:r>
        <w:rPr>
          <w:rFonts w:ascii="Cambria" w:hAnsi="Cambria"/>
          <w:spacing w:val="-13"/>
          <w:w w:val="105"/>
        </w:rPr>
        <w:t> </w:t>
      </w:r>
      <w:r>
        <w:rPr>
          <w:rFonts w:ascii="Cambria" w:hAnsi="Cambria"/>
          <w:w w:val="105"/>
        </w:rPr>
        <w:t>sua semplificazione,</w:t>
      </w:r>
      <w:r>
        <w:rPr>
          <w:rFonts w:ascii="Cambria" w:hAnsi="Cambria"/>
          <w:spacing w:val="-6"/>
          <w:w w:val="105"/>
        </w:rPr>
        <w:t> </w:t>
      </w:r>
      <w:r>
        <w:rPr>
          <w:rFonts w:ascii="Cambria" w:hAnsi="Cambria"/>
          <w:w w:val="105"/>
        </w:rPr>
        <w:t>nonché</w:t>
      </w:r>
      <w:r>
        <w:rPr>
          <w:rFonts w:ascii="Cambria" w:hAnsi="Cambria"/>
          <w:spacing w:val="-7"/>
          <w:w w:val="105"/>
        </w:rPr>
        <w:t> </w:t>
      </w:r>
      <w:r>
        <w:rPr>
          <w:rFonts w:ascii="Cambria" w:hAnsi="Cambria"/>
          <w:w w:val="105"/>
        </w:rPr>
        <w:t>assicurare</w:t>
      </w:r>
      <w:r>
        <w:rPr>
          <w:rFonts w:ascii="Cambria" w:hAnsi="Cambria"/>
          <w:spacing w:val="-5"/>
          <w:w w:val="105"/>
        </w:rPr>
        <w:t> </w:t>
      </w:r>
      <w:r>
        <w:rPr>
          <w:rFonts w:ascii="Cambria" w:hAnsi="Cambria"/>
          <w:w w:val="105"/>
        </w:rPr>
        <w:t>una</w:t>
      </w:r>
      <w:r>
        <w:rPr>
          <w:rFonts w:ascii="Cambria" w:hAnsi="Cambria"/>
          <w:spacing w:val="-4"/>
          <w:w w:val="105"/>
        </w:rPr>
        <w:t> </w:t>
      </w:r>
      <w:r>
        <w:rPr>
          <w:rFonts w:ascii="Cambria" w:hAnsi="Cambria"/>
          <w:w w:val="105"/>
        </w:rPr>
        <w:t>migliore</w:t>
      </w:r>
      <w:r>
        <w:rPr>
          <w:rFonts w:ascii="Cambria" w:hAnsi="Cambria"/>
          <w:spacing w:val="-5"/>
          <w:w w:val="105"/>
        </w:rPr>
        <w:t> </w:t>
      </w:r>
      <w:r>
        <w:rPr>
          <w:rFonts w:ascii="Cambria" w:hAnsi="Cambria"/>
          <w:w w:val="105"/>
        </w:rPr>
        <w:t>qualità</w:t>
      </w:r>
      <w:r>
        <w:rPr>
          <w:rFonts w:ascii="Cambria" w:hAnsi="Cambria"/>
          <w:spacing w:val="-2"/>
          <w:w w:val="105"/>
        </w:rPr>
        <w:t> </w:t>
      </w:r>
      <w:r>
        <w:rPr>
          <w:rFonts w:ascii="Cambria" w:hAnsi="Cambria"/>
          <w:w w:val="105"/>
        </w:rPr>
        <w:t>e</w:t>
      </w:r>
      <w:r>
        <w:rPr>
          <w:rFonts w:ascii="Cambria" w:hAnsi="Cambria"/>
          <w:spacing w:val="-5"/>
          <w:w w:val="105"/>
        </w:rPr>
        <w:t> </w:t>
      </w:r>
      <w:r>
        <w:rPr>
          <w:rFonts w:ascii="Cambria" w:hAnsi="Cambria"/>
          <w:w w:val="105"/>
        </w:rPr>
        <w:t>trasparenza</w:t>
      </w:r>
      <w:r>
        <w:rPr>
          <w:rFonts w:ascii="Cambria" w:hAnsi="Cambria"/>
          <w:spacing w:val="-4"/>
          <w:w w:val="105"/>
        </w:rPr>
        <w:t> </w:t>
      </w:r>
      <w:r>
        <w:rPr>
          <w:rFonts w:ascii="Cambria" w:hAnsi="Cambria"/>
          <w:w w:val="105"/>
        </w:rPr>
        <w:t>dell’attività</w:t>
      </w:r>
      <w:r>
        <w:rPr>
          <w:rFonts w:ascii="Cambria" w:hAnsi="Cambria"/>
          <w:spacing w:val="-5"/>
          <w:w w:val="105"/>
        </w:rPr>
        <w:t> </w:t>
      </w:r>
      <w:r>
        <w:rPr>
          <w:rFonts w:ascii="Cambria" w:hAnsi="Cambria"/>
          <w:w w:val="105"/>
        </w:rPr>
        <w:t>amministrativa, dei</w:t>
      </w:r>
      <w:r>
        <w:rPr>
          <w:rFonts w:ascii="Cambria" w:hAnsi="Cambria"/>
          <w:w w:val="105"/>
        </w:rPr>
        <w:t> servizi</w:t>
      </w:r>
      <w:r>
        <w:rPr>
          <w:rFonts w:ascii="Cambria" w:hAnsi="Cambria"/>
          <w:w w:val="105"/>
        </w:rPr>
        <w:t> ai</w:t>
      </w:r>
      <w:r>
        <w:rPr>
          <w:rFonts w:ascii="Cambria" w:hAnsi="Cambria"/>
          <w:w w:val="105"/>
        </w:rPr>
        <w:t> cittadini</w:t>
      </w:r>
      <w:r>
        <w:rPr>
          <w:rFonts w:ascii="Cambria" w:hAnsi="Cambria"/>
          <w:w w:val="105"/>
        </w:rPr>
        <w:t> e</w:t>
      </w:r>
      <w:r>
        <w:rPr>
          <w:rFonts w:ascii="Cambria" w:hAnsi="Cambria"/>
          <w:w w:val="105"/>
        </w:rPr>
        <w:t> alle</w:t>
      </w:r>
      <w:r>
        <w:rPr>
          <w:rFonts w:ascii="Cambria" w:hAnsi="Cambria"/>
          <w:w w:val="105"/>
        </w:rPr>
        <w:t> imprese.</w:t>
      </w:r>
      <w:r>
        <w:rPr>
          <w:rFonts w:ascii="Cambria" w:hAnsi="Cambria"/>
          <w:w w:val="105"/>
        </w:rPr>
        <w:t> In</w:t>
      </w:r>
      <w:r>
        <w:rPr>
          <w:rFonts w:ascii="Cambria" w:hAnsi="Cambria"/>
          <w:w w:val="105"/>
        </w:rPr>
        <w:t> esso,</w:t>
      </w:r>
      <w:r>
        <w:rPr>
          <w:rFonts w:ascii="Cambria" w:hAnsi="Cambria"/>
          <w:w w:val="105"/>
        </w:rPr>
        <w:t> gli</w:t>
      </w:r>
      <w:r>
        <w:rPr>
          <w:rFonts w:ascii="Cambria" w:hAnsi="Cambria"/>
          <w:w w:val="105"/>
        </w:rPr>
        <w:t> obiettivi,</w:t>
      </w:r>
      <w:r>
        <w:rPr>
          <w:rFonts w:ascii="Cambria" w:hAnsi="Cambria"/>
          <w:w w:val="105"/>
        </w:rPr>
        <w:t> le</w:t>
      </w:r>
      <w:r>
        <w:rPr>
          <w:rFonts w:ascii="Cambria" w:hAnsi="Cambria"/>
          <w:w w:val="105"/>
        </w:rPr>
        <w:t> azioni</w:t>
      </w:r>
      <w:r>
        <w:rPr>
          <w:rFonts w:ascii="Cambria" w:hAnsi="Cambria"/>
          <w:w w:val="105"/>
        </w:rPr>
        <w:t> e</w:t>
      </w:r>
      <w:r>
        <w:rPr>
          <w:rFonts w:ascii="Cambria" w:hAnsi="Cambria"/>
          <w:w w:val="105"/>
        </w:rPr>
        <w:t> le</w:t>
      </w:r>
      <w:r>
        <w:rPr>
          <w:rFonts w:ascii="Cambria" w:hAnsi="Cambria"/>
          <w:w w:val="105"/>
        </w:rPr>
        <w:t> attività</w:t>
      </w:r>
      <w:r>
        <w:rPr>
          <w:rFonts w:ascii="Cambria" w:hAnsi="Cambria"/>
          <w:w w:val="105"/>
        </w:rPr>
        <w:t> dell’Ente</w:t>
      </w:r>
      <w:r>
        <w:rPr>
          <w:rFonts w:ascii="Cambria" w:hAnsi="Cambria"/>
          <w:w w:val="105"/>
        </w:rPr>
        <w:t> sono ricondotti</w:t>
      </w:r>
      <w:r>
        <w:rPr>
          <w:rFonts w:ascii="Cambria" w:hAnsi="Cambria"/>
          <w:w w:val="105"/>
        </w:rPr>
        <w:t> alle</w:t>
      </w:r>
      <w:r>
        <w:rPr>
          <w:rFonts w:ascii="Cambria" w:hAnsi="Cambria"/>
          <w:w w:val="105"/>
        </w:rPr>
        <w:t> finalità</w:t>
      </w:r>
      <w:r>
        <w:rPr>
          <w:rFonts w:ascii="Cambria" w:hAnsi="Cambria"/>
          <w:w w:val="105"/>
        </w:rPr>
        <w:t> istituzionali</w:t>
      </w:r>
      <w:r>
        <w:rPr>
          <w:rFonts w:ascii="Cambria" w:hAnsi="Cambria"/>
          <w:w w:val="105"/>
        </w:rPr>
        <w:t> e</w:t>
      </w:r>
      <w:r>
        <w:rPr>
          <w:rFonts w:ascii="Cambria" w:hAnsi="Cambria"/>
          <w:w w:val="105"/>
        </w:rPr>
        <w:t> alla</w:t>
      </w:r>
      <w:r>
        <w:rPr>
          <w:rFonts w:ascii="Cambria" w:hAnsi="Cambria"/>
          <w:w w:val="105"/>
        </w:rPr>
        <w:t> missione</w:t>
      </w:r>
      <w:r>
        <w:rPr>
          <w:rFonts w:ascii="Cambria" w:hAnsi="Cambria"/>
          <w:w w:val="105"/>
        </w:rPr>
        <w:t> pubblica</w:t>
      </w:r>
      <w:r>
        <w:rPr>
          <w:rFonts w:ascii="Cambria" w:hAnsi="Cambria"/>
          <w:w w:val="105"/>
        </w:rPr>
        <w:t> complessiva</w:t>
      </w:r>
      <w:r>
        <w:rPr>
          <w:rFonts w:ascii="Cambria" w:hAnsi="Cambria"/>
          <w:w w:val="105"/>
        </w:rPr>
        <w:t> di</w:t>
      </w:r>
      <w:r>
        <w:rPr>
          <w:rFonts w:ascii="Cambria" w:hAnsi="Cambria"/>
          <w:w w:val="105"/>
        </w:rPr>
        <w:t> soddisfacimento</w:t>
      </w:r>
      <w:r>
        <w:rPr>
          <w:rFonts w:ascii="Cambria" w:hAnsi="Cambria"/>
          <w:w w:val="105"/>
        </w:rPr>
        <w:t> dei bisogni</w:t>
      </w:r>
      <w:r>
        <w:rPr>
          <w:rFonts w:ascii="Cambria" w:hAnsi="Cambria"/>
          <w:w w:val="105"/>
        </w:rPr>
        <w:t> della</w:t>
      </w:r>
      <w:r>
        <w:rPr>
          <w:rFonts w:ascii="Cambria" w:hAnsi="Cambria"/>
          <w:w w:val="105"/>
        </w:rPr>
        <w:t> collettività</w:t>
      </w:r>
      <w:r>
        <w:rPr>
          <w:rFonts w:ascii="Cambria" w:hAnsi="Cambria"/>
          <w:w w:val="105"/>
        </w:rPr>
        <w:t> e</w:t>
      </w:r>
      <w:r>
        <w:rPr>
          <w:rFonts w:ascii="Cambria" w:hAnsi="Cambria"/>
          <w:w w:val="105"/>
        </w:rPr>
        <w:t> dei</w:t>
      </w:r>
      <w:r>
        <w:rPr>
          <w:rFonts w:ascii="Cambria" w:hAnsi="Cambria"/>
          <w:w w:val="105"/>
        </w:rPr>
        <w:t> territori,</w:t>
      </w:r>
      <w:r>
        <w:rPr>
          <w:rFonts w:ascii="Cambria" w:hAnsi="Cambria"/>
          <w:w w:val="105"/>
        </w:rPr>
        <w:t> si</w:t>
      </w:r>
      <w:r>
        <w:rPr>
          <w:rFonts w:ascii="Cambria" w:hAnsi="Cambria"/>
          <w:w w:val="105"/>
        </w:rPr>
        <w:t> tratta</w:t>
      </w:r>
      <w:r>
        <w:rPr>
          <w:rFonts w:ascii="Cambria" w:hAnsi="Cambria"/>
          <w:w w:val="105"/>
        </w:rPr>
        <w:t> quindi</w:t>
      </w:r>
      <w:r>
        <w:rPr>
          <w:rFonts w:ascii="Cambria" w:hAnsi="Cambria"/>
          <w:w w:val="105"/>
        </w:rPr>
        <w:t> di</w:t>
      </w:r>
      <w:r>
        <w:rPr>
          <w:rFonts w:ascii="Cambria" w:hAnsi="Cambria"/>
          <w:w w:val="105"/>
        </w:rPr>
        <w:t> uno</w:t>
      </w:r>
      <w:r>
        <w:rPr>
          <w:rFonts w:ascii="Cambria" w:hAnsi="Cambria"/>
          <w:w w:val="105"/>
        </w:rPr>
        <w:t> strumento</w:t>
      </w:r>
      <w:r>
        <w:rPr>
          <w:rFonts w:ascii="Cambria" w:hAnsi="Cambria"/>
          <w:w w:val="105"/>
        </w:rPr>
        <w:t> dotato,</w:t>
      </w:r>
      <w:r>
        <w:rPr>
          <w:rFonts w:ascii="Cambria" w:hAnsi="Cambria"/>
          <w:w w:val="105"/>
        </w:rPr>
        <w:t> da</w:t>
      </w:r>
      <w:r>
        <w:rPr>
          <w:rFonts w:ascii="Cambria" w:hAnsi="Cambria"/>
          <w:w w:val="105"/>
        </w:rPr>
        <w:t> un</w:t>
      </w:r>
      <w:r>
        <w:rPr>
          <w:rFonts w:ascii="Cambria" w:hAnsi="Cambria"/>
          <w:w w:val="105"/>
        </w:rPr>
        <w:t> lato,</w:t>
      </w:r>
      <w:r>
        <w:rPr>
          <w:rFonts w:ascii="Cambria" w:hAnsi="Cambria"/>
          <w:w w:val="105"/>
        </w:rPr>
        <w:t> di rilevante valenza strategica e, dall’altro, di un forte valore comunicativo, attraverso il quale l’Ente pubblico comunica alla collettività gli obiettivi</w:t>
      </w:r>
      <w:r>
        <w:rPr>
          <w:rFonts w:ascii="Cambria" w:hAnsi="Cambria"/>
          <w:w w:val="105"/>
        </w:rPr>
        <w:t> e le</w:t>
      </w:r>
      <w:r>
        <w:rPr>
          <w:rFonts w:ascii="Cambria" w:hAnsi="Cambria"/>
          <w:w w:val="105"/>
        </w:rPr>
        <w:t> azioni</w:t>
      </w:r>
      <w:r>
        <w:rPr>
          <w:rFonts w:ascii="Cambria" w:hAnsi="Cambria"/>
          <w:w w:val="105"/>
        </w:rPr>
        <w:t> mediante</w:t>
      </w:r>
      <w:r>
        <w:rPr>
          <w:rFonts w:ascii="Cambria" w:hAnsi="Cambria"/>
          <w:w w:val="105"/>
        </w:rPr>
        <w:t> le quali</w:t>
      </w:r>
      <w:r>
        <w:rPr>
          <w:rFonts w:ascii="Cambria" w:hAnsi="Cambria"/>
          <w:w w:val="105"/>
        </w:rPr>
        <w:t> vengono esercitate le funzioni pubbliche</w:t>
      </w:r>
      <w:r>
        <w:rPr>
          <w:rFonts w:ascii="Cambria" w:hAnsi="Cambria"/>
          <w:spacing w:val="-1"/>
          <w:w w:val="105"/>
        </w:rPr>
        <w:t> </w:t>
      </w:r>
      <w:r>
        <w:rPr>
          <w:rFonts w:ascii="Cambria" w:hAnsi="Cambria"/>
          <w:w w:val="105"/>
        </w:rPr>
        <w:t>e</w:t>
      </w:r>
      <w:r>
        <w:rPr>
          <w:rFonts w:ascii="Cambria" w:hAnsi="Cambria"/>
          <w:spacing w:val="-1"/>
          <w:w w:val="105"/>
        </w:rPr>
        <w:t> </w:t>
      </w:r>
      <w:r>
        <w:rPr>
          <w:rFonts w:ascii="Cambria" w:hAnsi="Cambria"/>
          <w:w w:val="105"/>
        </w:rPr>
        <w:t>i risultati che</w:t>
      </w:r>
      <w:r>
        <w:rPr>
          <w:rFonts w:ascii="Cambria" w:hAnsi="Cambria"/>
          <w:spacing w:val="-1"/>
          <w:w w:val="105"/>
        </w:rPr>
        <w:t> </w:t>
      </w:r>
      <w:r>
        <w:rPr>
          <w:rFonts w:ascii="Cambria" w:hAnsi="Cambria"/>
          <w:w w:val="105"/>
        </w:rPr>
        <w:t>si vogliono</w:t>
      </w:r>
      <w:r>
        <w:rPr>
          <w:rFonts w:ascii="Cambria" w:hAnsi="Cambria"/>
          <w:spacing w:val="-1"/>
          <w:w w:val="105"/>
        </w:rPr>
        <w:t> </w:t>
      </w:r>
      <w:r>
        <w:rPr>
          <w:rFonts w:ascii="Cambria" w:hAnsi="Cambria"/>
          <w:w w:val="105"/>
        </w:rPr>
        <w:t>ottenere</w:t>
      </w:r>
      <w:r>
        <w:rPr>
          <w:rFonts w:ascii="Cambria" w:hAnsi="Cambria"/>
          <w:spacing w:val="-1"/>
          <w:w w:val="105"/>
        </w:rPr>
        <w:t> </w:t>
      </w:r>
      <w:r>
        <w:rPr>
          <w:rFonts w:ascii="Cambria" w:hAnsi="Cambria"/>
          <w:w w:val="105"/>
        </w:rPr>
        <w:t>rispetto</w:t>
      </w:r>
      <w:r>
        <w:rPr>
          <w:rFonts w:ascii="Cambria" w:hAnsi="Cambria"/>
          <w:spacing w:val="-1"/>
          <w:w w:val="105"/>
        </w:rPr>
        <w:t> </w:t>
      </w:r>
      <w:r>
        <w:rPr>
          <w:rFonts w:ascii="Cambria" w:hAnsi="Cambria"/>
          <w:w w:val="105"/>
        </w:rPr>
        <w:t>alle</w:t>
      </w:r>
      <w:r>
        <w:rPr>
          <w:rFonts w:ascii="Cambria" w:hAnsi="Cambria"/>
          <w:spacing w:val="-1"/>
          <w:w w:val="105"/>
        </w:rPr>
        <w:t> </w:t>
      </w:r>
      <w:r>
        <w:rPr>
          <w:rFonts w:ascii="Cambria" w:hAnsi="Cambria"/>
          <w:w w:val="105"/>
        </w:rPr>
        <w:t>esigenze</w:t>
      </w:r>
      <w:r>
        <w:rPr>
          <w:rFonts w:ascii="Cambria" w:hAnsi="Cambria"/>
          <w:spacing w:val="-1"/>
          <w:w w:val="105"/>
        </w:rPr>
        <w:t> </w:t>
      </w:r>
      <w:r>
        <w:rPr>
          <w:rFonts w:ascii="Cambria" w:hAnsi="Cambria"/>
          <w:w w:val="105"/>
        </w:rPr>
        <w:t>di</w:t>
      </w:r>
      <w:r>
        <w:rPr>
          <w:rFonts w:ascii="Cambria" w:hAnsi="Cambria"/>
          <w:spacing w:val="-1"/>
          <w:w w:val="105"/>
        </w:rPr>
        <w:t> </w:t>
      </w:r>
      <w:r>
        <w:rPr>
          <w:rFonts w:ascii="Cambria" w:hAnsi="Cambria"/>
          <w:w w:val="105"/>
        </w:rPr>
        <w:t>valore</w:t>
      </w:r>
      <w:r>
        <w:rPr>
          <w:rFonts w:ascii="Cambria" w:hAnsi="Cambria"/>
          <w:spacing w:val="-1"/>
          <w:w w:val="105"/>
        </w:rPr>
        <w:t> </w:t>
      </w:r>
      <w:r>
        <w:rPr>
          <w:rFonts w:ascii="Cambria" w:hAnsi="Cambria"/>
          <w:w w:val="105"/>
        </w:rPr>
        <w:t>pubblico</w:t>
      </w:r>
      <w:r>
        <w:rPr>
          <w:rFonts w:ascii="Cambria" w:hAnsi="Cambria"/>
          <w:spacing w:val="-1"/>
          <w:w w:val="105"/>
        </w:rPr>
        <w:t> </w:t>
      </w:r>
      <w:r>
        <w:rPr>
          <w:rFonts w:ascii="Cambria" w:hAnsi="Cambria"/>
          <w:w w:val="105"/>
        </w:rPr>
        <w:t>da </w:t>
      </w:r>
      <w:r>
        <w:rPr>
          <w:rFonts w:ascii="Cambria" w:hAnsi="Cambria"/>
          <w:spacing w:val="-2"/>
          <w:w w:val="105"/>
        </w:rPr>
        <w:t>soddisfare.</w:t>
      </w:r>
    </w:p>
    <w:p>
      <w:pPr>
        <w:pStyle w:val="BodyText"/>
        <w:spacing w:line="254" w:lineRule="auto" w:before="201"/>
        <w:ind w:left="140" w:right="704"/>
        <w:jc w:val="both"/>
        <w:rPr>
          <w:rFonts w:ascii="Cambria" w:hAnsi="Cambria"/>
        </w:rPr>
      </w:pPr>
      <w:r>
        <w:rPr>
          <w:rFonts w:ascii="Cambria" w:hAnsi="Cambria"/>
          <w:w w:val="105"/>
        </w:rPr>
        <w:t>Con l’art. 6 commi da 1 a 4 del decreto legge 9 giugno 2021 n. 80, convertito con modificazioni in legge</w:t>
      </w:r>
      <w:r>
        <w:rPr>
          <w:rFonts w:ascii="Cambria" w:hAnsi="Cambria"/>
          <w:spacing w:val="-13"/>
          <w:w w:val="105"/>
        </w:rPr>
        <w:t> </w:t>
      </w:r>
      <w:r>
        <w:rPr>
          <w:rFonts w:ascii="Cambria" w:hAnsi="Cambria"/>
          <w:w w:val="105"/>
        </w:rPr>
        <w:t>6</w:t>
      </w:r>
      <w:r>
        <w:rPr>
          <w:rFonts w:ascii="Cambria" w:hAnsi="Cambria"/>
          <w:spacing w:val="-13"/>
          <w:w w:val="105"/>
        </w:rPr>
        <w:t> </w:t>
      </w:r>
      <w:r>
        <w:rPr>
          <w:rFonts w:ascii="Cambria" w:hAnsi="Cambria"/>
          <w:w w:val="105"/>
        </w:rPr>
        <w:t>agosto</w:t>
      </w:r>
      <w:r>
        <w:rPr>
          <w:rFonts w:ascii="Cambria" w:hAnsi="Cambria"/>
          <w:spacing w:val="-13"/>
          <w:w w:val="105"/>
        </w:rPr>
        <w:t> </w:t>
      </w:r>
      <w:r>
        <w:rPr>
          <w:rFonts w:ascii="Cambria" w:hAnsi="Cambria"/>
          <w:w w:val="105"/>
        </w:rPr>
        <w:t>2021</w:t>
      </w:r>
      <w:r>
        <w:rPr>
          <w:rFonts w:ascii="Cambria" w:hAnsi="Cambria"/>
          <w:spacing w:val="-12"/>
          <w:w w:val="105"/>
        </w:rPr>
        <w:t> </w:t>
      </w:r>
      <w:r>
        <w:rPr>
          <w:rFonts w:ascii="Cambria" w:hAnsi="Cambria"/>
          <w:w w:val="105"/>
        </w:rPr>
        <w:t>n.</w:t>
      </w:r>
      <w:r>
        <w:rPr>
          <w:rFonts w:ascii="Cambria" w:hAnsi="Cambria"/>
          <w:spacing w:val="-13"/>
          <w:w w:val="105"/>
        </w:rPr>
        <w:t> </w:t>
      </w:r>
      <w:r>
        <w:rPr>
          <w:rFonts w:ascii="Cambria" w:hAnsi="Cambria"/>
          <w:w w:val="105"/>
        </w:rPr>
        <w:t>113,</w:t>
      </w:r>
      <w:r>
        <w:rPr>
          <w:rFonts w:ascii="Cambria" w:hAnsi="Cambria"/>
          <w:spacing w:val="-13"/>
          <w:w w:val="105"/>
        </w:rPr>
        <w:t> </w:t>
      </w:r>
      <w:r>
        <w:rPr>
          <w:rFonts w:ascii="Cambria" w:hAnsi="Cambria"/>
          <w:w w:val="105"/>
        </w:rPr>
        <w:t>e’</w:t>
      </w:r>
      <w:r>
        <w:rPr>
          <w:rFonts w:ascii="Cambria" w:hAnsi="Cambria"/>
          <w:spacing w:val="-13"/>
          <w:w w:val="105"/>
        </w:rPr>
        <w:t> </w:t>
      </w:r>
      <w:r>
        <w:rPr>
          <w:rFonts w:ascii="Cambria" w:hAnsi="Cambria"/>
          <w:w w:val="105"/>
        </w:rPr>
        <w:t>stato</w:t>
      </w:r>
      <w:r>
        <w:rPr>
          <w:rFonts w:ascii="Cambria" w:hAnsi="Cambria"/>
          <w:spacing w:val="5"/>
          <w:w w:val="105"/>
        </w:rPr>
        <w:t> </w:t>
      </w:r>
      <w:r>
        <w:rPr>
          <w:rFonts w:ascii="Cambria" w:hAnsi="Cambria"/>
          <w:w w:val="105"/>
        </w:rPr>
        <w:t>introdotto</w:t>
      </w:r>
      <w:r>
        <w:rPr>
          <w:rFonts w:ascii="Cambria" w:hAnsi="Cambria"/>
          <w:spacing w:val="-13"/>
          <w:w w:val="105"/>
        </w:rPr>
        <w:t> </w:t>
      </w:r>
      <w:r>
        <w:rPr>
          <w:rFonts w:ascii="Cambria" w:hAnsi="Cambria"/>
          <w:w w:val="105"/>
        </w:rPr>
        <w:t>nell’ordinamento</w:t>
      </w:r>
      <w:r>
        <w:rPr>
          <w:rFonts w:ascii="Cambria" w:hAnsi="Cambria"/>
          <w:spacing w:val="-13"/>
          <w:w w:val="105"/>
        </w:rPr>
        <w:t> </w:t>
      </w:r>
      <w:r>
        <w:rPr>
          <w:rFonts w:ascii="Cambria" w:hAnsi="Cambria"/>
          <w:w w:val="105"/>
        </w:rPr>
        <w:t>degli</w:t>
      </w:r>
      <w:r>
        <w:rPr>
          <w:rFonts w:ascii="Cambria" w:hAnsi="Cambria"/>
          <w:spacing w:val="-12"/>
          <w:w w:val="105"/>
        </w:rPr>
        <w:t> </w:t>
      </w:r>
      <w:r>
        <w:rPr>
          <w:rFonts w:ascii="Cambria" w:hAnsi="Cambria"/>
          <w:w w:val="105"/>
        </w:rPr>
        <w:t>enti</w:t>
      </w:r>
      <w:r>
        <w:rPr>
          <w:rFonts w:ascii="Cambria" w:hAnsi="Cambria"/>
          <w:spacing w:val="-13"/>
          <w:w w:val="105"/>
        </w:rPr>
        <w:t> </w:t>
      </w:r>
      <w:r>
        <w:rPr>
          <w:rFonts w:ascii="Cambria" w:hAnsi="Cambria"/>
          <w:w w:val="105"/>
        </w:rPr>
        <w:t>locali</w:t>
      </w:r>
      <w:r>
        <w:rPr>
          <w:rFonts w:ascii="Cambria" w:hAnsi="Cambria"/>
          <w:spacing w:val="-12"/>
          <w:w w:val="105"/>
        </w:rPr>
        <w:t> </w:t>
      </w:r>
      <w:r>
        <w:rPr>
          <w:rFonts w:ascii="Cambria" w:hAnsi="Cambria"/>
          <w:w w:val="105"/>
        </w:rPr>
        <w:t>il</w:t>
      </w:r>
      <w:r>
        <w:rPr>
          <w:rFonts w:ascii="Cambria" w:hAnsi="Cambria"/>
          <w:spacing w:val="-13"/>
          <w:w w:val="105"/>
        </w:rPr>
        <w:t> </w:t>
      </w:r>
      <w:r>
        <w:rPr>
          <w:rFonts w:ascii="Cambria" w:hAnsi="Cambria"/>
          <w:w w:val="105"/>
        </w:rPr>
        <w:t>Piano</w:t>
      </w:r>
      <w:r>
        <w:rPr>
          <w:rFonts w:ascii="Cambria" w:hAnsi="Cambria"/>
          <w:spacing w:val="-13"/>
          <w:w w:val="105"/>
        </w:rPr>
        <w:t> </w:t>
      </w:r>
      <w:r>
        <w:rPr>
          <w:rFonts w:ascii="Cambria" w:hAnsi="Cambria"/>
          <w:w w:val="105"/>
        </w:rPr>
        <w:t>Integrato</w:t>
      </w:r>
      <w:r>
        <w:rPr>
          <w:rFonts w:ascii="Cambria" w:hAnsi="Cambria"/>
          <w:spacing w:val="-13"/>
          <w:w w:val="105"/>
        </w:rPr>
        <w:t> </w:t>
      </w:r>
      <w:r>
        <w:rPr>
          <w:rFonts w:ascii="Cambria" w:hAnsi="Cambria"/>
          <w:w w:val="105"/>
        </w:rPr>
        <w:t>di Attività e</w:t>
      </w:r>
      <w:r>
        <w:rPr>
          <w:rFonts w:ascii="Cambria" w:hAnsi="Cambria"/>
          <w:spacing w:val="-1"/>
          <w:w w:val="105"/>
        </w:rPr>
        <w:t> </w:t>
      </w:r>
      <w:r>
        <w:rPr>
          <w:rFonts w:ascii="Cambria" w:hAnsi="Cambria"/>
          <w:w w:val="105"/>
        </w:rPr>
        <w:t>Organizzazione,</w:t>
      </w:r>
      <w:r>
        <w:rPr>
          <w:rFonts w:ascii="Cambria" w:hAnsi="Cambria"/>
          <w:spacing w:val="-1"/>
          <w:w w:val="105"/>
        </w:rPr>
        <w:t> </w:t>
      </w:r>
      <w:r>
        <w:rPr>
          <w:rFonts w:ascii="Cambria" w:hAnsi="Cambria"/>
          <w:w w:val="105"/>
        </w:rPr>
        <w:t>che</w:t>
      </w:r>
      <w:r>
        <w:rPr>
          <w:rFonts w:ascii="Cambria" w:hAnsi="Cambria"/>
          <w:spacing w:val="-3"/>
          <w:w w:val="105"/>
        </w:rPr>
        <w:t> </w:t>
      </w:r>
      <w:r>
        <w:rPr>
          <w:rFonts w:ascii="Cambria" w:hAnsi="Cambria"/>
          <w:w w:val="105"/>
        </w:rPr>
        <w:t>assorbe</w:t>
      </w:r>
      <w:r>
        <w:rPr>
          <w:rFonts w:ascii="Cambria" w:hAnsi="Cambria"/>
          <w:spacing w:val="-3"/>
          <w:w w:val="105"/>
        </w:rPr>
        <w:t> </w:t>
      </w:r>
      <w:r>
        <w:rPr>
          <w:rFonts w:ascii="Cambria" w:hAnsi="Cambria"/>
          <w:w w:val="105"/>
        </w:rPr>
        <w:t>una</w:t>
      </w:r>
      <w:r>
        <w:rPr>
          <w:rFonts w:ascii="Cambria" w:hAnsi="Cambria"/>
          <w:spacing w:val="-1"/>
          <w:w w:val="105"/>
        </w:rPr>
        <w:t> </w:t>
      </w:r>
      <w:r>
        <w:rPr>
          <w:rFonts w:ascii="Cambria" w:hAnsi="Cambria"/>
          <w:w w:val="105"/>
        </w:rPr>
        <w:t>serie</w:t>
      </w:r>
      <w:r>
        <w:rPr>
          <w:rFonts w:ascii="Cambria" w:hAnsi="Cambria"/>
          <w:spacing w:val="-3"/>
          <w:w w:val="105"/>
        </w:rPr>
        <w:t> </w:t>
      </w:r>
      <w:r>
        <w:rPr>
          <w:rFonts w:ascii="Cambria" w:hAnsi="Cambria"/>
          <w:w w:val="105"/>
        </w:rPr>
        <w:t>di piani e</w:t>
      </w:r>
      <w:r>
        <w:rPr>
          <w:rFonts w:ascii="Cambria" w:hAnsi="Cambria"/>
          <w:spacing w:val="-1"/>
          <w:w w:val="105"/>
        </w:rPr>
        <w:t> </w:t>
      </w:r>
      <w:r>
        <w:rPr>
          <w:rFonts w:ascii="Cambria" w:hAnsi="Cambria"/>
          <w:w w:val="105"/>
        </w:rPr>
        <w:t>programmi già</w:t>
      </w:r>
      <w:r>
        <w:rPr>
          <w:rFonts w:ascii="Cambria" w:hAnsi="Cambria"/>
          <w:spacing w:val="-2"/>
          <w:w w:val="105"/>
        </w:rPr>
        <w:t> </w:t>
      </w:r>
      <w:r>
        <w:rPr>
          <w:rFonts w:ascii="Cambria" w:hAnsi="Cambria"/>
          <w:w w:val="105"/>
        </w:rPr>
        <w:t>previsti dalla</w:t>
      </w:r>
      <w:r>
        <w:rPr>
          <w:rFonts w:ascii="Cambria" w:hAnsi="Cambria"/>
          <w:spacing w:val="-3"/>
          <w:w w:val="105"/>
        </w:rPr>
        <w:t> </w:t>
      </w:r>
      <w:r>
        <w:rPr>
          <w:rFonts w:ascii="Cambria" w:hAnsi="Cambria"/>
          <w:w w:val="105"/>
        </w:rPr>
        <w:t>normativa, in particolare:</w:t>
      </w:r>
      <w:r>
        <w:rPr>
          <w:rFonts w:ascii="Cambria" w:hAnsi="Cambria"/>
          <w:spacing w:val="-1"/>
          <w:w w:val="105"/>
        </w:rPr>
        <w:t> </w:t>
      </w:r>
      <w:r>
        <w:rPr>
          <w:rFonts w:ascii="Cambria" w:hAnsi="Cambria"/>
          <w:w w:val="105"/>
        </w:rPr>
        <w:t>il Piano</w:t>
      </w:r>
      <w:r>
        <w:rPr>
          <w:rFonts w:ascii="Cambria" w:hAnsi="Cambria"/>
          <w:spacing w:val="-1"/>
          <w:w w:val="105"/>
        </w:rPr>
        <w:t> </w:t>
      </w:r>
      <w:r>
        <w:rPr>
          <w:rFonts w:ascii="Cambria" w:hAnsi="Cambria"/>
          <w:w w:val="105"/>
        </w:rPr>
        <w:t>della</w:t>
      </w:r>
      <w:r>
        <w:rPr>
          <w:rFonts w:ascii="Cambria" w:hAnsi="Cambria"/>
          <w:spacing w:val="-1"/>
          <w:w w:val="105"/>
        </w:rPr>
        <w:t> </w:t>
      </w:r>
      <w:r>
        <w:rPr>
          <w:rFonts w:ascii="Cambria" w:hAnsi="Cambria"/>
          <w:w w:val="105"/>
        </w:rPr>
        <w:t>performance,</w:t>
      </w:r>
      <w:r>
        <w:rPr>
          <w:rFonts w:ascii="Cambria" w:hAnsi="Cambria"/>
          <w:spacing w:val="-3"/>
          <w:w w:val="105"/>
        </w:rPr>
        <w:t> </w:t>
      </w:r>
      <w:r>
        <w:rPr>
          <w:rFonts w:ascii="Cambria" w:hAnsi="Cambria"/>
          <w:w w:val="105"/>
        </w:rPr>
        <w:t>il Piano</w:t>
      </w:r>
      <w:r>
        <w:rPr>
          <w:rFonts w:ascii="Cambria" w:hAnsi="Cambria"/>
          <w:spacing w:val="-1"/>
          <w:w w:val="105"/>
        </w:rPr>
        <w:t> </w:t>
      </w:r>
      <w:r>
        <w:rPr>
          <w:rFonts w:ascii="Cambria" w:hAnsi="Cambria"/>
          <w:w w:val="105"/>
        </w:rPr>
        <w:t>Triennale per</w:t>
      </w:r>
      <w:r>
        <w:rPr>
          <w:rFonts w:ascii="Cambria" w:hAnsi="Cambria"/>
          <w:spacing w:val="-2"/>
          <w:w w:val="105"/>
        </w:rPr>
        <w:t> </w:t>
      </w:r>
      <w:r>
        <w:rPr>
          <w:rFonts w:ascii="Cambria" w:hAnsi="Cambria"/>
          <w:w w:val="105"/>
        </w:rPr>
        <w:t>la</w:t>
      </w:r>
      <w:r>
        <w:rPr>
          <w:rFonts w:ascii="Cambria" w:hAnsi="Cambria"/>
          <w:spacing w:val="-3"/>
          <w:w w:val="105"/>
        </w:rPr>
        <w:t> </w:t>
      </w:r>
      <w:r>
        <w:rPr>
          <w:rFonts w:ascii="Cambria" w:hAnsi="Cambria"/>
          <w:w w:val="105"/>
        </w:rPr>
        <w:t>Prevenzione</w:t>
      </w:r>
      <w:r>
        <w:rPr>
          <w:rFonts w:ascii="Cambria" w:hAnsi="Cambria"/>
          <w:spacing w:val="-1"/>
          <w:w w:val="105"/>
        </w:rPr>
        <w:t> </w:t>
      </w:r>
      <w:r>
        <w:rPr>
          <w:rFonts w:ascii="Cambria" w:hAnsi="Cambria"/>
          <w:w w:val="105"/>
        </w:rPr>
        <w:t>della Corruzione</w:t>
      </w:r>
      <w:r>
        <w:rPr>
          <w:rFonts w:ascii="Cambria" w:hAnsi="Cambria"/>
          <w:spacing w:val="-3"/>
          <w:w w:val="105"/>
        </w:rPr>
        <w:t> </w:t>
      </w:r>
      <w:r>
        <w:rPr>
          <w:rFonts w:ascii="Cambria" w:hAnsi="Cambria"/>
          <w:w w:val="105"/>
        </w:rPr>
        <w:t>e per</w:t>
      </w:r>
      <w:r>
        <w:rPr>
          <w:rFonts w:ascii="Cambria" w:hAnsi="Cambria"/>
          <w:w w:val="105"/>
        </w:rPr>
        <w:t> la</w:t>
      </w:r>
      <w:r>
        <w:rPr>
          <w:rFonts w:ascii="Cambria" w:hAnsi="Cambria"/>
          <w:w w:val="105"/>
        </w:rPr>
        <w:t> Trasparenza,</w:t>
      </w:r>
      <w:r>
        <w:rPr>
          <w:rFonts w:ascii="Cambria" w:hAnsi="Cambria"/>
          <w:w w:val="105"/>
        </w:rPr>
        <w:t> il</w:t>
      </w:r>
      <w:r>
        <w:rPr>
          <w:rFonts w:ascii="Cambria" w:hAnsi="Cambria"/>
          <w:w w:val="105"/>
        </w:rPr>
        <w:t> Piano</w:t>
      </w:r>
      <w:r>
        <w:rPr>
          <w:rFonts w:ascii="Cambria" w:hAnsi="Cambria"/>
          <w:w w:val="105"/>
        </w:rPr>
        <w:t> organizzativo</w:t>
      </w:r>
      <w:r>
        <w:rPr>
          <w:rFonts w:ascii="Cambria" w:hAnsi="Cambria"/>
          <w:w w:val="105"/>
        </w:rPr>
        <w:t> del</w:t>
      </w:r>
      <w:r>
        <w:rPr>
          <w:rFonts w:ascii="Cambria" w:hAnsi="Cambria"/>
          <w:w w:val="105"/>
        </w:rPr>
        <w:t> lavoro</w:t>
      </w:r>
      <w:r>
        <w:rPr>
          <w:rFonts w:ascii="Cambria" w:hAnsi="Cambria"/>
          <w:w w:val="105"/>
        </w:rPr>
        <w:t> agile</w:t>
      </w:r>
      <w:r>
        <w:rPr>
          <w:rFonts w:ascii="Cambria" w:hAnsi="Cambria"/>
          <w:w w:val="105"/>
        </w:rPr>
        <w:t> e</w:t>
      </w:r>
      <w:r>
        <w:rPr>
          <w:rFonts w:ascii="Cambria" w:hAnsi="Cambria"/>
          <w:w w:val="105"/>
        </w:rPr>
        <w:t> il</w:t>
      </w:r>
      <w:r>
        <w:rPr>
          <w:rFonts w:ascii="Cambria" w:hAnsi="Cambria"/>
          <w:w w:val="105"/>
        </w:rPr>
        <w:t> Piano</w:t>
      </w:r>
      <w:r>
        <w:rPr>
          <w:rFonts w:ascii="Cambria" w:hAnsi="Cambria"/>
          <w:w w:val="105"/>
        </w:rPr>
        <w:t> triennale</w:t>
      </w:r>
      <w:r>
        <w:rPr>
          <w:rFonts w:ascii="Cambria" w:hAnsi="Cambria"/>
          <w:w w:val="105"/>
        </w:rPr>
        <w:t> dei</w:t>
      </w:r>
      <w:r>
        <w:rPr>
          <w:rFonts w:ascii="Cambria" w:hAnsi="Cambria"/>
          <w:w w:val="105"/>
        </w:rPr>
        <w:t> fabbisogni</w:t>
      </w:r>
      <w:r>
        <w:rPr>
          <w:rFonts w:ascii="Cambria" w:hAnsi="Cambria"/>
          <w:w w:val="105"/>
        </w:rPr>
        <w:t> del personale,</w:t>
      </w:r>
      <w:r>
        <w:rPr>
          <w:rFonts w:ascii="Cambria" w:hAnsi="Cambria"/>
          <w:w w:val="105"/>
        </w:rPr>
        <w:t> quale</w:t>
      </w:r>
      <w:r>
        <w:rPr>
          <w:rFonts w:ascii="Cambria" w:hAnsi="Cambria"/>
          <w:w w:val="105"/>
        </w:rPr>
        <w:t> misura</w:t>
      </w:r>
      <w:r>
        <w:rPr>
          <w:rFonts w:ascii="Cambria" w:hAnsi="Cambria"/>
          <w:w w:val="105"/>
        </w:rPr>
        <w:t> di</w:t>
      </w:r>
      <w:r>
        <w:rPr>
          <w:rFonts w:ascii="Cambria" w:hAnsi="Cambria"/>
          <w:w w:val="105"/>
        </w:rPr>
        <w:t> semplificazione,</w:t>
      </w:r>
      <w:r>
        <w:rPr>
          <w:rFonts w:ascii="Cambria" w:hAnsi="Cambria"/>
          <w:w w:val="105"/>
        </w:rPr>
        <w:t> snellimento</w:t>
      </w:r>
      <w:r>
        <w:rPr>
          <w:rFonts w:ascii="Cambria" w:hAnsi="Cambria"/>
          <w:w w:val="105"/>
        </w:rPr>
        <w:t> e</w:t>
      </w:r>
      <w:r>
        <w:rPr>
          <w:rFonts w:ascii="Cambria" w:hAnsi="Cambria"/>
          <w:w w:val="105"/>
        </w:rPr>
        <w:t> ottimizzazione</w:t>
      </w:r>
      <w:r>
        <w:rPr>
          <w:rFonts w:ascii="Cambria" w:hAnsi="Cambria"/>
          <w:w w:val="105"/>
        </w:rPr>
        <w:t> della</w:t>
      </w:r>
      <w:r>
        <w:rPr>
          <w:rFonts w:ascii="Cambria" w:hAnsi="Cambria"/>
          <w:w w:val="105"/>
        </w:rPr>
        <w:t> programmazione pubblica nell’ambito</w:t>
      </w:r>
      <w:r>
        <w:rPr>
          <w:rFonts w:ascii="Cambria" w:hAnsi="Cambria"/>
          <w:w w:val="105"/>
        </w:rPr>
        <w:t> del processo</w:t>
      </w:r>
      <w:r>
        <w:rPr>
          <w:rFonts w:ascii="Cambria" w:hAnsi="Cambria"/>
          <w:w w:val="105"/>
        </w:rPr>
        <w:t> di</w:t>
      </w:r>
      <w:r>
        <w:rPr>
          <w:rFonts w:ascii="Cambria" w:hAnsi="Cambria"/>
          <w:w w:val="105"/>
        </w:rPr>
        <w:t> rafforzamento</w:t>
      </w:r>
      <w:r>
        <w:rPr>
          <w:rFonts w:ascii="Cambria" w:hAnsi="Cambria"/>
          <w:w w:val="105"/>
        </w:rPr>
        <w:t> della</w:t>
      </w:r>
      <w:r>
        <w:rPr>
          <w:rFonts w:ascii="Cambria" w:hAnsi="Cambria"/>
          <w:w w:val="105"/>
        </w:rPr>
        <w:t> capacità</w:t>
      </w:r>
      <w:r>
        <w:rPr>
          <w:rFonts w:ascii="Cambria" w:hAnsi="Cambria"/>
          <w:w w:val="105"/>
        </w:rPr>
        <w:t> amministrativa</w:t>
      </w:r>
      <w:r>
        <w:rPr>
          <w:rFonts w:ascii="Cambria" w:hAnsi="Cambria"/>
          <w:w w:val="105"/>
        </w:rPr>
        <w:t> delle</w:t>
      </w:r>
      <w:r>
        <w:rPr>
          <w:rFonts w:ascii="Cambria" w:hAnsi="Cambria"/>
          <w:w w:val="105"/>
        </w:rPr>
        <w:t> Pubbliche Amministrazioni funzionale all’attuazione del Piano Nazionale di Ripresa e Resilienza.</w:t>
      </w:r>
    </w:p>
    <w:p>
      <w:pPr>
        <w:pStyle w:val="BodyText"/>
        <w:spacing w:line="254" w:lineRule="auto" w:before="199"/>
        <w:ind w:left="140" w:right="701"/>
        <w:jc w:val="both"/>
        <w:rPr>
          <w:rFonts w:ascii="Cambria" w:hAnsi="Cambria"/>
        </w:rPr>
      </w:pPr>
      <w:r>
        <w:rPr>
          <w:rFonts w:ascii="Cambria" w:hAnsi="Cambria"/>
          <w:w w:val="105"/>
        </w:rPr>
        <w:t>Il</w:t>
      </w:r>
      <w:r>
        <w:rPr>
          <w:rFonts w:ascii="Cambria" w:hAnsi="Cambria"/>
          <w:spacing w:val="-5"/>
          <w:w w:val="105"/>
        </w:rPr>
        <w:t> </w:t>
      </w:r>
      <w:r>
        <w:rPr>
          <w:rFonts w:ascii="Cambria" w:hAnsi="Cambria"/>
          <w:w w:val="105"/>
        </w:rPr>
        <w:t>Piano</w:t>
      </w:r>
      <w:r>
        <w:rPr>
          <w:rFonts w:ascii="Cambria" w:hAnsi="Cambria"/>
          <w:spacing w:val="-8"/>
          <w:w w:val="105"/>
        </w:rPr>
        <w:t> </w:t>
      </w:r>
      <w:r>
        <w:rPr>
          <w:rFonts w:ascii="Cambria" w:hAnsi="Cambria"/>
          <w:w w:val="105"/>
        </w:rPr>
        <w:t>Integrato</w:t>
      </w:r>
      <w:r>
        <w:rPr>
          <w:rFonts w:ascii="Cambria" w:hAnsi="Cambria"/>
          <w:spacing w:val="-6"/>
          <w:w w:val="105"/>
        </w:rPr>
        <w:t> </w:t>
      </w:r>
      <w:r>
        <w:rPr>
          <w:rFonts w:ascii="Cambria" w:hAnsi="Cambria"/>
          <w:w w:val="105"/>
        </w:rPr>
        <w:t>di</w:t>
      </w:r>
      <w:r>
        <w:rPr>
          <w:rFonts w:ascii="Cambria" w:hAnsi="Cambria"/>
          <w:spacing w:val="-8"/>
          <w:w w:val="105"/>
        </w:rPr>
        <w:t> </w:t>
      </w:r>
      <w:r>
        <w:rPr>
          <w:rFonts w:ascii="Cambria" w:hAnsi="Cambria"/>
          <w:w w:val="105"/>
        </w:rPr>
        <w:t>Attività</w:t>
      </w:r>
      <w:r>
        <w:rPr>
          <w:rFonts w:ascii="Cambria" w:hAnsi="Cambria"/>
          <w:spacing w:val="-5"/>
          <w:w w:val="105"/>
        </w:rPr>
        <w:t> </w:t>
      </w:r>
      <w:r>
        <w:rPr>
          <w:rFonts w:ascii="Cambria" w:hAnsi="Cambria"/>
          <w:w w:val="105"/>
        </w:rPr>
        <w:t>e</w:t>
      </w:r>
      <w:r>
        <w:rPr>
          <w:rFonts w:ascii="Cambria" w:hAnsi="Cambria"/>
          <w:spacing w:val="-5"/>
          <w:w w:val="105"/>
        </w:rPr>
        <w:t> </w:t>
      </w:r>
      <w:r>
        <w:rPr>
          <w:rFonts w:ascii="Cambria" w:hAnsi="Cambria"/>
          <w:w w:val="105"/>
        </w:rPr>
        <w:t>Organizzazione</w:t>
      </w:r>
      <w:r>
        <w:rPr>
          <w:rFonts w:ascii="Cambria" w:hAnsi="Cambria"/>
          <w:spacing w:val="-8"/>
          <w:w w:val="105"/>
        </w:rPr>
        <w:t> </w:t>
      </w:r>
      <w:r>
        <w:rPr>
          <w:rFonts w:ascii="Cambria" w:hAnsi="Cambria"/>
          <w:w w:val="105"/>
        </w:rPr>
        <w:t>ha</w:t>
      </w:r>
      <w:r>
        <w:rPr>
          <w:rFonts w:ascii="Cambria" w:hAnsi="Cambria"/>
          <w:spacing w:val="-8"/>
          <w:w w:val="105"/>
        </w:rPr>
        <w:t> </w:t>
      </w:r>
      <w:r>
        <w:rPr>
          <w:rFonts w:ascii="Cambria" w:hAnsi="Cambria"/>
          <w:w w:val="105"/>
        </w:rPr>
        <w:t>una</w:t>
      </w:r>
      <w:r>
        <w:rPr>
          <w:rFonts w:ascii="Cambria" w:hAnsi="Cambria"/>
          <w:spacing w:val="-5"/>
          <w:w w:val="105"/>
        </w:rPr>
        <w:t> </w:t>
      </w:r>
      <w:r>
        <w:rPr>
          <w:rFonts w:ascii="Cambria" w:hAnsi="Cambria"/>
          <w:w w:val="105"/>
        </w:rPr>
        <w:t>durata</w:t>
      </w:r>
      <w:r>
        <w:rPr>
          <w:rFonts w:ascii="Cambria" w:hAnsi="Cambria"/>
          <w:spacing w:val="-5"/>
          <w:w w:val="105"/>
        </w:rPr>
        <w:t> </w:t>
      </w:r>
      <w:r>
        <w:rPr>
          <w:rFonts w:ascii="Cambria" w:hAnsi="Cambria"/>
          <w:w w:val="105"/>
        </w:rPr>
        <w:t>triennale</w:t>
      </w:r>
      <w:r>
        <w:rPr>
          <w:rFonts w:ascii="Cambria" w:hAnsi="Cambria"/>
          <w:spacing w:val="-4"/>
          <w:w w:val="105"/>
        </w:rPr>
        <w:t> </w:t>
      </w:r>
      <w:r>
        <w:rPr>
          <w:rFonts w:ascii="Cambria" w:hAnsi="Cambria"/>
          <w:w w:val="105"/>
        </w:rPr>
        <w:t>con</w:t>
      </w:r>
      <w:r>
        <w:rPr>
          <w:rFonts w:ascii="Cambria" w:hAnsi="Cambria"/>
          <w:spacing w:val="-7"/>
          <w:w w:val="105"/>
        </w:rPr>
        <w:t> </w:t>
      </w:r>
      <w:r>
        <w:rPr>
          <w:rFonts w:ascii="Cambria" w:hAnsi="Cambria"/>
          <w:w w:val="105"/>
        </w:rPr>
        <w:t>aggiornamento</w:t>
      </w:r>
      <w:r>
        <w:rPr>
          <w:rFonts w:ascii="Cambria" w:hAnsi="Cambria"/>
          <w:spacing w:val="-8"/>
          <w:w w:val="105"/>
        </w:rPr>
        <w:t> </w:t>
      </w:r>
      <w:r>
        <w:rPr>
          <w:rFonts w:ascii="Cambria" w:hAnsi="Cambria"/>
          <w:w w:val="105"/>
        </w:rPr>
        <w:t>annuale, ed</w:t>
      </w:r>
      <w:r>
        <w:rPr>
          <w:rFonts w:ascii="Cambria" w:hAnsi="Cambria"/>
          <w:spacing w:val="-8"/>
          <w:w w:val="105"/>
        </w:rPr>
        <w:t> </w:t>
      </w:r>
      <w:r>
        <w:rPr>
          <w:rFonts w:ascii="Cambria" w:hAnsi="Cambria"/>
          <w:w w:val="105"/>
        </w:rPr>
        <w:t>è</w:t>
      </w:r>
      <w:r>
        <w:rPr>
          <w:rFonts w:ascii="Cambria" w:hAnsi="Cambria"/>
          <w:spacing w:val="-8"/>
          <w:w w:val="105"/>
        </w:rPr>
        <w:t> </w:t>
      </w:r>
      <w:r>
        <w:rPr>
          <w:rFonts w:ascii="Cambria" w:hAnsi="Cambria"/>
          <w:w w:val="105"/>
        </w:rPr>
        <w:t>redatto</w:t>
      </w:r>
      <w:r>
        <w:rPr>
          <w:rFonts w:ascii="Cambria" w:hAnsi="Cambria"/>
          <w:spacing w:val="-8"/>
          <w:w w:val="105"/>
        </w:rPr>
        <w:t> </w:t>
      </w:r>
      <w:r>
        <w:rPr>
          <w:rFonts w:ascii="Cambria" w:hAnsi="Cambria"/>
          <w:w w:val="105"/>
        </w:rPr>
        <w:t>nel</w:t>
      </w:r>
      <w:r>
        <w:rPr>
          <w:rFonts w:ascii="Cambria" w:hAnsi="Cambria"/>
          <w:spacing w:val="-8"/>
          <w:w w:val="105"/>
        </w:rPr>
        <w:t> </w:t>
      </w:r>
      <w:r>
        <w:rPr>
          <w:rFonts w:ascii="Cambria" w:hAnsi="Cambria"/>
          <w:w w:val="105"/>
        </w:rPr>
        <w:t>rispetto</w:t>
      </w:r>
      <w:r>
        <w:rPr>
          <w:rFonts w:ascii="Cambria" w:hAnsi="Cambria"/>
          <w:spacing w:val="-11"/>
          <w:w w:val="105"/>
        </w:rPr>
        <w:t> </w:t>
      </w:r>
      <w:r>
        <w:rPr>
          <w:rFonts w:ascii="Cambria" w:hAnsi="Cambria"/>
          <w:w w:val="105"/>
        </w:rPr>
        <w:t>del</w:t>
      </w:r>
      <w:r>
        <w:rPr>
          <w:rFonts w:ascii="Cambria" w:hAnsi="Cambria"/>
          <w:spacing w:val="-8"/>
          <w:w w:val="105"/>
        </w:rPr>
        <w:t> </w:t>
      </w:r>
      <w:r>
        <w:rPr>
          <w:rFonts w:ascii="Cambria" w:hAnsi="Cambria"/>
          <w:w w:val="105"/>
        </w:rPr>
        <w:t>quadro</w:t>
      </w:r>
      <w:r>
        <w:rPr>
          <w:rFonts w:ascii="Cambria" w:hAnsi="Cambria"/>
          <w:spacing w:val="-8"/>
          <w:w w:val="105"/>
        </w:rPr>
        <w:t> </w:t>
      </w:r>
      <w:r>
        <w:rPr>
          <w:rFonts w:ascii="Cambria" w:hAnsi="Cambria"/>
          <w:w w:val="105"/>
        </w:rPr>
        <w:t>normativo</w:t>
      </w:r>
      <w:r>
        <w:rPr>
          <w:rFonts w:ascii="Cambria" w:hAnsi="Cambria"/>
          <w:spacing w:val="-8"/>
          <w:w w:val="105"/>
        </w:rPr>
        <w:t> </w:t>
      </w:r>
      <w:r>
        <w:rPr>
          <w:rFonts w:ascii="Cambria" w:hAnsi="Cambria"/>
          <w:w w:val="105"/>
        </w:rPr>
        <w:t>di</w:t>
      </w:r>
      <w:r>
        <w:rPr>
          <w:rFonts w:ascii="Cambria" w:hAnsi="Cambria"/>
          <w:spacing w:val="-10"/>
          <w:w w:val="105"/>
        </w:rPr>
        <w:t> </w:t>
      </w:r>
      <w:r>
        <w:rPr>
          <w:rFonts w:ascii="Cambria" w:hAnsi="Cambria"/>
          <w:w w:val="105"/>
        </w:rPr>
        <w:t>riferimento</w:t>
      </w:r>
      <w:r>
        <w:rPr>
          <w:rFonts w:ascii="Cambria" w:hAnsi="Cambria"/>
          <w:spacing w:val="-8"/>
          <w:w w:val="105"/>
        </w:rPr>
        <w:t> </w:t>
      </w:r>
      <w:r>
        <w:rPr>
          <w:rFonts w:ascii="Cambria" w:hAnsi="Cambria"/>
          <w:w w:val="105"/>
        </w:rPr>
        <w:t>relativo</w:t>
      </w:r>
      <w:r>
        <w:rPr>
          <w:rFonts w:ascii="Cambria" w:hAnsi="Cambria"/>
          <w:spacing w:val="-8"/>
          <w:w w:val="105"/>
        </w:rPr>
        <w:t> </w:t>
      </w:r>
      <w:r>
        <w:rPr>
          <w:rFonts w:ascii="Cambria" w:hAnsi="Cambria"/>
          <w:w w:val="105"/>
        </w:rPr>
        <w:t>alla</w:t>
      </w:r>
      <w:r>
        <w:rPr>
          <w:rFonts w:ascii="Cambria" w:hAnsi="Cambria"/>
          <w:spacing w:val="-10"/>
          <w:w w:val="105"/>
        </w:rPr>
        <w:t> </w:t>
      </w:r>
      <w:r>
        <w:rPr>
          <w:rFonts w:ascii="Cambria" w:hAnsi="Cambria"/>
          <w:w w:val="105"/>
        </w:rPr>
        <w:t>Performance,</w:t>
      </w:r>
      <w:r>
        <w:rPr>
          <w:rFonts w:ascii="Cambria" w:hAnsi="Cambria"/>
          <w:spacing w:val="-8"/>
          <w:w w:val="105"/>
        </w:rPr>
        <w:t> </w:t>
      </w:r>
      <w:r>
        <w:rPr>
          <w:rFonts w:ascii="Cambria" w:hAnsi="Cambria"/>
          <w:w w:val="105"/>
        </w:rPr>
        <w:t>ai</w:t>
      </w:r>
      <w:r>
        <w:rPr>
          <w:rFonts w:ascii="Cambria" w:hAnsi="Cambria"/>
          <w:spacing w:val="-8"/>
          <w:w w:val="105"/>
        </w:rPr>
        <w:t> </w:t>
      </w:r>
      <w:r>
        <w:rPr>
          <w:rFonts w:ascii="Cambria" w:hAnsi="Cambria"/>
          <w:w w:val="105"/>
        </w:rPr>
        <w:t>sensi</w:t>
      </w:r>
      <w:r>
        <w:rPr>
          <w:rFonts w:ascii="Cambria" w:hAnsi="Cambria"/>
          <w:spacing w:val="-8"/>
          <w:w w:val="105"/>
        </w:rPr>
        <w:t> </w:t>
      </w:r>
      <w:r>
        <w:rPr>
          <w:rFonts w:ascii="Cambria" w:hAnsi="Cambria"/>
          <w:w w:val="105"/>
        </w:rPr>
        <w:t>del decreto</w:t>
      </w:r>
      <w:r>
        <w:rPr>
          <w:rFonts w:ascii="Cambria" w:hAnsi="Cambria"/>
          <w:w w:val="105"/>
        </w:rPr>
        <w:t> legislativo</w:t>
      </w:r>
      <w:r>
        <w:rPr>
          <w:rFonts w:ascii="Cambria" w:hAnsi="Cambria"/>
          <w:w w:val="105"/>
        </w:rPr>
        <w:t> n.</w:t>
      </w:r>
      <w:r>
        <w:rPr>
          <w:rFonts w:ascii="Cambria" w:hAnsi="Cambria"/>
          <w:w w:val="105"/>
        </w:rPr>
        <w:t> 150</w:t>
      </w:r>
      <w:r>
        <w:rPr>
          <w:rFonts w:ascii="Cambria" w:hAnsi="Cambria"/>
          <w:w w:val="105"/>
        </w:rPr>
        <w:t> del</w:t>
      </w:r>
      <w:r>
        <w:rPr>
          <w:rFonts w:ascii="Cambria" w:hAnsi="Cambria"/>
          <w:w w:val="105"/>
        </w:rPr>
        <w:t> 2009</w:t>
      </w:r>
      <w:r>
        <w:rPr>
          <w:rFonts w:ascii="Cambria" w:hAnsi="Cambria"/>
          <w:w w:val="105"/>
        </w:rPr>
        <w:t> e</w:t>
      </w:r>
      <w:r>
        <w:rPr>
          <w:rFonts w:ascii="Cambria" w:hAnsi="Cambria"/>
          <w:w w:val="105"/>
        </w:rPr>
        <w:t> le</w:t>
      </w:r>
      <w:r>
        <w:rPr>
          <w:rFonts w:ascii="Cambria" w:hAnsi="Cambria"/>
          <w:w w:val="105"/>
        </w:rPr>
        <w:t> Linee</w:t>
      </w:r>
      <w:r>
        <w:rPr>
          <w:rFonts w:ascii="Cambria" w:hAnsi="Cambria"/>
          <w:w w:val="105"/>
        </w:rPr>
        <w:t> Guida</w:t>
      </w:r>
      <w:r>
        <w:rPr>
          <w:rFonts w:ascii="Cambria" w:hAnsi="Cambria"/>
          <w:w w:val="105"/>
        </w:rPr>
        <w:t> emanate</w:t>
      </w:r>
      <w:r>
        <w:rPr>
          <w:rFonts w:ascii="Cambria" w:hAnsi="Cambria"/>
          <w:w w:val="105"/>
        </w:rPr>
        <w:t> dal</w:t>
      </w:r>
      <w:r>
        <w:rPr>
          <w:rFonts w:ascii="Cambria" w:hAnsi="Cambria"/>
          <w:w w:val="105"/>
        </w:rPr>
        <w:t> Dipartimento della</w:t>
      </w:r>
      <w:r>
        <w:rPr>
          <w:rFonts w:ascii="Cambria" w:hAnsi="Cambria"/>
          <w:w w:val="105"/>
        </w:rPr>
        <w:t> Funzione Pubblica,</w:t>
      </w:r>
      <w:r>
        <w:rPr>
          <w:rFonts w:ascii="Cambria" w:hAnsi="Cambria"/>
          <w:spacing w:val="-8"/>
          <w:w w:val="105"/>
        </w:rPr>
        <w:t> </w:t>
      </w:r>
      <w:r>
        <w:rPr>
          <w:rFonts w:ascii="Cambria" w:hAnsi="Cambria"/>
          <w:w w:val="105"/>
        </w:rPr>
        <w:t>all’Anticorruzione</w:t>
      </w:r>
      <w:r>
        <w:rPr>
          <w:rFonts w:ascii="Cambria" w:hAnsi="Cambria"/>
          <w:spacing w:val="-8"/>
          <w:w w:val="105"/>
        </w:rPr>
        <w:t> </w:t>
      </w:r>
      <w:r>
        <w:rPr>
          <w:rFonts w:ascii="Cambria" w:hAnsi="Cambria"/>
          <w:w w:val="105"/>
        </w:rPr>
        <w:t>e</w:t>
      </w:r>
      <w:r>
        <w:rPr>
          <w:rFonts w:ascii="Cambria" w:hAnsi="Cambria"/>
          <w:spacing w:val="-8"/>
          <w:w w:val="105"/>
        </w:rPr>
        <w:t> </w:t>
      </w:r>
      <w:r>
        <w:rPr>
          <w:rFonts w:ascii="Cambria" w:hAnsi="Cambria"/>
          <w:w w:val="105"/>
        </w:rPr>
        <w:t>alla</w:t>
      </w:r>
      <w:r>
        <w:rPr>
          <w:rFonts w:ascii="Cambria" w:hAnsi="Cambria"/>
          <w:spacing w:val="-8"/>
          <w:w w:val="105"/>
        </w:rPr>
        <w:t> </w:t>
      </w:r>
      <w:r>
        <w:rPr>
          <w:rFonts w:ascii="Cambria" w:hAnsi="Cambria"/>
          <w:w w:val="105"/>
        </w:rPr>
        <w:t>Trasparenza,</w:t>
      </w:r>
      <w:r>
        <w:rPr>
          <w:rFonts w:ascii="Cambria" w:hAnsi="Cambria"/>
          <w:spacing w:val="-8"/>
          <w:w w:val="105"/>
        </w:rPr>
        <w:t> </w:t>
      </w:r>
      <w:r>
        <w:rPr>
          <w:rFonts w:ascii="Cambria" w:hAnsi="Cambria"/>
          <w:w w:val="105"/>
        </w:rPr>
        <w:t>di</w:t>
      </w:r>
      <w:r>
        <w:rPr>
          <w:rFonts w:ascii="Cambria" w:hAnsi="Cambria"/>
          <w:spacing w:val="-8"/>
          <w:w w:val="105"/>
        </w:rPr>
        <w:t> </w:t>
      </w:r>
      <w:r>
        <w:rPr>
          <w:rFonts w:ascii="Cambria" w:hAnsi="Cambria"/>
          <w:w w:val="105"/>
        </w:rPr>
        <w:t>cui</w:t>
      </w:r>
      <w:r>
        <w:rPr>
          <w:rFonts w:ascii="Cambria" w:hAnsi="Cambria"/>
          <w:spacing w:val="-8"/>
          <w:w w:val="105"/>
        </w:rPr>
        <w:t> </w:t>
      </w:r>
      <w:r>
        <w:rPr>
          <w:rFonts w:ascii="Cambria" w:hAnsi="Cambria"/>
          <w:w w:val="105"/>
        </w:rPr>
        <w:t>al</w:t>
      </w:r>
      <w:r>
        <w:rPr>
          <w:rFonts w:ascii="Cambria" w:hAnsi="Cambria"/>
          <w:spacing w:val="-10"/>
          <w:w w:val="105"/>
        </w:rPr>
        <w:t> </w:t>
      </w:r>
      <w:r>
        <w:rPr>
          <w:rFonts w:ascii="Cambria" w:hAnsi="Cambria"/>
          <w:w w:val="105"/>
        </w:rPr>
        <w:t>Piano</w:t>
      </w:r>
      <w:r>
        <w:rPr>
          <w:rFonts w:ascii="Cambria" w:hAnsi="Cambria"/>
          <w:spacing w:val="-6"/>
          <w:w w:val="105"/>
        </w:rPr>
        <w:t> </w:t>
      </w:r>
      <w:r>
        <w:rPr>
          <w:rFonts w:ascii="Cambria" w:hAnsi="Cambria"/>
          <w:w w:val="105"/>
        </w:rPr>
        <w:t>Nazionale</w:t>
      </w:r>
      <w:r>
        <w:rPr>
          <w:rFonts w:ascii="Cambria" w:hAnsi="Cambria"/>
          <w:spacing w:val="-10"/>
          <w:w w:val="105"/>
        </w:rPr>
        <w:t> </w:t>
      </w:r>
      <w:r>
        <w:rPr>
          <w:rFonts w:ascii="Cambria" w:hAnsi="Cambria"/>
          <w:w w:val="105"/>
        </w:rPr>
        <w:t>Anticorruzione</w:t>
      </w:r>
      <w:r>
        <w:rPr>
          <w:rFonts w:ascii="Cambria" w:hAnsi="Cambria"/>
          <w:spacing w:val="-8"/>
          <w:w w:val="105"/>
        </w:rPr>
        <w:t> </w:t>
      </w:r>
      <w:r>
        <w:rPr>
          <w:rFonts w:ascii="Cambria" w:hAnsi="Cambria"/>
          <w:w w:val="105"/>
        </w:rPr>
        <w:t>e</w:t>
      </w:r>
      <w:r>
        <w:rPr>
          <w:rFonts w:ascii="Cambria" w:hAnsi="Cambria"/>
          <w:spacing w:val="-10"/>
          <w:w w:val="105"/>
        </w:rPr>
        <w:t> </w:t>
      </w:r>
      <w:r>
        <w:rPr>
          <w:rFonts w:ascii="Cambria" w:hAnsi="Cambria"/>
          <w:w w:val="105"/>
        </w:rPr>
        <w:t>negli</w:t>
      </w:r>
      <w:r>
        <w:rPr>
          <w:rFonts w:ascii="Cambria" w:hAnsi="Cambria"/>
          <w:spacing w:val="-8"/>
          <w:w w:val="105"/>
        </w:rPr>
        <w:t> </w:t>
      </w:r>
      <w:r>
        <w:rPr>
          <w:rFonts w:ascii="Cambria" w:hAnsi="Cambria"/>
          <w:w w:val="105"/>
        </w:rPr>
        <w:t>atti </w:t>
      </w:r>
      <w:r>
        <w:rPr>
          <w:rFonts w:ascii="Cambria" w:hAnsi="Cambria"/>
        </w:rPr>
        <w:t>di</w:t>
      </w:r>
      <w:r>
        <w:rPr>
          <w:rFonts w:ascii="Cambria" w:hAnsi="Cambria"/>
          <w:spacing w:val="9"/>
        </w:rPr>
        <w:t> </w:t>
      </w:r>
      <w:r>
        <w:rPr>
          <w:rFonts w:ascii="Cambria" w:hAnsi="Cambria"/>
        </w:rPr>
        <w:t>regolazione</w:t>
      </w:r>
      <w:r>
        <w:rPr>
          <w:rFonts w:ascii="Cambria" w:hAnsi="Cambria"/>
          <w:spacing w:val="10"/>
        </w:rPr>
        <w:t> </w:t>
      </w:r>
      <w:r>
        <w:rPr>
          <w:rFonts w:ascii="Cambria" w:hAnsi="Cambria"/>
        </w:rPr>
        <w:t>generali</w:t>
      </w:r>
      <w:r>
        <w:rPr>
          <w:rFonts w:ascii="Cambria" w:hAnsi="Cambria"/>
          <w:spacing w:val="11"/>
        </w:rPr>
        <w:t> </w:t>
      </w:r>
      <w:r>
        <w:rPr>
          <w:rFonts w:ascii="Cambria" w:hAnsi="Cambria"/>
        </w:rPr>
        <w:t>adottati</w:t>
      </w:r>
      <w:r>
        <w:rPr>
          <w:rFonts w:ascii="Cambria" w:hAnsi="Cambria"/>
          <w:spacing w:val="11"/>
        </w:rPr>
        <w:t> </w:t>
      </w:r>
      <w:r>
        <w:rPr>
          <w:rFonts w:ascii="Cambria" w:hAnsi="Cambria"/>
        </w:rPr>
        <w:t>dall’ANAC</w:t>
      </w:r>
      <w:r>
        <w:rPr>
          <w:rFonts w:ascii="Cambria" w:hAnsi="Cambria"/>
          <w:spacing w:val="10"/>
        </w:rPr>
        <w:t> </w:t>
      </w:r>
      <w:r>
        <w:rPr>
          <w:rFonts w:ascii="Cambria" w:hAnsi="Cambria"/>
        </w:rPr>
        <w:t>ai</w:t>
      </w:r>
      <w:r>
        <w:rPr>
          <w:rFonts w:ascii="Cambria" w:hAnsi="Cambria"/>
          <w:spacing w:val="11"/>
        </w:rPr>
        <w:t> </w:t>
      </w:r>
      <w:r>
        <w:rPr>
          <w:rFonts w:ascii="Cambria" w:hAnsi="Cambria"/>
        </w:rPr>
        <w:t>sensi</w:t>
      </w:r>
      <w:r>
        <w:rPr>
          <w:rFonts w:ascii="Cambria" w:hAnsi="Cambria"/>
          <w:spacing w:val="11"/>
        </w:rPr>
        <w:t> </w:t>
      </w:r>
      <w:r>
        <w:rPr>
          <w:rFonts w:ascii="Cambria" w:hAnsi="Cambria"/>
        </w:rPr>
        <w:t>della</w:t>
      </w:r>
      <w:r>
        <w:rPr>
          <w:rFonts w:ascii="Cambria" w:hAnsi="Cambria"/>
          <w:spacing w:val="10"/>
        </w:rPr>
        <w:t> </w:t>
      </w:r>
      <w:r>
        <w:rPr>
          <w:rFonts w:ascii="Cambria" w:hAnsi="Cambria"/>
        </w:rPr>
        <w:t>legge</w:t>
      </w:r>
      <w:r>
        <w:rPr>
          <w:rFonts w:ascii="Cambria" w:hAnsi="Cambria"/>
          <w:spacing w:val="9"/>
        </w:rPr>
        <w:t> </w:t>
      </w:r>
      <w:r>
        <w:rPr>
          <w:rFonts w:ascii="Cambria" w:hAnsi="Cambria"/>
        </w:rPr>
        <w:t>n.</w:t>
      </w:r>
      <w:r>
        <w:rPr>
          <w:rFonts w:ascii="Cambria" w:hAnsi="Cambria"/>
          <w:spacing w:val="10"/>
        </w:rPr>
        <w:t> </w:t>
      </w:r>
      <w:r>
        <w:rPr>
          <w:rFonts w:ascii="Cambria" w:hAnsi="Cambria"/>
        </w:rPr>
        <w:t>190</w:t>
      </w:r>
      <w:r>
        <w:rPr>
          <w:rFonts w:ascii="Cambria" w:hAnsi="Cambria"/>
          <w:spacing w:val="10"/>
        </w:rPr>
        <w:t> </w:t>
      </w:r>
      <w:r>
        <w:rPr>
          <w:rFonts w:ascii="Cambria" w:hAnsi="Cambria"/>
        </w:rPr>
        <w:t>del</w:t>
      </w:r>
      <w:r>
        <w:rPr>
          <w:rFonts w:ascii="Cambria" w:hAnsi="Cambria"/>
          <w:spacing w:val="11"/>
        </w:rPr>
        <w:t> </w:t>
      </w:r>
      <w:r>
        <w:rPr>
          <w:rFonts w:ascii="Cambria" w:hAnsi="Cambria"/>
        </w:rPr>
        <w:t>2012,</w:t>
      </w:r>
      <w:r>
        <w:rPr>
          <w:rFonts w:ascii="Cambria" w:hAnsi="Cambria"/>
          <w:spacing w:val="9"/>
        </w:rPr>
        <w:t> </w:t>
      </w:r>
      <w:r>
        <w:rPr>
          <w:rFonts w:ascii="Cambria" w:hAnsi="Cambria"/>
        </w:rPr>
        <w:t>del</w:t>
      </w:r>
      <w:r>
        <w:rPr>
          <w:rFonts w:ascii="Cambria" w:hAnsi="Cambria"/>
          <w:spacing w:val="12"/>
        </w:rPr>
        <w:t> </w:t>
      </w:r>
      <w:r>
        <w:rPr>
          <w:rFonts w:ascii="Cambria" w:hAnsi="Cambria"/>
        </w:rPr>
        <w:t>decreto</w:t>
      </w:r>
      <w:r>
        <w:rPr>
          <w:rFonts w:ascii="Cambria" w:hAnsi="Cambria"/>
          <w:spacing w:val="8"/>
        </w:rPr>
        <w:t> </w:t>
      </w:r>
      <w:r>
        <w:rPr>
          <w:rFonts w:ascii="Cambria" w:hAnsi="Cambria"/>
          <w:spacing w:val="-2"/>
        </w:rPr>
        <w:t>legislativo</w:t>
      </w:r>
    </w:p>
    <w:p>
      <w:pPr>
        <w:pStyle w:val="BodyText"/>
        <w:spacing w:line="254" w:lineRule="auto" w:before="1"/>
        <w:ind w:left="140" w:right="706"/>
        <w:jc w:val="both"/>
        <w:rPr>
          <w:rFonts w:ascii="Cambria" w:hAnsi="Cambria"/>
        </w:rPr>
      </w:pPr>
      <w:r>
        <w:rPr>
          <w:rFonts w:ascii="Cambria" w:hAnsi="Cambria"/>
        </w:rPr>
        <w:t>n. 33 del 2013 e di tutte le ulteriori specifiche normative di riferimento delle altre materie dallo stesso </w:t>
      </w:r>
      <w:r>
        <w:rPr>
          <w:rFonts w:ascii="Cambria" w:hAnsi="Cambria"/>
          <w:w w:val="105"/>
        </w:rPr>
        <w:t>assorbite,</w:t>
      </w:r>
      <w:r>
        <w:rPr>
          <w:rFonts w:ascii="Cambria" w:hAnsi="Cambria"/>
          <w:w w:val="105"/>
        </w:rPr>
        <w:t> nonché</w:t>
      </w:r>
      <w:r>
        <w:rPr>
          <w:rFonts w:ascii="Cambria" w:hAnsi="Cambria"/>
          <w:w w:val="105"/>
        </w:rPr>
        <w:t> sulla</w:t>
      </w:r>
      <w:r>
        <w:rPr>
          <w:rFonts w:ascii="Cambria" w:hAnsi="Cambria"/>
          <w:w w:val="105"/>
        </w:rPr>
        <w:t> base</w:t>
      </w:r>
      <w:r>
        <w:rPr>
          <w:rFonts w:ascii="Cambria" w:hAnsi="Cambria"/>
          <w:w w:val="105"/>
        </w:rPr>
        <w:t> del</w:t>
      </w:r>
      <w:r>
        <w:rPr>
          <w:rFonts w:ascii="Cambria" w:hAnsi="Cambria"/>
          <w:w w:val="105"/>
        </w:rPr>
        <w:t> “Piano</w:t>
      </w:r>
      <w:r>
        <w:rPr>
          <w:rFonts w:ascii="Cambria" w:hAnsi="Cambria"/>
          <w:w w:val="105"/>
        </w:rPr>
        <w:t> tipo”,</w:t>
      </w:r>
      <w:r>
        <w:rPr>
          <w:rFonts w:ascii="Cambria" w:hAnsi="Cambria"/>
          <w:w w:val="105"/>
        </w:rPr>
        <w:t> di</w:t>
      </w:r>
      <w:r>
        <w:rPr>
          <w:rFonts w:ascii="Cambria" w:hAnsi="Cambria"/>
          <w:w w:val="105"/>
        </w:rPr>
        <w:t> cui</w:t>
      </w:r>
      <w:r>
        <w:rPr>
          <w:rFonts w:ascii="Cambria" w:hAnsi="Cambria"/>
          <w:w w:val="105"/>
        </w:rPr>
        <w:t> al</w:t>
      </w:r>
      <w:r>
        <w:rPr>
          <w:rFonts w:ascii="Cambria" w:hAnsi="Cambria"/>
          <w:w w:val="105"/>
        </w:rPr>
        <w:t> Decreto</w:t>
      </w:r>
      <w:r>
        <w:rPr>
          <w:rFonts w:ascii="Cambria" w:hAnsi="Cambria"/>
          <w:w w:val="105"/>
        </w:rPr>
        <w:t> del</w:t>
      </w:r>
      <w:r>
        <w:rPr>
          <w:rFonts w:ascii="Cambria" w:hAnsi="Cambria"/>
          <w:w w:val="105"/>
        </w:rPr>
        <w:t> Ministro</w:t>
      </w:r>
      <w:r>
        <w:rPr>
          <w:rFonts w:ascii="Cambria" w:hAnsi="Cambria"/>
          <w:w w:val="105"/>
        </w:rPr>
        <w:t> per</w:t>
      </w:r>
      <w:r>
        <w:rPr>
          <w:rFonts w:ascii="Cambria" w:hAnsi="Cambria"/>
          <w:w w:val="105"/>
        </w:rPr>
        <w:t> la</w:t>
      </w:r>
      <w:r>
        <w:rPr>
          <w:rFonts w:ascii="Cambria" w:hAnsi="Cambria"/>
          <w:w w:val="105"/>
        </w:rPr>
        <w:t> Pubblica Amministrazione</w:t>
      </w:r>
      <w:r>
        <w:rPr>
          <w:rFonts w:ascii="Cambria" w:hAnsi="Cambria"/>
          <w:spacing w:val="-8"/>
          <w:w w:val="105"/>
        </w:rPr>
        <w:t> </w:t>
      </w:r>
      <w:r>
        <w:rPr>
          <w:rFonts w:ascii="Cambria" w:hAnsi="Cambria"/>
          <w:w w:val="105"/>
        </w:rPr>
        <w:t>del</w:t>
      </w:r>
      <w:r>
        <w:rPr>
          <w:rFonts w:ascii="Cambria" w:hAnsi="Cambria"/>
          <w:spacing w:val="-7"/>
          <w:w w:val="105"/>
        </w:rPr>
        <w:t> </w:t>
      </w:r>
      <w:r>
        <w:rPr>
          <w:rFonts w:ascii="Cambria" w:hAnsi="Cambria"/>
          <w:w w:val="105"/>
        </w:rPr>
        <w:t>30</w:t>
      </w:r>
      <w:r>
        <w:rPr>
          <w:rFonts w:ascii="Cambria" w:hAnsi="Cambria"/>
          <w:spacing w:val="-9"/>
          <w:w w:val="105"/>
        </w:rPr>
        <w:t> </w:t>
      </w:r>
      <w:r>
        <w:rPr>
          <w:rFonts w:ascii="Cambria" w:hAnsi="Cambria"/>
          <w:w w:val="105"/>
        </w:rPr>
        <w:t>giugno</w:t>
      </w:r>
      <w:r>
        <w:rPr>
          <w:rFonts w:ascii="Cambria" w:hAnsi="Cambria"/>
          <w:spacing w:val="-8"/>
          <w:w w:val="105"/>
        </w:rPr>
        <w:t> </w:t>
      </w:r>
      <w:r>
        <w:rPr>
          <w:rFonts w:ascii="Cambria" w:hAnsi="Cambria"/>
          <w:w w:val="105"/>
        </w:rPr>
        <w:t>2022,</w:t>
      </w:r>
      <w:r>
        <w:rPr>
          <w:rFonts w:ascii="Cambria" w:hAnsi="Cambria"/>
          <w:spacing w:val="-9"/>
          <w:w w:val="105"/>
        </w:rPr>
        <w:t> </w:t>
      </w:r>
      <w:r>
        <w:rPr>
          <w:rFonts w:ascii="Cambria" w:hAnsi="Cambria"/>
          <w:w w:val="105"/>
        </w:rPr>
        <w:t>concernente</w:t>
      </w:r>
      <w:r>
        <w:rPr>
          <w:rFonts w:ascii="Cambria" w:hAnsi="Cambria"/>
          <w:spacing w:val="-8"/>
          <w:w w:val="105"/>
        </w:rPr>
        <w:t> </w:t>
      </w:r>
      <w:r>
        <w:rPr>
          <w:rFonts w:ascii="Cambria" w:hAnsi="Cambria"/>
          <w:w w:val="105"/>
        </w:rPr>
        <w:t>la</w:t>
      </w:r>
      <w:r>
        <w:rPr>
          <w:rFonts w:ascii="Cambria" w:hAnsi="Cambria"/>
          <w:spacing w:val="-7"/>
          <w:w w:val="105"/>
        </w:rPr>
        <w:t> </w:t>
      </w:r>
      <w:r>
        <w:rPr>
          <w:rFonts w:ascii="Cambria" w:hAnsi="Cambria"/>
          <w:w w:val="105"/>
        </w:rPr>
        <w:t>definizione</w:t>
      </w:r>
      <w:r>
        <w:rPr>
          <w:rFonts w:ascii="Cambria" w:hAnsi="Cambria"/>
          <w:spacing w:val="-8"/>
          <w:w w:val="105"/>
        </w:rPr>
        <w:t> </w:t>
      </w:r>
      <w:r>
        <w:rPr>
          <w:rFonts w:ascii="Cambria" w:hAnsi="Cambria"/>
          <w:w w:val="105"/>
        </w:rPr>
        <w:t>del</w:t>
      </w:r>
      <w:r>
        <w:rPr>
          <w:rFonts w:ascii="Cambria" w:hAnsi="Cambria"/>
          <w:spacing w:val="-7"/>
          <w:w w:val="105"/>
        </w:rPr>
        <w:t> </w:t>
      </w:r>
      <w:r>
        <w:rPr>
          <w:rFonts w:ascii="Cambria" w:hAnsi="Cambria"/>
          <w:w w:val="105"/>
        </w:rPr>
        <w:t>contenuto</w:t>
      </w:r>
      <w:r>
        <w:rPr>
          <w:rFonts w:ascii="Cambria" w:hAnsi="Cambria"/>
          <w:spacing w:val="-8"/>
          <w:w w:val="105"/>
        </w:rPr>
        <w:t> </w:t>
      </w:r>
      <w:r>
        <w:rPr>
          <w:rFonts w:ascii="Cambria" w:hAnsi="Cambria"/>
          <w:w w:val="105"/>
        </w:rPr>
        <w:t>del</w:t>
      </w:r>
      <w:r>
        <w:rPr>
          <w:rFonts w:ascii="Cambria" w:hAnsi="Cambria"/>
          <w:spacing w:val="-7"/>
          <w:w w:val="105"/>
        </w:rPr>
        <w:t> </w:t>
      </w:r>
      <w:r>
        <w:rPr>
          <w:rFonts w:ascii="Cambria" w:hAnsi="Cambria"/>
          <w:w w:val="105"/>
        </w:rPr>
        <w:t>Piano</w:t>
      </w:r>
      <w:r>
        <w:rPr>
          <w:rFonts w:ascii="Cambria" w:hAnsi="Cambria"/>
          <w:spacing w:val="-8"/>
          <w:w w:val="105"/>
        </w:rPr>
        <w:t> </w:t>
      </w:r>
      <w:r>
        <w:rPr>
          <w:rFonts w:ascii="Cambria" w:hAnsi="Cambria"/>
          <w:w w:val="105"/>
        </w:rPr>
        <w:t>Integrato di Attività e Organizzazione.</w:t>
      </w:r>
    </w:p>
    <w:p>
      <w:pPr>
        <w:pStyle w:val="BodyText"/>
        <w:spacing w:line="254" w:lineRule="auto" w:before="200"/>
        <w:ind w:left="140" w:right="702"/>
        <w:jc w:val="both"/>
        <w:rPr>
          <w:rFonts w:ascii="Cambria" w:hAnsi="Cambria"/>
        </w:rPr>
      </w:pPr>
      <w:r>
        <w:rPr>
          <w:rFonts w:ascii="Cambria" w:hAnsi="Cambria"/>
          <w:w w:val="105"/>
        </w:rPr>
        <w:t>Per</w:t>
      </w:r>
      <w:r>
        <w:rPr>
          <w:rFonts w:ascii="Cambria" w:hAnsi="Cambria"/>
          <w:w w:val="105"/>
        </w:rPr>
        <w:t> effetto</w:t>
      </w:r>
      <w:r>
        <w:rPr>
          <w:rFonts w:ascii="Cambria" w:hAnsi="Cambria"/>
          <w:spacing w:val="40"/>
          <w:w w:val="105"/>
        </w:rPr>
        <w:t> </w:t>
      </w:r>
      <w:r>
        <w:rPr>
          <w:rFonts w:ascii="Cambria" w:hAnsi="Cambria"/>
          <w:w w:val="105"/>
        </w:rPr>
        <w:t>dell’art.</w:t>
      </w:r>
      <w:r>
        <w:rPr>
          <w:rFonts w:ascii="Cambria" w:hAnsi="Cambria"/>
          <w:w w:val="105"/>
        </w:rPr>
        <w:t> 6,</w:t>
      </w:r>
      <w:r>
        <w:rPr>
          <w:rFonts w:ascii="Cambria" w:hAnsi="Cambria"/>
          <w:w w:val="105"/>
        </w:rPr>
        <w:t> comma</w:t>
      </w:r>
      <w:r>
        <w:rPr>
          <w:rFonts w:ascii="Cambria" w:hAnsi="Cambria"/>
          <w:w w:val="105"/>
        </w:rPr>
        <w:t> 6-bis,</w:t>
      </w:r>
      <w:r>
        <w:rPr>
          <w:rFonts w:ascii="Cambria" w:hAnsi="Cambria"/>
          <w:w w:val="105"/>
        </w:rPr>
        <w:t> del</w:t>
      </w:r>
      <w:r>
        <w:rPr>
          <w:rFonts w:ascii="Cambria" w:hAnsi="Cambria"/>
          <w:w w:val="105"/>
        </w:rPr>
        <w:t> decreto</w:t>
      </w:r>
      <w:r>
        <w:rPr>
          <w:rFonts w:ascii="Cambria" w:hAnsi="Cambria"/>
          <w:w w:val="105"/>
        </w:rPr>
        <w:t> legge</w:t>
      </w:r>
      <w:r>
        <w:rPr>
          <w:rFonts w:ascii="Cambria" w:hAnsi="Cambria"/>
          <w:w w:val="105"/>
        </w:rPr>
        <w:t> 9</w:t>
      </w:r>
      <w:r>
        <w:rPr>
          <w:rFonts w:ascii="Cambria" w:hAnsi="Cambria"/>
          <w:w w:val="105"/>
        </w:rPr>
        <w:t> giugno</w:t>
      </w:r>
      <w:r>
        <w:rPr>
          <w:rFonts w:ascii="Cambria" w:hAnsi="Cambria"/>
          <w:w w:val="105"/>
        </w:rPr>
        <w:t> 2021,</w:t>
      </w:r>
      <w:r>
        <w:rPr>
          <w:rFonts w:ascii="Cambria" w:hAnsi="Cambria"/>
          <w:w w:val="105"/>
        </w:rPr>
        <w:t> n.</w:t>
      </w:r>
      <w:r>
        <w:rPr>
          <w:rFonts w:ascii="Cambria" w:hAnsi="Cambria"/>
          <w:w w:val="105"/>
        </w:rPr>
        <w:t> 80,</w:t>
      </w:r>
      <w:r>
        <w:rPr>
          <w:rFonts w:ascii="Cambria" w:hAnsi="Cambria"/>
          <w:w w:val="105"/>
        </w:rPr>
        <w:t> convertito,</w:t>
      </w:r>
      <w:r>
        <w:rPr>
          <w:rFonts w:ascii="Cambria" w:hAnsi="Cambria"/>
          <w:w w:val="105"/>
        </w:rPr>
        <w:t> con </w:t>
      </w:r>
      <w:r>
        <w:rPr>
          <w:rFonts w:ascii="Cambria" w:hAnsi="Cambria"/>
        </w:rPr>
        <w:t>modificazioni, in legge 6 agosto 2021, n. 113, come introdotto dall’art. 1, comma 12, del decreto legge </w:t>
      </w:r>
      <w:r>
        <w:rPr>
          <w:rFonts w:ascii="Cambria" w:hAnsi="Cambria"/>
          <w:w w:val="105"/>
        </w:rPr>
        <w:t>30</w:t>
      </w:r>
      <w:r>
        <w:rPr>
          <w:rFonts w:ascii="Cambria" w:hAnsi="Cambria"/>
          <w:spacing w:val="22"/>
          <w:w w:val="105"/>
        </w:rPr>
        <w:t> </w:t>
      </w:r>
      <w:r>
        <w:rPr>
          <w:rFonts w:ascii="Cambria" w:hAnsi="Cambria"/>
          <w:w w:val="105"/>
        </w:rPr>
        <w:t>dicembre</w:t>
      </w:r>
      <w:r>
        <w:rPr>
          <w:rFonts w:ascii="Cambria" w:hAnsi="Cambria"/>
          <w:spacing w:val="21"/>
          <w:w w:val="105"/>
        </w:rPr>
        <w:t> </w:t>
      </w:r>
      <w:r>
        <w:rPr>
          <w:rFonts w:ascii="Cambria" w:hAnsi="Cambria"/>
          <w:w w:val="105"/>
        </w:rPr>
        <w:t>2021,</w:t>
      </w:r>
      <w:r>
        <w:rPr>
          <w:rFonts w:ascii="Cambria" w:hAnsi="Cambria"/>
          <w:spacing w:val="20"/>
          <w:w w:val="105"/>
        </w:rPr>
        <w:t> </w:t>
      </w:r>
      <w:r>
        <w:rPr>
          <w:rFonts w:ascii="Cambria" w:hAnsi="Cambria"/>
          <w:w w:val="105"/>
        </w:rPr>
        <w:t>n.</w:t>
      </w:r>
      <w:r>
        <w:rPr>
          <w:rFonts w:ascii="Cambria" w:hAnsi="Cambria"/>
          <w:spacing w:val="20"/>
          <w:w w:val="105"/>
        </w:rPr>
        <w:t> </w:t>
      </w:r>
      <w:r>
        <w:rPr>
          <w:rFonts w:ascii="Cambria" w:hAnsi="Cambria"/>
          <w:w w:val="105"/>
        </w:rPr>
        <w:t>228,</w:t>
      </w:r>
      <w:r>
        <w:rPr>
          <w:rFonts w:ascii="Cambria" w:hAnsi="Cambria"/>
          <w:spacing w:val="22"/>
          <w:w w:val="105"/>
        </w:rPr>
        <w:t> </w:t>
      </w:r>
      <w:r>
        <w:rPr>
          <w:rFonts w:ascii="Cambria" w:hAnsi="Cambria"/>
          <w:w w:val="105"/>
        </w:rPr>
        <w:t>convertito</w:t>
      </w:r>
      <w:r>
        <w:rPr>
          <w:rFonts w:ascii="Cambria" w:hAnsi="Cambria"/>
          <w:spacing w:val="20"/>
          <w:w w:val="105"/>
        </w:rPr>
        <w:t> </w:t>
      </w:r>
      <w:r>
        <w:rPr>
          <w:rFonts w:ascii="Cambria" w:hAnsi="Cambria"/>
          <w:w w:val="105"/>
        </w:rPr>
        <w:t>con</w:t>
      </w:r>
      <w:r>
        <w:rPr>
          <w:rFonts w:ascii="Cambria" w:hAnsi="Cambria"/>
          <w:spacing w:val="23"/>
          <w:w w:val="105"/>
        </w:rPr>
        <w:t> </w:t>
      </w:r>
      <w:r>
        <w:rPr>
          <w:rFonts w:ascii="Cambria" w:hAnsi="Cambria"/>
          <w:w w:val="105"/>
        </w:rPr>
        <w:t>modificazioni</w:t>
      </w:r>
      <w:r>
        <w:rPr>
          <w:rFonts w:ascii="Cambria" w:hAnsi="Cambria"/>
          <w:spacing w:val="22"/>
          <w:w w:val="105"/>
        </w:rPr>
        <w:t> </w:t>
      </w:r>
      <w:r>
        <w:rPr>
          <w:rFonts w:ascii="Cambria" w:hAnsi="Cambria"/>
          <w:w w:val="105"/>
        </w:rPr>
        <w:t>dalla</w:t>
      </w:r>
      <w:r>
        <w:rPr>
          <w:rFonts w:ascii="Cambria" w:hAnsi="Cambria"/>
          <w:spacing w:val="20"/>
          <w:w w:val="105"/>
        </w:rPr>
        <w:t> </w:t>
      </w:r>
      <w:r>
        <w:rPr>
          <w:rFonts w:ascii="Cambria" w:hAnsi="Cambria"/>
          <w:w w:val="105"/>
        </w:rPr>
        <w:t>legge</w:t>
      </w:r>
      <w:r>
        <w:rPr>
          <w:rFonts w:ascii="Cambria" w:hAnsi="Cambria"/>
          <w:spacing w:val="18"/>
          <w:w w:val="105"/>
        </w:rPr>
        <w:t> </w:t>
      </w:r>
      <w:r>
        <w:rPr>
          <w:rFonts w:ascii="Cambria" w:hAnsi="Cambria"/>
          <w:w w:val="105"/>
        </w:rPr>
        <w:t>n.</w:t>
      </w:r>
      <w:r>
        <w:rPr>
          <w:rFonts w:ascii="Cambria" w:hAnsi="Cambria"/>
          <w:spacing w:val="25"/>
          <w:w w:val="105"/>
        </w:rPr>
        <w:t> </w:t>
      </w:r>
      <w:r>
        <w:rPr>
          <w:rFonts w:ascii="Cambria" w:hAnsi="Cambria"/>
          <w:w w:val="105"/>
        </w:rPr>
        <w:t>25</w:t>
      </w:r>
      <w:r>
        <w:rPr>
          <w:rFonts w:ascii="Cambria" w:hAnsi="Cambria"/>
          <w:spacing w:val="22"/>
          <w:w w:val="105"/>
        </w:rPr>
        <w:t> </w:t>
      </w:r>
      <w:r>
        <w:rPr>
          <w:rFonts w:ascii="Cambria" w:hAnsi="Cambria"/>
          <w:w w:val="105"/>
        </w:rPr>
        <w:t>febbraio</w:t>
      </w:r>
      <w:r>
        <w:rPr>
          <w:rFonts w:ascii="Cambria" w:hAnsi="Cambria"/>
          <w:spacing w:val="20"/>
          <w:w w:val="105"/>
        </w:rPr>
        <w:t> </w:t>
      </w:r>
      <w:r>
        <w:rPr>
          <w:rFonts w:ascii="Cambria" w:hAnsi="Cambria"/>
          <w:w w:val="105"/>
        </w:rPr>
        <w:t>2022,</w:t>
      </w:r>
      <w:r>
        <w:rPr>
          <w:rFonts w:ascii="Cambria" w:hAnsi="Cambria"/>
          <w:spacing w:val="20"/>
          <w:w w:val="105"/>
        </w:rPr>
        <w:t> </w:t>
      </w:r>
      <w:r>
        <w:rPr>
          <w:rFonts w:ascii="Cambria" w:hAnsi="Cambria"/>
          <w:w w:val="105"/>
        </w:rPr>
        <w:t>n.</w:t>
      </w:r>
      <w:r>
        <w:rPr>
          <w:rFonts w:ascii="Cambria" w:hAnsi="Cambria"/>
          <w:spacing w:val="22"/>
          <w:w w:val="105"/>
        </w:rPr>
        <w:t> </w:t>
      </w:r>
      <w:r>
        <w:rPr>
          <w:rFonts w:ascii="Cambria" w:hAnsi="Cambria"/>
          <w:w w:val="105"/>
        </w:rPr>
        <w:t>15</w:t>
      </w:r>
      <w:r>
        <w:rPr>
          <w:rFonts w:ascii="Cambria" w:hAnsi="Cambria"/>
          <w:spacing w:val="20"/>
          <w:w w:val="105"/>
        </w:rPr>
        <w:t> </w:t>
      </w:r>
      <w:r>
        <w:rPr>
          <w:rFonts w:ascii="Cambria" w:hAnsi="Cambria"/>
          <w:spacing w:val="-10"/>
          <w:w w:val="105"/>
        </w:rPr>
        <w:t>e</w:t>
      </w:r>
    </w:p>
    <w:p>
      <w:pPr>
        <w:pStyle w:val="BodyText"/>
        <w:spacing w:line="254" w:lineRule="auto" w:before="1"/>
        <w:ind w:left="140" w:right="708"/>
        <w:jc w:val="both"/>
        <w:rPr>
          <w:rFonts w:ascii="Cambria" w:hAnsi="Cambria"/>
        </w:rPr>
      </w:pPr>
      <w:r>
        <w:rPr>
          <w:rFonts w:ascii="Cambria" w:hAnsi="Cambria"/>
        </w:rPr>
        <w:t>successivamente modificato dall’art. 7, comma 1 del</w:t>
      </w:r>
      <w:r>
        <w:rPr>
          <w:rFonts w:ascii="Cambria" w:hAnsi="Cambria"/>
          <w:spacing w:val="29"/>
        </w:rPr>
        <w:t> </w:t>
      </w:r>
      <w:r>
        <w:rPr>
          <w:rFonts w:ascii="Cambria" w:hAnsi="Cambria"/>
        </w:rPr>
        <w:t>decreto legge 30 aprile 2022, n. 36, convertito</w:t>
      </w:r>
      <w:r>
        <w:rPr>
          <w:rFonts w:ascii="Cambria" w:hAnsi="Cambria"/>
          <w:spacing w:val="80"/>
        </w:rPr>
        <w:t> </w:t>
      </w:r>
      <w:r>
        <w:rPr>
          <w:rFonts w:ascii="Cambria" w:hAnsi="Cambria"/>
        </w:rPr>
        <w:t>con modificazioni, in legge 29 giugno 2022, n. 79, le Amministrazioni e gli Enti adottano il PIAO a regime</w:t>
      </w:r>
      <w:r>
        <w:rPr>
          <w:rFonts w:ascii="Cambria" w:hAnsi="Cambria"/>
          <w:spacing w:val="24"/>
        </w:rPr>
        <w:t> </w:t>
      </w:r>
      <w:r>
        <w:rPr>
          <w:rFonts w:ascii="Cambria" w:hAnsi="Cambria"/>
        </w:rPr>
        <w:t>entro</w:t>
      </w:r>
      <w:r>
        <w:rPr>
          <w:rFonts w:ascii="Cambria" w:hAnsi="Cambria"/>
          <w:spacing w:val="24"/>
        </w:rPr>
        <w:t> </w:t>
      </w:r>
      <w:r>
        <w:rPr>
          <w:rFonts w:ascii="Cambria" w:hAnsi="Cambria"/>
        </w:rPr>
        <w:t>il</w:t>
      </w:r>
      <w:r>
        <w:rPr>
          <w:rFonts w:ascii="Cambria" w:hAnsi="Cambria"/>
          <w:spacing w:val="27"/>
        </w:rPr>
        <w:t> </w:t>
      </w:r>
      <w:r>
        <w:rPr>
          <w:rFonts w:ascii="Cambria" w:hAnsi="Cambria"/>
        </w:rPr>
        <w:t>31</w:t>
      </w:r>
      <w:r>
        <w:rPr>
          <w:rFonts w:ascii="Cambria" w:hAnsi="Cambria"/>
          <w:spacing w:val="26"/>
        </w:rPr>
        <w:t> </w:t>
      </w:r>
      <w:r>
        <w:rPr>
          <w:rFonts w:ascii="Cambria" w:hAnsi="Cambria"/>
        </w:rPr>
        <w:t>gennaio</w:t>
      </w:r>
      <w:r>
        <w:rPr>
          <w:rFonts w:ascii="Cambria" w:hAnsi="Cambria"/>
          <w:spacing w:val="24"/>
        </w:rPr>
        <w:t> </w:t>
      </w:r>
      <w:r>
        <w:rPr>
          <w:rFonts w:ascii="Cambria" w:hAnsi="Cambria"/>
        </w:rPr>
        <w:t>di</w:t>
      </w:r>
      <w:r>
        <w:rPr>
          <w:rFonts w:ascii="Cambria" w:hAnsi="Cambria"/>
          <w:spacing w:val="26"/>
        </w:rPr>
        <w:t> </w:t>
      </w:r>
      <w:r>
        <w:rPr>
          <w:rFonts w:ascii="Cambria" w:hAnsi="Cambria"/>
        </w:rPr>
        <w:t>ogni</w:t>
      </w:r>
      <w:r>
        <w:rPr>
          <w:rFonts w:ascii="Cambria" w:hAnsi="Cambria"/>
          <w:spacing w:val="26"/>
        </w:rPr>
        <w:t> </w:t>
      </w:r>
      <w:r>
        <w:rPr>
          <w:rFonts w:ascii="Cambria" w:hAnsi="Cambria"/>
        </w:rPr>
        <w:t>anno</w:t>
      </w:r>
      <w:r>
        <w:rPr>
          <w:rFonts w:ascii="Cambria" w:hAnsi="Cambria"/>
          <w:spacing w:val="24"/>
        </w:rPr>
        <w:t> </w:t>
      </w:r>
      <w:r>
        <w:rPr>
          <w:rFonts w:ascii="Cambria" w:hAnsi="Cambria"/>
        </w:rPr>
        <w:t>o</w:t>
      </w:r>
      <w:r>
        <w:rPr>
          <w:rFonts w:ascii="Cambria" w:hAnsi="Cambria"/>
          <w:spacing w:val="24"/>
        </w:rPr>
        <w:t> </w:t>
      </w:r>
      <w:r>
        <w:rPr>
          <w:rFonts w:ascii="Cambria" w:hAnsi="Cambria"/>
        </w:rPr>
        <w:t>in</w:t>
      </w:r>
      <w:r>
        <w:rPr>
          <w:rFonts w:ascii="Cambria" w:hAnsi="Cambria"/>
          <w:spacing w:val="27"/>
        </w:rPr>
        <w:t> </w:t>
      </w:r>
      <w:r>
        <w:rPr>
          <w:rFonts w:ascii="Cambria" w:hAnsi="Cambria"/>
        </w:rPr>
        <w:t>caso</w:t>
      </w:r>
      <w:r>
        <w:rPr>
          <w:rFonts w:ascii="Cambria" w:hAnsi="Cambria"/>
          <w:spacing w:val="22"/>
        </w:rPr>
        <w:t> </w:t>
      </w:r>
      <w:r>
        <w:rPr>
          <w:rFonts w:ascii="Cambria" w:hAnsi="Cambria"/>
        </w:rPr>
        <w:t>di</w:t>
      </w:r>
      <w:r>
        <w:rPr>
          <w:rFonts w:ascii="Cambria" w:hAnsi="Cambria"/>
          <w:spacing w:val="26"/>
        </w:rPr>
        <w:t> </w:t>
      </w:r>
      <w:r>
        <w:rPr>
          <w:rFonts w:ascii="Cambria" w:hAnsi="Cambria"/>
        </w:rPr>
        <w:t>proroga</w:t>
      </w:r>
      <w:r>
        <w:rPr>
          <w:rFonts w:ascii="Cambria" w:hAnsi="Cambria"/>
          <w:spacing w:val="26"/>
        </w:rPr>
        <w:t> </w:t>
      </w:r>
      <w:r>
        <w:rPr>
          <w:rFonts w:ascii="Cambria" w:hAnsi="Cambria"/>
        </w:rPr>
        <w:t>per</w:t>
      </w:r>
      <w:r>
        <w:rPr>
          <w:rFonts w:ascii="Cambria" w:hAnsi="Cambria"/>
          <w:spacing w:val="24"/>
        </w:rPr>
        <w:t> </w:t>
      </w:r>
      <w:r>
        <w:rPr>
          <w:rFonts w:ascii="Cambria" w:hAnsi="Cambria"/>
        </w:rPr>
        <w:t>legge</w:t>
      </w:r>
      <w:r>
        <w:rPr>
          <w:rFonts w:ascii="Cambria" w:hAnsi="Cambria"/>
          <w:spacing w:val="24"/>
        </w:rPr>
        <w:t> </w:t>
      </w:r>
      <w:r>
        <w:rPr>
          <w:rFonts w:ascii="Cambria" w:hAnsi="Cambria"/>
        </w:rPr>
        <w:t>dei</w:t>
      </w:r>
      <w:r>
        <w:rPr>
          <w:rFonts w:ascii="Cambria" w:hAnsi="Cambria"/>
          <w:spacing w:val="26"/>
        </w:rPr>
        <w:t> </w:t>
      </w:r>
      <w:r>
        <w:rPr>
          <w:rFonts w:ascii="Cambria" w:hAnsi="Cambria"/>
        </w:rPr>
        <w:t>termini</w:t>
      </w:r>
      <w:r>
        <w:rPr>
          <w:rFonts w:ascii="Cambria" w:hAnsi="Cambria"/>
          <w:spacing w:val="26"/>
        </w:rPr>
        <w:t> </w:t>
      </w:r>
      <w:r>
        <w:rPr>
          <w:rFonts w:ascii="Cambria" w:hAnsi="Cambria"/>
        </w:rPr>
        <w:t>di</w:t>
      </w:r>
      <w:r>
        <w:rPr>
          <w:rFonts w:ascii="Cambria" w:hAnsi="Cambria"/>
          <w:spacing w:val="26"/>
        </w:rPr>
        <w:t> </w:t>
      </w:r>
      <w:r>
        <w:rPr>
          <w:rFonts w:ascii="Cambria" w:hAnsi="Cambria"/>
        </w:rPr>
        <w:t>approvazione dei bilanci di previsione, entro 30 giorni dalla data ultima di approvazione dei bilanci di previsione stabilita dalle vigenti proroghe.</w:t>
      </w:r>
    </w:p>
    <w:p>
      <w:pPr>
        <w:pStyle w:val="BodyText"/>
        <w:spacing w:line="254" w:lineRule="auto" w:before="198"/>
        <w:ind w:left="140" w:right="707" w:firstLine="55"/>
        <w:jc w:val="both"/>
        <w:rPr>
          <w:rFonts w:ascii="Cambria" w:hAnsi="Cambria"/>
        </w:rPr>
      </w:pPr>
      <w:r>
        <w:rPr>
          <w:rFonts w:ascii="Cambria" w:hAnsi="Cambria"/>
          <w:w w:val="105"/>
        </w:rPr>
        <w:t>Ai sensi</w:t>
      </w:r>
      <w:r>
        <w:rPr>
          <w:rFonts w:ascii="Cambria" w:hAnsi="Cambria"/>
          <w:w w:val="105"/>
        </w:rPr>
        <w:t> dell’art.</w:t>
      </w:r>
      <w:r>
        <w:rPr>
          <w:rFonts w:ascii="Cambria" w:hAnsi="Cambria"/>
          <w:w w:val="105"/>
        </w:rPr>
        <w:t> 6 del Decreto</w:t>
      </w:r>
      <w:r>
        <w:rPr>
          <w:rFonts w:ascii="Cambria" w:hAnsi="Cambria"/>
          <w:w w:val="105"/>
        </w:rPr>
        <w:t> del Ministro</w:t>
      </w:r>
      <w:r>
        <w:rPr>
          <w:rFonts w:ascii="Cambria" w:hAnsi="Cambria"/>
          <w:w w:val="105"/>
        </w:rPr>
        <w:t> per la Pubblica Amministrazione del 30</w:t>
      </w:r>
      <w:r>
        <w:rPr>
          <w:rFonts w:ascii="Cambria" w:hAnsi="Cambria"/>
          <w:w w:val="105"/>
        </w:rPr>
        <w:t> giugno 2022 concernente</w:t>
      </w:r>
      <w:r>
        <w:rPr>
          <w:rFonts w:ascii="Cambria" w:hAnsi="Cambria"/>
          <w:w w:val="105"/>
        </w:rPr>
        <w:t> la</w:t>
      </w:r>
      <w:r>
        <w:rPr>
          <w:rFonts w:ascii="Cambria" w:hAnsi="Cambria"/>
          <w:w w:val="105"/>
        </w:rPr>
        <w:t> definizione</w:t>
      </w:r>
      <w:r>
        <w:rPr>
          <w:rFonts w:ascii="Cambria" w:hAnsi="Cambria"/>
          <w:w w:val="105"/>
        </w:rPr>
        <w:t> del</w:t>
      </w:r>
      <w:r>
        <w:rPr>
          <w:rFonts w:ascii="Cambria" w:hAnsi="Cambria"/>
          <w:w w:val="105"/>
        </w:rPr>
        <w:t> contenuto</w:t>
      </w:r>
      <w:r>
        <w:rPr>
          <w:rFonts w:ascii="Cambria" w:hAnsi="Cambria"/>
          <w:w w:val="105"/>
        </w:rPr>
        <w:t> del</w:t>
      </w:r>
      <w:r>
        <w:rPr>
          <w:rFonts w:ascii="Cambria" w:hAnsi="Cambria"/>
          <w:w w:val="105"/>
        </w:rPr>
        <w:t> Piano</w:t>
      </w:r>
      <w:r>
        <w:rPr>
          <w:rFonts w:ascii="Cambria" w:hAnsi="Cambria"/>
          <w:w w:val="105"/>
        </w:rPr>
        <w:t> Integrato</w:t>
      </w:r>
      <w:r>
        <w:rPr>
          <w:rFonts w:ascii="Cambria" w:hAnsi="Cambria"/>
          <w:w w:val="105"/>
        </w:rPr>
        <w:t> di</w:t>
      </w:r>
      <w:r>
        <w:rPr>
          <w:rFonts w:ascii="Cambria" w:hAnsi="Cambria"/>
          <w:w w:val="105"/>
        </w:rPr>
        <w:t> Attività</w:t>
      </w:r>
      <w:r>
        <w:rPr>
          <w:rFonts w:ascii="Cambria" w:hAnsi="Cambria"/>
          <w:w w:val="105"/>
        </w:rPr>
        <w:t> e</w:t>
      </w:r>
      <w:r>
        <w:rPr>
          <w:rFonts w:ascii="Cambria" w:hAnsi="Cambria"/>
          <w:w w:val="105"/>
        </w:rPr>
        <w:t> Organizzazione,</w:t>
      </w:r>
      <w:r>
        <w:rPr>
          <w:rFonts w:ascii="Cambria" w:hAnsi="Cambria"/>
          <w:w w:val="105"/>
        </w:rPr>
        <w:t> le Amministrazioni tenute all’adozione del PIAO con meno di 50 dipendenti, procedono alle attività di</w:t>
      </w:r>
      <w:r>
        <w:rPr>
          <w:rFonts w:ascii="Cambria" w:hAnsi="Cambria"/>
          <w:w w:val="105"/>
        </w:rPr>
        <w:t> cui</w:t>
      </w:r>
      <w:r>
        <w:rPr>
          <w:rFonts w:ascii="Cambria" w:hAnsi="Cambria"/>
          <w:w w:val="105"/>
        </w:rPr>
        <w:t> all’articolo</w:t>
      </w:r>
      <w:r>
        <w:rPr>
          <w:rFonts w:ascii="Cambria" w:hAnsi="Cambria"/>
          <w:w w:val="105"/>
        </w:rPr>
        <w:t> 3,</w:t>
      </w:r>
      <w:r>
        <w:rPr>
          <w:rFonts w:ascii="Cambria" w:hAnsi="Cambria"/>
          <w:w w:val="105"/>
        </w:rPr>
        <w:t> comma</w:t>
      </w:r>
      <w:r>
        <w:rPr>
          <w:rFonts w:ascii="Cambria" w:hAnsi="Cambria"/>
          <w:w w:val="105"/>
        </w:rPr>
        <w:t> 1,</w:t>
      </w:r>
      <w:r>
        <w:rPr>
          <w:rFonts w:ascii="Cambria" w:hAnsi="Cambria"/>
          <w:w w:val="105"/>
        </w:rPr>
        <w:t> lettera</w:t>
      </w:r>
      <w:r>
        <w:rPr>
          <w:rFonts w:ascii="Cambria" w:hAnsi="Cambria"/>
          <w:w w:val="105"/>
        </w:rPr>
        <w:t> c),</w:t>
      </w:r>
      <w:r>
        <w:rPr>
          <w:rFonts w:ascii="Cambria" w:hAnsi="Cambria"/>
          <w:w w:val="105"/>
        </w:rPr>
        <w:t> n.</w:t>
      </w:r>
      <w:r>
        <w:rPr>
          <w:rFonts w:ascii="Cambria" w:hAnsi="Cambria"/>
          <w:w w:val="105"/>
        </w:rPr>
        <w:t> 3),</w:t>
      </w:r>
      <w:r>
        <w:rPr>
          <w:rFonts w:ascii="Cambria" w:hAnsi="Cambria"/>
          <w:w w:val="105"/>
        </w:rPr>
        <w:t> per</w:t>
      </w:r>
      <w:r>
        <w:rPr>
          <w:rFonts w:ascii="Cambria" w:hAnsi="Cambria"/>
          <w:w w:val="105"/>
        </w:rPr>
        <w:t> la</w:t>
      </w:r>
      <w:r>
        <w:rPr>
          <w:rFonts w:ascii="Cambria" w:hAnsi="Cambria"/>
          <w:w w:val="105"/>
        </w:rPr>
        <w:t> mappatura</w:t>
      </w:r>
      <w:r>
        <w:rPr>
          <w:rFonts w:ascii="Cambria" w:hAnsi="Cambria"/>
          <w:w w:val="105"/>
        </w:rPr>
        <w:t> dei</w:t>
      </w:r>
      <w:r>
        <w:rPr>
          <w:rFonts w:ascii="Cambria" w:hAnsi="Cambria"/>
          <w:w w:val="105"/>
        </w:rPr>
        <w:t> processi,</w:t>
      </w:r>
      <w:r>
        <w:rPr>
          <w:rFonts w:ascii="Cambria" w:hAnsi="Cambria"/>
          <w:w w:val="105"/>
        </w:rPr>
        <w:t> limitandosi all’aggiornamento</w:t>
      </w:r>
      <w:r>
        <w:rPr>
          <w:rFonts w:ascii="Cambria" w:hAnsi="Cambria"/>
          <w:w w:val="105"/>
        </w:rPr>
        <w:t> di</w:t>
      </w:r>
      <w:r>
        <w:rPr>
          <w:rFonts w:ascii="Cambria" w:hAnsi="Cambria"/>
          <w:w w:val="105"/>
        </w:rPr>
        <w:t> quella</w:t>
      </w:r>
      <w:r>
        <w:rPr>
          <w:rFonts w:ascii="Cambria" w:hAnsi="Cambria"/>
          <w:w w:val="105"/>
        </w:rPr>
        <w:t> esistente</w:t>
      </w:r>
      <w:r>
        <w:rPr>
          <w:rFonts w:ascii="Cambria" w:hAnsi="Cambria"/>
          <w:w w:val="105"/>
        </w:rPr>
        <w:t> all’entrata</w:t>
      </w:r>
      <w:r>
        <w:rPr>
          <w:rFonts w:ascii="Cambria" w:hAnsi="Cambria"/>
          <w:w w:val="105"/>
        </w:rPr>
        <w:t> in</w:t>
      </w:r>
      <w:r>
        <w:rPr>
          <w:rFonts w:ascii="Cambria" w:hAnsi="Cambria"/>
          <w:w w:val="105"/>
        </w:rPr>
        <w:t> vigore</w:t>
      </w:r>
      <w:r>
        <w:rPr>
          <w:rFonts w:ascii="Cambria" w:hAnsi="Cambria"/>
          <w:w w:val="105"/>
        </w:rPr>
        <w:t> del</w:t>
      </w:r>
      <w:r>
        <w:rPr>
          <w:rFonts w:ascii="Cambria" w:hAnsi="Cambria"/>
          <w:w w:val="105"/>
        </w:rPr>
        <w:t> decreto</w:t>
      </w:r>
      <w:r>
        <w:rPr>
          <w:rFonts w:ascii="Cambria" w:hAnsi="Cambria"/>
          <w:w w:val="105"/>
        </w:rPr>
        <w:t> considerando,</w:t>
      </w:r>
      <w:r>
        <w:rPr>
          <w:rFonts w:ascii="Cambria" w:hAnsi="Cambria"/>
          <w:w w:val="105"/>
        </w:rPr>
        <w:t> ai</w:t>
      </w:r>
      <w:r>
        <w:rPr>
          <w:rFonts w:ascii="Cambria" w:hAnsi="Cambria"/>
          <w:w w:val="105"/>
        </w:rPr>
        <w:t> sensi dell’articolo</w:t>
      </w:r>
      <w:r>
        <w:rPr>
          <w:rFonts w:ascii="Cambria" w:hAnsi="Cambria"/>
          <w:spacing w:val="-10"/>
          <w:w w:val="105"/>
        </w:rPr>
        <w:t> </w:t>
      </w:r>
      <w:r>
        <w:rPr>
          <w:rFonts w:ascii="Cambria" w:hAnsi="Cambria"/>
          <w:w w:val="105"/>
        </w:rPr>
        <w:t>1,</w:t>
      </w:r>
      <w:r>
        <w:rPr>
          <w:rFonts w:ascii="Cambria" w:hAnsi="Cambria"/>
          <w:spacing w:val="-8"/>
          <w:w w:val="105"/>
        </w:rPr>
        <w:t> </w:t>
      </w:r>
      <w:r>
        <w:rPr>
          <w:rFonts w:ascii="Cambria" w:hAnsi="Cambria"/>
          <w:w w:val="105"/>
        </w:rPr>
        <w:t>comma</w:t>
      </w:r>
      <w:r>
        <w:rPr>
          <w:rFonts w:ascii="Cambria" w:hAnsi="Cambria"/>
          <w:spacing w:val="-8"/>
          <w:w w:val="105"/>
        </w:rPr>
        <w:t> </w:t>
      </w:r>
      <w:r>
        <w:rPr>
          <w:rFonts w:ascii="Cambria" w:hAnsi="Cambria"/>
          <w:w w:val="105"/>
        </w:rPr>
        <w:t>16,</w:t>
      </w:r>
      <w:r>
        <w:rPr>
          <w:rFonts w:ascii="Cambria" w:hAnsi="Cambria"/>
          <w:spacing w:val="-8"/>
          <w:w w:val="105"/>
        </w:rPr>
        <w:t> </w:t>
      </w:r>
      <w:r>
        <w:rPr>
          <w:rFonts w:ascii="Cambria" w:hAnsi="Cambria"/>
          <w:w w:val="105"/>
        </w:rPr>
        <w:t>della</w:t>
      </w:r>
      <w:r>
        <w:rPr>
          <w:rFonts w:ascii="Cambria" w:hAnsi="Cambria"/>
          <w:spacing w:val="-9"/>
          <w:w w:val="105"/>
        </w:rPr>
        <w:t> </w:t>
      </w:r>
      <w:r>
        <w:rPr>
          <w:rFonts w:ascii="Cambria" w:hAnsi="Cambria"/>
          <w:w w:val="105"/>
        </w:rPr>
        <w:t>legge</w:t>
      </w:r>
      <w:r>
        <w:rPr>
          <w:rFonts w:ascii="Cambria" w:hAnsi="Cambria"/>
          <w:spacing w:val="-9"/>
          <w:w w:val="105"/>
        </w:rPr>
        <w:t> </w:t>
      </w:r>
      <w:r>
        <w:rPr>
          <w:rFonts w:ascii="Cambria" w:hAnsi="Cambria"/>
          <w:w w:val="105"/>
        </w:rPr>
        <w:t>n.</w:t>
      </w:r>
      <w:r>
        <w:rPr>
          <w:rFonts w:ascii="Cambria" w:hAnsi="Cambria"/>
          <w:spacing w:val="-9"/>
          <w:w w:val="105"/>
        </w:rPr>
        <w:t> </w:t>
      </w:r>
      <w:r>
        <w:rPr>
          <w:rFonts w:ascii="Cambria" w:hAnsi="Cambria"/>
          <w:w w:val="105"/>
        </w:rPr>
        <w:t>190</w:t>
      </w:r>
      <w:r>
        <w:rPr>
          <w:rFonts w:ascii="Cambria" w:hAnsi="Cambria"/>
          <w:spacing w:val="-8"/>
          <w:w w:val="105"/>
        </w:rPr>
        <w:t> </w:t>
      </w:r>
      <w:r>
        <w:rPr>
          <w:rFonts w:ascii="Cambria" w:hAnsi="Cambria"/>
          <w:w w:val="105"/>
        </w:rPr>
        <w:t>del</w:t>
      </w:r>
      <w:r>
        <w:rPr>
          <w:rFonts w:ascii="Cambria" w:hAnsi="Cambria"/>
          <w:spacing w:val="-7"/>
          <w:w w:val="105"/>
        </w:rPr>
        <w:t> </w:t>
      </w:r>
      <w:r>
        <w:rPr>
          <w:rFonts w:ascii="Cambria" w:hAnsi="Cambria"/>
          <w:w w:val="105"/>
        </w:rPr>
        <w:t>2012,</w:t>
      </w:r>
      <w:r>
        <w:rPr>
          <w:rFonts w:ascii="Cambria" w:hAnsi="Cambria"/>
          <w:spacing w:val="-9"/>
          <w:w w:val="105"/>
        </w:rPr>
        <w:t> </w:t>
      </w:r>
      <w:r>
        <w:rPr>
          <w:rFonts w:ascii="Cambria" w:hAnsi="Cambria"/>
          <w:w w:val="105"/>
        </w:rPr>
        <w:t>quali</w:t>
      </w:r>
      <w:r>
        <w:rPr>
          <w:rFonts w:ascii="Cambria" w:hAnsi="Cambria"/>
          <w:spacing w:val="-9"/>
          <w:w w:val="105"/>
        </w:rPr>
        <w:t> </w:t>
      </w:r>
      <w:r>
        <w:rPr>
          <w:rFonts w:ascii="Cambria" w:hAnsi="Cambria"/>
          <w:w w:val="105"/>
        </w:rPr>
        <w:t>aree</w:t>
      </w:r>
      <w:r>
        <w:rPr>
          <w:rFonts w:ascii="Cambria" w:hAnsi="Cambria"/>
          <w:spacing w:val="-8"/>
          <w:w w:val="105"/>
        </w:rPr>
        <w:t> </w:t>
      </w:r>
      <w:r>
        <w:rPr>
          <w:rFonts w:ascii="Cambria" w:hAnsi="Cambria"/>
          <w:w w:val="105"/>
        </w:rPr>
        <w:t>a</w:t>
      </w:r>
      <w:r>
        <w:rPr>
          <w:rFonts w:ascii="Cambria" w:hAnsi="Cambria"/>
          <w:spacing w:val="-8"/>
          <w:w w:val="105"/>
        </w:rPr>
        <w:t> </w:t>
      </w:r>
      <w:r>
        <w:rPr>
          <w:rFonts w:ascii="Cambria" w:hAnsi="Cambria"/>
          <w:w w:val="105"/>
        </w:rPr>
        <w:t>rischio</w:t>
      </w:r>
      <w:r>
        <w:rPr>
          <w:rFonts w:ascii="Cambria" w:hAnsi="Cambria"/>
          <w:spacing w:val="-9"/>
          <w:w w:val="105"/>
        </w:rPr>
        <w:t> </w:t>
      </w:r>
      <w:r>
        <w:rPr>
          <w:rFonts w:ascii="Cambria" w:hAnsi="Cambria"/>
          <w:w w:val="105"/>
        </w:rPr>
        <w:t>corruttivo,</w:t>
      </w:r>
      <w:r>
        <w:rPr>
          <w:rFonts w:ascii="Cambria" w:hAnsi="Cambria"/>
          <w:spacing w:val="-9"/>
          <w:w w:val="105"/>
        </w:rPr>
        <w:t> </w:t>
      </w:r>
      <w:r>
        <w:rPr>
          <w:rFonts w:ascii="Cambria" w:hAnsi="Cambria"/>
          <w:w w:val="105"/>
        </w:rPr>
        <w:t>quelle</w:t>
      </w:r>
      <w:r>
        <w:rPr>
          <w:rFonts w:ascii="Cambria" w:hAnsi="Cambria"/>
          <w:spacing w:val="-7"/>
          <w:w w:val="105"/>
        </w:rPr>
        <w:t> </w:t>
      </w:r>
      <w:r>
        <w:rPr>
          <w:rFonts w:ascii="Cambria" w:hAnsi="Cambria"/>
          <w:w w:val="105"/>
        </w:rPr>
        <w:t>relative </w:t>
      </w:r>
      <w:r>
        <w:rPr>
          <w:rFonts w:ascii="Cambria" w:hAnsi="Cambria"/>
          <w:spacing w:val="-6"/>
          <w:w w:val="105"/>
        </w:rPr>
        <w:t>a:</w:t>
      </w:r>
    </w:p>
    <w:p>
      <w:pPr>
        <w:pStyle w:val="BodyText"/>
        <w:spacing w:before="201"/>
        <w:ind w:left="140"/>
        <w:rPr>
          <w:rFonts w:ascii="Cambria"/>
        </w:rPr>
      </w:pPr>
      <w:r>
        <w:rPr>
          <w:rFonts w:ascii="Cambria"/>
        </w:rPr>
        <w:t>-</w:t>
      </w:r>
      <w:r>
        <w:rPr>
          <w:rFonts w:ascii="Cambria"/>
          <w:spacing w:val="8"/>
        </w:rPr>
        <w:t> </w:t>
      </w:r>
      <w:r>
        <w:rPr>
          <w:rFonts w:ascii="Cambria"/>
          <w:spacing w:val="-2"/>
        </w:rPr>
        <w:t>autorizzazione/concessione;</w:t>
      </w:r>
    </w:p>
    <w:p>
      <w:pPr>
        <w:pStyle w:val="BodyText"/>
        <w:spacing w:before="215"/>
        <w:ind w:left="195"/>
        <w:rPr>
          <w:rFonts w:ascii="Cambria"/>
        </w:rPr>
      </w:pPr>
      <w:r>
        <w:rPr>
          <w:rFonts w:ascii="Cambria"/>
        </w:rPr>
        <w:t>-contratti</w:t>
      </w:r>
      <w:r>
        <w:rPr>
          <w:rFonts w:ascii="Cambria"/>
          <w:spacing w:val="7"/>
        </w:rPr>
        <w:t> </w:t>
      </w:r>
      <w:r>
        <w:rPr>
          <w:rFonts w:ascii="Cambria"/>
          <w:spacing w:val="-2"/>
        </w:rPr>
        <w:t>pubblici;</w:t>
      </w:r>
    </w:p>
    <w:p>
      <w:pPr>
        <w:pStyle w:val="BodyText"/>
        <w:spacing w:before="217"/>
        <w:ind w:left="140"/>
        <w:rPr>
          <w:rFonts w:ascii="Cambria"/>
        </w:rPr>
      </w:pPr>
      <w:r>
        <w:rPr>
          <w:rFonts w:ascii="Cambria"/>
          <w:w w:val="105"/>
        </w:rPr>
        <w:t>-concessione</w:t>
      </w:r>
      <w:r>
        <w:rPr>
          <w:rFonts w:ascii="Cambria"/>
          <w:spacing w:val="-12"/>
          <w:w w:val="105"/>
        </w:rPr>
        <w:t> </w:t>
      </w:r>
      <w:r>
        <w:rPr>
          <w:rFonts w:ascii="Cambria"/>
          <w:w w:val="105"/>
        </w:rPr>
        <w:t>ed</w:t>
      </w:r>
      <w:r>
        <w:rPr>
          <w:rFonts w:ascii="Cambria"/>
          <w:spacing w:val="-12"/>
          <w:w w:val="105"/>
        </w:rPr>
        <w:t> </w:t>
      </w:r>
      <w:r>
        <w:rPr>
          <w:rFonts w:ascii="Cambria"/>
          <w:w w:val="105"/>
        </w:rPr>
        <w:t>erogazione</w:t>
      </w:r>
      <w:r>
        <w:rPr>
          <w:rFonts w:ascii="Cambria"/>
          <w:spacing w:val="-11"/>
          <w:w w:val="105"/>
        </w:rPr>
        <w:t> </w:t>
      </w:r>
      <w:r>
        <w:rPr>
          <w:rFonts w:ascii="Cambria"/>
          <w:w w:val="105"/>
        </w:rPr>
        <w:t>di</w:t>
      </w:r>
      <w:r>
        <w:rPr>
          <w:rFonts w:ascii="Cambria"/>
          <w:spacing w:val="-12"/>
          <w:w w:val="105"/>
        </w:rPr>
        <w:t> </w:t>
      </w:r>
      <w:r>
        <w:rPr>
          <w:rFonts w:ascii="Cambria"/>
          <w:w w:val="105"/>
        </w:rPr>
        <w:t>sovvenzioni,</w:t>
      </w:r>
      <w:r>
        <w:rPr>
          <w:rFonts w:ascii="Cambria"/>
          <w:spacing w:val="-11"/>
          <w:w w:val="105"/>
        </w:rPr>
        <w:t> </w:t>
      </w:r>
      <w:r>
        <w:rPr>
          <w:rFonts w:ascii="Cambria"/>
          <w:spacing w:val="-2"/>
          <w:w w:val="105"/>
        </w:rPr>
        <w:t>contributi;</w:t>
      </w:r>
    </w:p>
    <w:p>
      <w:pPr>
        <w:pStyle w:val="BodyText"/>
        <w:spacing w:after="0"/>
        <w:rPr>
          <w:rFonts w:ascii="Cambria"/>
        </w:rPr>
        <w:sectPr>
          <w:pgSz w:w="11910" w:h="16840"/>
          <w:pgMar w:top="1320" w:bottom="280" w:left="992" w:right="425"/>
        </w:sectPr>
      </w:pPr>
    </w:p>
    <w:p>
      <w:pPr>
        <w:pStyle w:val="BodyText"/>
        <w:spacing w:before="79"/>
        <w:ind w:left="140"/>
        <w:jc w:val="both"/>
        <w:rPr>
          <w:rFonts w:ascii="Cambria"/>
        </w:rPr>
      </w:pPr>
      <w:r>
        <w:rPr>
          <w:rFonts w:ascii="Cambria"/>
        </w:rPr>
        <w:t>-concorsi</w:t>
      </w:r>
      <w:r>
        <w:rPr>
          <w:rFonts w:ascii="Cambria"/>
          <w:spacing w:val="13"/>
        </w:rPr>
        <w:t> </w:t>
      </w:r>
      <w:r>
        <w:rPr>
          <w:rFonts w:ascii="Cambria"/>
        </w:rPr>
        <w:t>e</w:t>
      </w:r>
      <w:r>
        <w:rPr>
          <w:rFonts w:ascii="Cambria"/>
          <w:spacing w:val="14"/>
        </w:rPr>
        <w:t> </w:t>
      </w:r>
      <w:r>
        <w:rPr>
          <w:rFonts w:ascii="Cambria"/>
        </w:rPr>
        <w:t>prove</w:t>
      </w:r>
      <w:r>
        <w:rPr>
          <w:rFonts w:ascii="Cambria"/>
          <w:spacing w:val="14"/>
        </w:rPr>
        <w:t> </w:t>
      </w:r>
      <w:r>
        <w:rPr>
          <w:rFonts w:ascii="Cambria"/>
          <w:spacing w:val="-2"/>
        </w:rPr>
        <w:t>selettive;</w:t>
      </w:r>
    </w:p>
    <w:p>
      <w:pPr>
        <w:pStyle w:val="ListParagraph"/>
        <w:numPr>
          <w:ilvl w:val="0"/>
          <w:numId w:val="3"/>
        </w:numPr>
        <w:tabs>
          <w:tab w:pos="303" w:val="left" w:leader="none"/>
        </w:tabs>
        <w:spacing w:line="254" w:lineRule="auto" w:before="218" w:after="0"/>
        <w:ind w:left="140" w:right="711" w:firstLine="0"/>
        <w:jc w:val="both"/>
        <w:rPr>
          <w:rFonts w:ascii="Cambria" w:hAnsi="Cambria"/>
          <w:sz w:val="22"/>
        </w:rPr>
      </w:pPr>
      <w:r>
        <w:rPr>
          <w:rFonts w:ascii="Cambria" w:hAnsi="Cambria"/>
          <w:w w:val="105"/>
          <w:sz w:val="22"/>
        </w:rPr>
        <w:t>processi,</w:t>
      </w:r>
      <w:r>
        <w:rPr>
          <w:rFonts w:ascii="Cambria" w:hAnsi="Cambria"/>
          <w:w w:val="105"/>
          <w:sz w:val="22"/>
        </w:rPr>
        <w:t> individuati</w:t>
      </w:r>
      <w:r>
        <w:rPr>
          <w:rFonts w:ascii="Cambria" w:hAnsi="Cambria"/>
          <w:w w:val="105"/>
          <w:sz w:val="22"/>
        </w:rPr>
        <w:t> dal</w:t>
      </w:r>
      <w:r>
        <w:rPr>
          <w:rFonts w:ascii="Cambria" w:hAnsi="Cambria"/>
          <w:w w:val="105"/>
          <w:sz w:val="22"/>
        </w:rPr>
        <w:t> Responsabile</w:t>
      </w:r>
      <w:r>
        <w:rPr>
          <w:rFonts w:ascii="Cambria" w:hAnsi="Cambria"/>
          <w:w w:val="105"/>
          <w:sz w:val="22"/>
        </w:rPr>
        <w:t> della</w:t>
      </w:r>
      <w:r>
        <w:rPr>
          <w:rFonts w:ascii="Cambria" w:hAnsi="Cambria"/>
          <w:w w:val="105"/>
          <w:sz w:val="22"/>
        </w:rPr>
        <w:t> Prevenzione</w:t>
      </w:r>
      <w:r>
        <w:rPr>
          <w:rFonts w:ascii="Cambria" w:hAnsi="Cambria"/>
          <w:w w:val="105"/>
          <w:sz w:val="22"/>
        </w:rPr>
        <w:t> della</w:t>
      </w:r>
      <w:r>
        <w:rPr>
          <w:rFonts w:ascii="Cambria" w:hAnsi="Cambria"/>
          <w:w w:val="105"/>
          <w:sz w:val="22"/>
        </w:rPr>
        <w:t> Corruzione</w:t>
      </w:r>
      <w:r>
        <w:rPr>
          <w:rFonts w:ascii="Cambria" w:hAnsi="Cambria"/>
          <w:w w:val="105"/>
          <w:sz w:val="22"/>
        </w:rPr>
        <w:t> e</w:t>
      </w:r>
      <w:r>
        <w:rPr>
          <w:rFonts w:ascii="Cambria" w:hAnsi="Cambria"/>
          <w:w w:val="105"/>
          <w:sz w:val="22"/>
        </w:rPr>
        <w:t> della</w:t>
      </w:r>
      <w:r>
        <w:rPr>
          <w:rFonts w:ascii="Cambria" w:hAnsi="Cambria"/>
          <w:w w:val="105"/>
          <w:sz w:val="22"/>
        </w:rPr>
        <w:t> Trasparenza (RPCT)</w:t>
      </w:r>
      <w:r>
        <w:rPr>
          <w:rFonts w:ascii="Cambria" w:hAnsi="Cambria"/>
          <w:w w:val="105"/>
          <w:sz w:val="22"/>
        </w:rPr>
        <w:t> e</w:t>
      </w:r>
      <w:r>
        <w:rPr>
          <w:rFonts w:ascii="Cambria" w:hAnsi="Cambria"/>
          <w:w w:val="105"/>
          <w:sz w:val="22"/>
        </w:rPr>
        <w:t> dai</w:t>
      </w:r>
      <w:r>
        <w:rPr>
          <w:rFonts w:ascii="Cambria" w:hAnsi="Cambria"/>
          <w:w w:val="105"/>
          <w:sz w:val="22"/>
        </w:rPr>
        <w:t> responsabili</w:t>
      </w:r>
      <w:r>
        <w:rPr>
          <w:rFonts w:ascii="Cambria" w:hAnsi="Cambria"/>
          <w:w w:val="105"/>
          <w:sz w:val="22"/>
        </w:rPr>
        <w:t> degli</w:t>
      </w:r>
      <w:r>
        <w:rPr>
          <w:rFonts w:ascii="Cambria" w:hAnsi="Cambria"/>
          <w:w w:val="105"/>
          <w:sz w:val="22"/>
        </w:rPr>
        <w:t> uffici,</w:t>
      </w:r>
      <w:r>
        <w:rPr>
          <w:rFonts w:ascii="Cambria" w:hAnsi="Cambria"/>
          <w:w w:val="105"/>
          <w:sz w:val="22"/>
        </w:rPr>
        <w:t> ritenuti</w:t>
      </w:r>
      <w:r>
        <w:rPr>
          <w:rFonts w:ascii="Cambria" w:hAnsi="Cambria"/>
          <w:w w:val="105"/>
          <w:sz w:val="22"/>
        </w:rPr>
        <w:t> di</w:t>
      </w:r>
      <w:r>
        <w:rPr>
          <w:rFonts w:ascii="Cambria" w:hAnsi="Cambria"/>
          <w:w w:val="105"/>
          <w:sz w:val="22"/>
        </w:rPr>
        <w:t> maggiore</w:t>
      </w:r>
      <w:r>
        <w:rPr>
          <w:rFonts w:ascii="Cambria" w:hAnsi="Cambria"/>
          <w:w w:val="105"/>
          <w:sz w:val="22"/>
        </w:rPr>
        <w:t> rilievo per il</w:t>
      </w:r>
      <w:r>
        <w:rPr>
          <w:rFonts w:ascii="Cambria" w:hAnsi="Cambria"/>
          <w:w w:val="105"/>
          <w:sz w:val="22"/>
        </w:rPr>
        <w:t> raggiungimento degli obiettivi di performance a protezione del valore pubblico.</w:t>
      </w:r>
    </w:p>
    <w:p>
      <w:pPr>
        <w:pStyle w:val="BodyText"/>
        <w:spacing w:before="196"/>
        <w:ind w:left="140" w:right="704"/>
        <w:jc w:val="both"/>
      </w:pPr>
      <w:r>
        <w:rPr/>
        <w:t>L’aggiornamento nel triennio di vigenza della sottosezione di programmazione </w:t>
      </w:r>
      <w:r>
        <w:rPr>
          <w:i/>
        </w:rPr>
        <w:t>“Rischi corruttivi e trasparenza” </w:t>
      </w:r>
      <w:r>
        <w:rPr/>
        <w:t>avviene in presenza di fatti corruttivi, modifiche organizzative rilevanti o ipotesi di disfunzioni amministrative significative intercorse ovvero di aggiornamenti o modifiche degli obiettivi di performance a protezione del valore pubblico.</w:t>
      </w:r>
    </w:p>
    <w:p>
      <w:pPr>
        <w:pStyle w:val="BodyText"/>
        <w:spacing w:line="242" w:lineRule="auto" w:before="200"/>
        <w:ind w:left="140" w:right="713"/>
        <w:jc w:val="both"/>
      </w:pPr>
      <w:r>
        <w:rPr/>
        <w:t>Scaduto il triennio di validità il Piano è modificato sulla base delle risultanze dei monitoraggi effettuati nel triennio. Le amministrazioni con meno di 50 dipendenti sono tenute, altresì, alla predisposizione del Piano integrato di attività e organizzazione limitatamente all’articolo 4, comma 1, lettere a), b) e c), n. 2.</w:t>
      </w:r>
    </w:p>
    <w:p>
      <w:pPr>
        <w:pStyle w:val="BodyText"/>
        <w:spacing w:before="192"/>
        <w:ind w:left="140" w:right="704" w:firstLine="55"/>
        <w:jc w:val="both"/>
      </w:pPr>
      <w:r>
        <w:rPr/>
        <w:t>Il presente Piano Integrato di Attività e Organizzazione è deliberato in coerenza con il Documento Unico di Programmazione 2024-2026, la cui presentazione ne è stata presa atto con Deliberazione di Consiglio Comunale n. 35 del 14 Novembre 2023 ed il bilancio di previsione finanziario 2024 – 2026 approvato con deliberazione del Consiglio Comunale n. 42 del 28/ 12 /2023</w:t>
      </w:r>
    </w:p>
    <w:p>
      <w:pPr>
        <w:pStyle w:val="BodyText"/>
        <w:spacing w:before="200"/>
        <w:ind w:left="140" w:right="707"/>
        <w:jc w:val="both"/>
      </w:pPr>
      <w:r>
        <w:rPr/>
        <w:t>Ai sensi dell’art. 1, comma 1, del DPR n. 81/2022, il P.I.A.O integra il Piano dei fabbisogni di personale, il Piano delle azioni concrete, il Piano per razionalizzare l’utilizzo delle dotazioni strumentali, anche informatiche, che corredano le stazioni di lavoro nell’automazione d’ufficio, il Piano della performance, il Piano Triennale per la Prevenzione della Corruzione e della Trasparenza, il Piano organizzativo del lavoro agile e il Piano di azioni positive.</w:t>
      </w:r>
    </w:p>
    <w:p>
      <w:pPr>
        <w:pStyle w:val="BodyText"/>
        <w:spacing w:after="0"/>
        <w:jc w:val="both"/>
        <w:sectPr>
          <w:pgSz w:w="11910" w:h="16840"/>
          <w:pgMar w:top="1320" w:bottom="280" w:left="992" w:right="425"/>
        </w:sectPr>
      </w:pPr>
    </w:p>
    <w:tbl>
      <w:tblPr>
        <w:tblW w:w="0" w:type="auto"/>
        <w:jc w:val="left"/>
        <w:tblInd w:w="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234"/>
      </w:tblGrid>
      <w:tr>
        <w:trPr>
          <w:trHeight w:val="506" w:hRule="atLeast"/>
        </w:trPr>
        <w:tc>
          <w:tcPr>
            <w:tcW w:w="9234" w:type="dxa"/>
          </w:tcPr>
          <w:p>
            <w:pPr>
              <w:pStyle w:val="TableParagraph"/>
              <w:spacing w:line="252" w:lineRule="exact"/>
              <w:ind w:left="110"/>
              <w:rPr>
                <w:b/>
                <w:sz w:val="22"/>
              </w:rPr>
            </w:pPr>
            <w:r>
              <w:rPr>
                <w:b/>
                <w:sz w:val="22"/>
              </w:rPr>
              <w:t>1.</w:t>
            </w:r>
            <w:r>
              <w:rPr>
                <w:b/>
                <w:spacing w:val="40"/>
                <w:sz w:val="22"/>
              </w:rPr>
              <w:t> </w:t>
            </w:r>
            <w:r>
              <w:rPr>
                <w:b/>
                <w:sz w:val="22"/>
              </w:rPr>
              <w:t>SCHEDA</w:t>
            </w:r>
            <w:r>
              <w:rPr>
                <w:b/>
                <w:spacing w:val="40"/>
                <w:sz w:val="22"/>
              </w:rPr>
              <w:t> </w:t>
            </w:r>
            <w:r>
              <w:rPr>
                <w:b/>
                <w:sz w:val="22"/>
              </w:rPr>
              <w:t>ANAGRAFICA</w:t>
            </w:r>
            <w:r>
              <w:rPr>
                <w:b/>
                <w:spacing w:val="40"/>
                <w:sz w:val="22"/>
              </w:rPr>
              <w:t> </w:t>
            </w:r>
            <w:r>
              <w:rPr>
                <w:b/>
                <w:sz w:val="22"/>
              </w:rPr>
              <w:t>DELL’AMMINISTRAZIONE</w:t>
            </w:r>
            <w:r>
              <w:rPr>
                <w:b/>
                <w:spacing w:val="40"/>
                <w:sz w:val="22"/>
              </w:rPr>
              <w:t> </w:t>
            </w:r>
            <w:r>
              <w:rPr>
                <w:b/>
                <w:sz w:val="22"/>
              </w:rPr>
              <w:t>E</w:t>
            </w:r>
            <w:r>
              <w:rPr>
                <w:b/>
                <w:spacing w:val="40"/>
                <w:sz w:val="22"/>
              </w:rPr>
              <w:t> </w:t>
            </w:r>
            <w:r>
              <w:rPr>
                <w:b/>
                <w:sz w:val="22"/>
              </w:rPr>
              <w:t>ANALISI</w:t>
            </w:r>
            <w:r>
              <w:rPr>
                <w:b/>
                <w:spacing w:val="40"/>
                <w:sz w:val="22"/>
              </w:rPr>
              <w:t> </w:t>
            </w:r>
            <w:r>
              <w:rPr>
                <w:b/>
                <w:sz w:val="22"/>
              </w:rPr>
              <w:t>DEL</w:t>
            </w:r>
            <w:r>
              <w:rPr>
                <w:b/>
                <w:spacing w:val="40"/>
                <w:sz w:val="22"/>
              </w:rPr>
              <w:t> </w:t>
            </w:r>
            <w:r>
              <w:rPr>
                <w:b/>
                <w:sz w:val="22"/>
              </w:rPr>
              <w:t>CONTESTO ESTERNO ED INTERNO</w:t>
            </w:r>
          </w:p>
        </w:tc>
      </w:tr>
      <w:tr>
        <w:trPr>
          <w:trHeight w:val="2783" w:hRule="atLeast"/>
        </w:trPr>
        <w:tc>
          <w:tcPr>
            <w:tcW w:w="9234" w:type="dxa"/>
          </w:tcPr>
          <w:p>
            <w:pPr>
              <w:pStyle w:val="TableParagraph"/>
              <w:spacing w:line="252" w:lineRule="exact" w:before="1"/>
              <w:ind w:left="110"/>
              <w:rPr>
                <w:b/>
                <w:sz w:val="22"/>
              </w:rPr>
            </w:pPr>
            <w:r>
              <w:rPr>
                <w:b/>
                <w:sz w:val="22"/>
              </w:rPr>
              <w:t>SCHEDA</w:t>
            </w:r>
            <w:r>
              <w:rPr>
                <w:b/>
                <w:spacing w:val="-11"/>
                <w:sz w:val="22"/>
              </w:rPr>
              <w:t> </w:t>
            </w:r>
            <w:r>
              <w:rPr>
                <w:b/>
                <w:sz w:val="22"/>
              </w:rPr>
              <w:t>ANAGRAFICA</w:t>
            </w:r>
            <w:r>
              <w:rPr>
                <w:b/>
                <w:spacing w:val="-11"/>
                <w:sz w:val="22"/>
              </w:rPr>
              <w:t> </w:t>
            </w:r>
            <w:r>
              <w:rPr>
                <w:b/>
                <w:spacing w:val="-2"/>
                <w:sz w:val="22"/>
              </w:rPr>
              <w:t>DELL’AMMINISTRAZIONE</w:t>
            </w:r>
          </w:p>
          <w:p>
            <w:pPr>
              <w:pStyle w:val="TableParagraph"/>
              <w:spacing w:line="252" w:lineRule="exact"/>
              <w:ind w:left="110"/>
              <w:rPr>
                <w:b/>
                <w:sz w:val="22"/>
              </w:rPr>
            </w:pPr>
            <w:r>
              <w:rPr>
                <w:sz w:val="22"/>
              </w:rPr>
              <w:t>Denominazione</w:t>
            </w:r>
            <w:r>
              <w:rPr>
                <w:spacing w:val="-6"/>
                <w:sz w:val="22"/>
              </w:rPr>
              <w:t> </w:t>
            </w:r>
            <w:r>
              <w:rPr>
                <w:sz w:val="22"/>
              </w:rPr>
              <w:t>Amministrazione:</w:t>
            </w:r>
            <w:r>
              <w:rPr>
                <w:spacing w:val="-3"/>
                <w:sz w:val="22"/>
              </w:rPr>
              <w:t> </w:t>
            </w:r>
            <w:r>
              <w:rPr>
                <w:b/>
                <w:sz w:val="22"/>
              </w:rPr>
              <w:t>COMUNE</w:t>
            </w:r>
            <w:r>
              <w:rPr>
                <w:b/>
                <w:spacing w:val="-6"/>
                <w:sz w:val="22"/>
              </w:rPr>
              <w:t> </w:t>
            </w:r>
            <w:r>
              <w:rPr>
                <w:b/>
                <w:sz w:val="22"/>
              </w:rPr>
              <w:t>DI</w:t>
            </w:r>
            <w:r>
              <w:rPr>
                <w:b/>
                <w:spacing w:val="-8"/>
                <w:sz w:val="22"/>
              </w:rPr>
              <w:t> </w:t>
            </w:r>
            <w:r>
              <w:rPr>
                <w:b/>
                <w:sz w:val="22"/>
              </w:rPr>
              <w:t>MONTE</w:t>
            </w:r>
            <w:r>
              <w:rPr>
                <w:b/>
                <w:spacing w:val="-7"/>
                <w:sz w:val="22"/>
              </w:rPr>
              <w:t> </w:t>
            </w:r>
            <w:r>
              <w:rPr>
                <w:b/>
                <w:sz w:val="22"/>
              </w:rPr>
              <w:t>PORZIO</w:t>
            </w:r>
            <w:r>
              <w:rPr>
                <w:b/>
                <w:spacing w:val="-4"/>
                <w:sz w:val="22"/>
              </w:rPr>
              <w:t> </w:t>
            </w:r>
            <w:r>
              <w:rPr>
                <w:b/>
                <w:spacing w:val="-2"/>
                <w:sz w:val="22"/>
              </w:rPr>
              <w:t>CATONE</w:t>
            </w:r>
          </w:p>
          <w:p>
            <w:pPr>
              <w:pStyle w:val="TableParagraph"/>
              <w:spacing w:line="252" w:lineRule="exact"/>
              <w:ind w:left="110"/>
              <w:rPr>
                <w:b/>
                <w:sz w:val="22"/>
              </w:rPr>
            </w:pPr>
            <w:r>
              <w:rPr>
                <w:sz w:val="22"/>
              </w:rPr>
              <w:t>Indirizzo:</w:t>
            </w:r>
            <w:r>
              <w:rPr>
                <w:spacing w:val="-5"/>
                <w:sz w:val="22"/>
              </w:rPr>
              <w:t> </w:t>
            </w:r>
            <w:r>
              <w:rPr>
                <w:b/>
                <w:sz w:val="22"/>
              </w:rPr>
              <w:t>Via</w:t>
            </w:r>
            <w:r>
              <w:rPr>
                <w:b/>
                <w:spacing w:val="-4"/>
                <w:sz w:val="22"/>
              </w:rPr>
              <w:t> </w:t>
            </w:r>
            <w:r>
              <w:rPr>
                <w:b/>
                <w:sz w:val="22"/>
              </w:rPr>
              <w:t>Roma</w:t>
            </w:r>
            <w:r>
              <w:rPr>
                <w:b/>
                <w:spacing w:val="-3"/>
                <w:sz w:val="22"/>
              </w:rPr>
              <w:t> </w:t>
            </w:r>
            <w:r>
              <w:rPr>
                <w:b/>
                <w:spacing w:val="-10"/>
                <w:sz w:val="22"/>
              </w:rPr>
              <w:t>5</w:t>
            </w:r>
          </w:p>
          <w:p>
            <w:pPr>
              <w:pStyle w:val="TableParagraph"/>
              <w:spacing w:before="1"/>
              <w:ind w:left="110" w:right="4468"/>
              <w:rPr>
                <w:b/>
                <w:sz w:val="22"/>
              </w:rPr>
            </w:pPr>
            <w:r>
              <w:rPr>
                <w:sz w:val="22"/>
              </w:rPr>
              <w:t>Codice fiscale/Partita IVA: 84001810583 Rappresentante</w:t>
            </w:r>
            <w:r>
              <w:rPr>
                <w:spacing w:val="-11"/>
                <w:sz w:val="22"/>
              </w:rPr>
              <w:t> </w:t>
            </w:r>
            <w:r>
              <w:rPr>
                <w:sz w:val="22"/>
              </w:rPr>
              <w:t>legale:</w:t>
            </w:r>
            <w:r>
              <w:rPr>
                <w:spacing w:val="-8"/>
                <w:sz w:val="22"/>
              </w:rPr>
              <w:t> </w:t>
            </w:r>
            <w:r>
              <w:rPr>
                <w:b/>
                <w:sz w:val="22"/>
              </w:rPr>
              <w:t>Sindaco</w:t>
            </w:r>
            <w:r>
              <w:rPr>
                <w:b/>
                <w:spacing w:val="-9"/>
                <w:sz w:val="22"/>
              </w:rPr>
              <w:t> </w:t>
            </w:r>
            <w:r>
              <w:rPr>
                <w:b/>
                <w:sz w:val="22"/>
              </w:rPr>
              <w:t>Massimo</w:t>
            </w:r>
            <w:r>
              <w:rPr>
                <w:b/>
                <w:spacing w:val="-9"/>
                <w:sz w:val="22"/>
              </w:rPr>
              <w:t> </w:t>
            </w:r>
            <w:r>
              <w:rPr>
                <w:b/>
                <w:sz w:val="22"/>
              </w:rPr>
              <w:t>Pulcini</w:t>
            </w:r>
          </w:p>
          <w:p>
            <w:pPr>
              <w:pStyle w:val="TableParagraph"/>
              <w:ind w:left="110" w:right="1731"/>
              <w:rPr>
                <w:sz w:val="22"/>
              </w:rPr>
            </w:pPr>
            <w:r>
              <w:rPr>
                <w:sz w:val="22"/>
              </w:rPr>
              <w:t>Numero</w:t>
            </w:r>
            <w:r>
              <w:rPr>
                <w:spacing w:val="-4"/>
                <w:sz w:val="22"/>
              </w:rPr>
              <w:t> </w:t>
            </w:r>
            <w:r>
              <w:rPr>
                <w:sz w:val="22"/>
              </w:rPr>
              <w:t>dipendenti</w:t>
            </w:r>
            <w:r>
              <w:rPr>
                <w:spacing w:val="-3"/>
                <w:sz w:val="22"/>
              </w:rPr>
              <w:t> </w:t>
            </w:r>
            <w:r>
              <w:rPr>
                <w:sz w:val="22"/>
              </w:rPr>
              <w:t>al</w:t>
            </w:r>
            <w:r>
              <w:rPr>
                <w:spacing w:val="-3"/>
                <w:sz w:val="22"/>
              </w:rPr>
              <w:t> </w:t>
            </w:r>
            <w:r>
              <w:rPr>
                <w:sz w:val="22"/>
              </w:rPr>
              <w:t>31</w:t>
            </w:r>
            <w:r>
              <w:rPr>
                <w:spacing w:val="-4"/>
                <w:sz w:val="22"/>
              </w:rPr>
              <w:t> </w:t>
            </w:r>
            <w:r>
              <w:rPr>
                <w:sz w:val="22"/>
              </w:rPr>
              <w:t>dicembre</w:t>
            </w:r>
            <w:r>
              <w:rPr>
                <w:spacing w:val="-6"/>
                <w:sz w:val="22"/>
              </w:rPr>
              <w:t> </w:t>
            </w:r>
            <w:r>
              <w:rPr>
                <w:sz w:val="22"/>
              </w:rPr>
              <w:t>anno</w:t>
            </w:r>
            <w:r>
              <w:rPr>
                <w:spacing w:val="-4"/>
                <w:sz w:val="22"/>
              </w:rPr>
              <w:t> </w:t>
            </w:r>
            <w:r>
              <w:rPr>
                <w:sz w:val="22"/>
              </w:rPr>
              <w:t>precedente:</w:t>
            </w:r>
            <w:r>
              <w:rPr>
                <w:spacing w:val="-1"/>
                <w:sz w:val="22"/>
              </w:rPr>
              <w:t> </w:t>
            </w:r>
            <w:r>
              <w:rPr>
                <w:sz w:val="22"/>
              </w:rPr>
              <w:t>37</w:t>
            </w:r>
            <w:r>
              <w:rPr>
                <w:spacing w:val="-4"/>
                <w:sz w:val="22"/>
              </w:rPr>
              <w:t> </w:t>
            </w:r>
            <w:r>
              <w:rPr>
                <w:sz w:val="22"/>
              </w:rPr>
              <w:t>unita’</w:t>
            </w:r>
            <w:r>
              <w:rPr>
                <w:spacing w:val="-6"/>
                <w:sz w:val="22"/>
              </w:rPr>
              <w:t> </w:t>
            </w:r>
            <w:r>
              <w:rPr>
                <w:sz w:val="22"/>
              </w:rPr>
              <w:t>di</w:t>
            </w:r>
            <w:r>
              <w:rPr>
                <w:spacing w:val="-3"/>
                <w:sz w:val="22"/>
              </w:rPr>
              <w:t> </w:t>
            </w:r>
            <w:r>
              <w:rPr>
                <w:sz w:val="22"/>
              </w:rPr>
              <w:t>personale Telefono: 069428334</w:t>
            </w:r>
          </w:p>
          <w:p>
            <w:pPr>
              <w:pStyle w:val="TableParagraph"/>
              <w:ind w:left="110" w:right="4468"/>
              <w:rPr>
                <w:sz w:val="22"/>
              </w:rPr>
            </w:pPr>
            <w:r>
              <w:rPr>
                <w:sz w:val="22"/>
              </w:rPr>
              <w:t>Sito</w:t>
            </w:r>
            <w:r>
              <w:rPr>
                <w:spacing w:val="-14"/>
                <w:sz w:val="22"/>
              </w:rPr>
              <w:t> </w:t>
            </w:r>
            <w:r>
              <w:rPr>
                <w:sz w:val="22"/>
              </w:rPr>
              <w:t>internet:</w:t>
            </w:r>
            <w:r>
              <w:rPr>
                <w:spacing w:val="-14"/>
                <w:sz w:val="22"/>
              </w:rPr>
              <w:t> </w:t>
            </w:r>
            <w:hyperlink r:id="rId5">
              <w:r>
                <w:rPr>
                  <w:sz w:val="22"/>
                </w:rPr>
                <w:t>www.comune.monteporziocatone.rm.it</w:t>
              </w:r>
            </w:hyperlink>
            <w:r>
              <w:rPr>
                <w:sz w:val="22"/>
              </w:rPr>
              <w:t> E-mail: </w:t>
            </w:r>
            <w:hyperlink r:id="rId6">
              <w:r>
                <w:rPr>
                  <w:sz w:val="22"/>
                </w:rPr>
                <w:t>comune.monteporziocatone@legalmail.it</w:t>
              </w:r>
            </w:hyperlink>
            <w:r>
              <w:rPr>
                <w:sz w:val="22"/>
              </w:rPr>
              <w:t> PEC: </w:t>
            </w:r>
            <w:hyperlink r:id="rId6">
              <w:r>
                <w:rPr>
                  <w:sz w:val="22"/>
                </w:rPr>
                <w:t>comune.monteporziocatone@legalmail.it</w:t>
              </w:r>
            </w:hyperlink>
          </w:p>
        </w:tc>
      </w:tr>
      <w:tr>
        <w:trPr>
          <w:trHeight w:val="253" w:hRule="atLeast"/>
        </w:trPr>
        <w:tc>
          <w:tcPr>
            <w:tcW w:w="9234" w:type="dxa"/>
          </w:tcPr>
          <w:p>
            <w:pPr>
              <w:pStyle w:val="TableParagraph"/>
              <w:spacing w:line="234" w:lineRule="exact"/>
              <w:ind w:left="146"/>
              <w:rPr>
                <w:b/>
                <w:sz w:val="22"/>
              </w:rPr>
            </w:pPr>
            <w:r>
              <w:rPr>
                <w:b/>
                <w:sz w:val="22"/>
              </w:rPr>
              <w:t>1.1</w:t>
            </w:r>
            <w:r>
              <w:rPr>
                <w:b/>
                <w:spacing w:val="24"/>
                <w:sz w:val="22"/>
              </w:rPr>
              <w:t> </w:t>
            </w:r>
            <w:r>
              <w:rPr>
                <w:b/>
                <w:sz w:val="22"/>
              </w:rPr>
              <w:t>Analisi</w:t>
            </w:r>
            <w:r>
              <w:rPr>
                <w:b/>
                <w:spacing w:val="-1"/>
                <w:sz w:val="22"/>
              </w:rPr>
              <w:t> </w:t>
            </w:r>
            <w:r>
              <w:rPr>
                <w:b/>
                <w:sz w:val="22"/>
              </w:rPr>
              <w:t>del</w:t>
            </w:r>
            <w:r>
              <w:rPr>
                <w:b/>
                <w:spacing w:val="-1"/>
                <w:sz w:val="22"/>
              </w:rPr>
              <w:t> </w:t>
            </w:r>
            <w:r>
              <w:rPr>
                <w:b/>
                <w:sz w:val="22"/>
              </w:rPr>
              <w:t>contesto</w:t>
            </w:r>
            <w:r>
              <w:rPr>
                <w:b/>
                <w:spacing w:val="-5"/>
                <w:sz w:val="22"/>
              </w:rPr>
              <w:t> </w:t>
            </w:r>
            <w:r>
              <w:rPr>
                <w:b/>
                <w:spacing w:val="-2"/>
                <w:sz w:val="22"/>
              </w:rPr>
              <w:t>esterno</w:t>
            </w:r>
          </w:p>
        </w:tc>
      </w:tr>
    </w:tbl>
    <w:p>
      <w:pPr>
        <w:pStyle w:val="BodyText"/>
        <w:spacing w:line="252" w:lineRule="exact" w:before="18"/>
        <w:ind w:left="501"/>
        <w:jc w:val="both"/>
      </w:pPr>
      <w:r>
        <w:rPr/>
        <w:t>Per</w:t>
      </w:r>
      <w:r>
        <w:rPr>
          <w:spacing w:val="-4"/>
        </w:rPr>
        <w:t> </w:t>
      </w:r>
      <w:r>
        <w:rPr/>
        <w:t>ciò</w:t>
      </w:r>
      <w:r>
        <w:rPr>
          <w:spacing w:val="-4"/>
        </w:rPr>
        <w:t> </w:t>
      </w:r>
      <w:r>
        <w:rPr/>
        <w:t>che</w:t>
      </w:r>
      <w:r>
        <w:rPr>
          <w:spacing w:val="-3"/>
        </w:rPr>
        <w:t> </w:t>
      </w:r>
      <w:r>
        <w:rPr/>
        <w:t>attiene</w:t>
      </w:r>
      <w:r>
        <w:rPr>
          <w:spacing w:val="-4"/>
        </w:rPr>
        <w:t> </w:t>
      </w:r>
      <w:r>
        <w:rPr/>
        <w:t>all’Analisi</w:t>
      </w:r>
      <w:r>
        <w:rPr>
          <w:spacing w:val="-2"/>
        </w:rPr>
        <w:t> </w:t>
      </w:r>
      <w:r>
        <w:rPr/>
        <w:t>del</w:t>
      </w:r>
      <w:r>
        <w:rPr>
          <w:spacing w:val="-3"/>
        </w:rPr>
        <w:t> </w:t>
      </w:r>
      <w:r>
        <w:rPr/>
        <w:t>contesto</w:t>
      </w:r>
      <w:r>
        <w:rPr>
          <w:spacing w:val="-4"/>
        </w:rPr>
        <w:t> </w:t>
      </w:r>
      <w:r>
        <w:rPr/>
        <w:t>esterno</w:t>
      </w:r>
      <w:r>
        <w:rPr>
          <w:spacing w:val="-3"/>
        </w:rPr>
        <w:t> </w:t>
      </w:r>
      <w:r>
        <w:rPr/>
        <w:t>ed</w:t>
      </w:r>
      <w:r>
        <w:rPr>
          <w:spacing w:val="-6"/>
        </w:rPr>
        <w:t> </w:t>
      </w:r>
      <w:r>
        <w:rPr/>
        <w:t>in</w:t>
      </w:r>
      <w:r>
        <w:rPr>
          <w:spacing w:val="-6"/>
        </w:rPr>
        <w:t> </w:t>
      </w:r>
      <w:r>
        <w:rPr/>
        <w:t>particolare</w:t>
      </w:r>
      <w:r>
        <w:rPr>
          <w:spacing w:val="-3"/>
        </w:rPr>
        <w:t> </w:t>
      </w:r>
      <w:r>
        <w:rPr>
          <w:spacing w:val="-4"/>
        </w:rPr>
        <w:t>per:</w:t>
      </w:r>
    </w:p>
    <w:p>
      <w:pPr>
        <w:pStyle w:val="ListParagraph"/>
        <w:numPr>
          <w:ilvl w:val="1"/>
          <w:numId w:val="3"/>
        </w:numPr>
        <w:tabs>
          <w:tab w:pos="778" w:val="left" w:leader="none"/>
        </w:tabs>
        <w:spacing w:line="242" w:lineRule="auto" w:before="0" w:after="0"/>
        <w:ind w:left="501" w:right="714" w:firstLine="55"/>
        <w:jc w:val="both"/>
        <w:rPr>
          <w:sz w:val="22"/>
        </w:rPr>
      </w:pPr>
      <w:r>
        <w:rPr>
          <w:sz w:val="22"/>
        </w:rPr>
        <w:t>Descrizione delle caratteristiche culturali, sociali ed economiche del territorio in cui opera </w:t>
      </w:r>
      <w:r>
        <w:rPr>
          <w:spacing w:val="-2"/>
          <w:sz w:val="22"/>
        </w:rPr>
        <w:t>l’amministrazione</w:t>
      </w:r>
    </w:p>
    <w:p>
      <w:pPr>
        <w:pStyle w:val="ListParagraph"/>
        <w:numPr>
          <w:ilvl w:val="1"/>
          <w:numId w:val="3"/>
        </w:numPr>
        <w:tabs>
          <w:tab w:pos="637" w:val="left" w:leader="none"/>
        </w:tabs>
        <w:spacing w:line="240" w:lineRule="auto" w:before="0" w:after="0"/>
        <w:ind w:left="501" w:right="713" w:firstLine="0"/>
        <w:jc w:val="both"/>
        <w:rPr>
          <w:sz w:val="22"/>
        </w:rPr>
      </w:pPr>
      <w:r>
        <w:rPr>
          <w:sz w:val="22"/>
        </w:rPr>
        <w:t>Parametri economici essenziali utilizzati per identificare, a legislazione vigente, l’evoluzione dei flussi finanziari ed economici dell’ente</w:t>
      </w:r>
    </w:p>
    <w:p>
      <w:pPr>
        <w:pStyle w:val="ListParagraph"/>
        <w:numPr>
          <w:ilvl w:val="1"/>
          <w:numId w:val="3"/>
        </w:numPr>
        <w:tabs>
          <w:tab w:pos="639" w:val="left" w:leader="none"/>
        </w:tabs>
        <w:spacing w:line="240" w:lineRule="auto" w:before="0" w:after="0"/>
        <w:ind w:left="501" w:right="714" w:firstLine="0"/>
        <w:jc w:val="both"/>
        <w:rPr>
          <w:sz w:val="22"/>
        </w:rPr>
      </w:pPr>
      <w:r>
        <w:rPr>
          <w:sz w:val="22"/>
        </w:rPr>
        <w:t>Esame di come le caratteristiche ambientali (strutturali e congiunturali) in cui opera l'amministrazione possano influire sulla probabilità di corruzione e sulla valutazione e il monitoraggio dei rischi e delle misure di prevenzione.</w:t>
      </w:r>
    </w:p>
    <w:p>
      <w:pPr>
        <w:pStyle w:val="BodyText"/>
        <w:spacing w:before="247"/>
        <w:ind w:left="501" w:right="714"/>
        <w:jc w:val="both"/>
      </w:pPr>
      <w:r>
        <w:rPr/>
        <w:t>Si rimanda alla sezione strategica del DUP</w:t>
      </w:r>
      <w:r>
        <w:rPr>
          <w:spacing w:val="-1"/>
        </w:rPr>
        <w:t> </w:t>
      </w:r>
      <w:r>
        <w:rPr/>
        <w:t>la</w:t>
      </w:r>
      <w:r>
        <w:rPr>
          <w:spacing w:val="-2"/>
        </w:rPr>
        <w:t> </w:t>
      </w:r>
      <w:r>
        <w:rPr/>
        <w:t>cui presentazione</w:t>
      </w:r>
      <w:r>
        <w:rPr>
          <w:spacing w:val="-2"/>
        </w:rPr>
        <w:t> </w:t>
      </w:r>
      <w:r>
        <w:rPr/>
        <w:t>ne è stata presa</w:t>
      </w:r>
      <w:r>
        <w:rPr>
          <w:spacing w:val="-2"/>
        </w:rPr>
        <w:t> </w:t>
      </w:r>
      <w:r>
        <w:rPr/>
        <w:t>atto con Deliberazione di Consiglio Comunale n. 35 del 14 Novembre 2023:</w:t>
      </w:r>
    </w:p>
    <w:p>
      <w:pPr>
        <w:pStyle w:val="BodyText"/>
        <w:spacing w:before="203"/>
      </w:pPr>
    </w:p>
    <w:p>
      <w:pPr>
        <w:pStyle w:val="BodyText"/>
        <w:ind w:left="501"/>
      </w:pPr>
      <w:hyperlink r:id="rId7">
        <w:r>
          <w:rPr>
            <w:color w:val="0000FF"/>
            <w:spacing w:val="-5"/>
            <w:u w:val="single" w:color="0000FF"/>
          </w:rPr>
          <w:t>DUP</w:t>
        </w:r>
      </w:hyperlink>
    </w:p>
    <w:p>
      <w:pPr>
        <w:pStyle w:val="BodyText"/>
        <w:spacing w:before="198"/>
        <w:rPr>
          <w:sz w:val="20"/>
        </w:rPr>
      </w:pPr>
      <w:r>
        <w:rPr>
          <w:sz w:val="20"/>
        </w:rPr>
        <mc:AlternateContent>
          <mc:Choice Requires="wps">
            <w:drawing>
              <wp:anchor distT="0" distB="0" distL="0" distR="0" allowOverlap="1" layoutInCell="1" locked="0" behindDoc="1" simplePos="0" relativeHeight="487587840">
                <wp:simplePos x="0" y="0"/>
                <wp:positionH relativeFrom="page">
                  <wp:posOffset>951280</wp:posOffset>
                </wp:positionH>
                <wp:positionV relativeFrom="paragraph">
                  <wp:posOffset>290250</wp:posOffset>
                </wp:positionV>
                <wp:extent cx="5887085" cy="167640"/>
                <wp:effectExtent l="0" t="0" r="0" b="0"/>
                <wp:wrapTopAndBottom/>
                <wp:docPr id="1" name="Textbox 1"/>
                <wp:cNvGraphicFramePr>
                  <a:graphicFrameLocks/>
                </wp:cNvGraphicFramePr>
                <a:graphic>
                  <a:graphicData uri="http://schemas.microsoft.com/office/word/2010/wordprocessingShape">
                    <wps:wsp>
                      <wps:cNvPr id="1" name="Textbox 1"/>
                      <wps:cNvSpPr txBox="1"/>
                      <wps:spPr>
                        <a:xfrm>
                          <a:off x="0" y="0"/>
                          <a:ext cx="5887085" cy="167640"/>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z w:val="22"/>
                              </w:rPr>
                              <w:t>1.2</w:t>
                            </w:r>
                            <w:r>
                              <w:rPr>
                                <w:b/>
                                <w:spacing w:val="25"/>
                                <w:sz w:val="22"/>
                              </w:rPr>
                              <w:t> </w:t>
                            </w:r>
                            <w:r>
                              <w:rPr>
                                <w:b/>
                                <w:sz w:val="22"/>
                              </w:rPr>
                              <w:t>Analisi</w:t>
                            </w:r>
                            <w:r>
                              <w:rPr>
                                <w:b/>
                                <w:spacing w:val="-1"/>
                                <w:sz w:val="22"/>
                              </w:rPr>
                              <w:t> </w:t>
                            </w:r>
                            <w:r>
                              <w:rPr>
                                <w:b/>
                                <w:sz w:val="22"/>
                              </w:rPr>
                              <w:t>del</w:t>
                            </w:r>
                            <w:r>
                              <w:rPr>
                                <w:b/>
                                <w:spacing w:val="-1"/>
                                <w:sz w:val="22"/>
                              </w:rPr>
                              <w:t> </w:t>
                            </w:r>
                            <w:r>
                              <w:rPr>
                                <w:b/>
                                <w:sz w:val="22"/>
                              </w:rPr>
                              <w:t>contesto</w:t>
                            </w:r>
                            <w:r>
                              <w:rPr>
                                <w:b/>
                                <w:spacing w:val="-5"/>
                                <w:sz w:val="22"/>
                              </w:rPr>
                              <w:t> </w:t>
                            </w:r>
                            <w:r>
                              <w:rPr>
                                <w:b/>
                                <w:spacing w:val="-2"/>
                                <w:sz w:val="22"/>
                              </w:rPr>
                              <w:t>interno</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4.903999pt;margin-top:22.854382pt;width:463.55pt;height:13.2pt;mso-position-horizontal-relative:page;mso-position-vertical-relative:paragraph;z-index:-15728640;mso-wrap-distance-left:0;mso-wrap-distance-right:0" type="#_x0000_t202" id="docshape1" filled="false" stroked="true" strokeweight=".47998pt" strokecolor="#000000">
                <v:textbox inset="0,0,0,0">
                  <w:txbxContent>
                    <w:p>
                      <w:pPr>
                        <w:spacing w:line="252" w:lineRule="exact" w:before="0"/>
                        <w:ind w:left="105" w:right="0" w:firstLine="0"/>
                        <w:jc w:val="left"/>
                        <w:rPr>
                          <w:b/>
                          <w:sz w:val="22"/>
                        </w:rPr>
                      </w:pPr>
                      <w:r>
                        <w:rPr>
                          <w:b/>
                          <w:sz w:val="22"/>
                        </w:rPr>
                        <w:t>1.2</w:t>
                      </w:r>
                      <w:r>
                        <w:rPr>
                          <w:b/>
                          <w:spacing w:val="25"/>
                          <w:sz w:val="22"/>
                        </w:rPr>
                        <w:t> </w:t>
                      </w:r>
                      <w:r>
                        <w:rPr>
                          <w:b/>
                          <w:sz w:val="22"/>
                        </w:rPr>
                        <w:t>Analisi</w:t>
                      </w:r>
                      <w:r>
                        <w:rPr>
                          <w:b/>
                          <w:spacing w:val="-1"/>
                          <w:sz w:val="22"/>
                        </w:rPr>
                        <w:t> </w:t>
                      </w:r>
                      <w:r>
                        <w:rPr>
                          <w:b/>
                          <w:sz w:val="22"/>
                        </w:rPr>
                        <w:t>del</w:t>
                      </w:r>
                      <w:r>
                        <w:rPr>
                          <w:b/>
                          <w:spacing w:val="-1"/>
                          <w:sz w:val="22"/>
                        </w:rPr>
                        <w:t> </w:t>
                      </w:r>
                      <w:r>
                        <w:rPr>
                          <w:b/>
                          <w:sz w:val="22"/>
                        </w:rPr>
                        <w:t>contesto</w:t>
                      </w:r>
                      <w:r>
                        <w:rPr>
                          <w:b/>
                          <w:spacing w:val="-5"/>
                          <w:sz w:val="22"/>
                        </w:rPr>
                        <w:t> </w:t>
                      </w:r>
                      <w:r>
                        <w:rPr>
                          <w:b/>
                          <w:spacing w:val="-2"/>
                          <w:sz w:val="22"/>
                        </w:rPr>
                        <w:t>interno</w:t>
                      </w:r>
                    </w:p>
                  </w:txbxContent>
                </v:textbox>
                <v:stroke dashstyle="solid"/>
                <w10:wrap type="topAndBottom"/>
              </v:shape>
            </w:pict>
          </mc:Fallback>
        </mc:AlternateContent>
      </w:r>
    </w:p>
    <w:p>
      <w:pPr>
        <w:pStyle w:val="BodyText"/>
        <w:spacing w:line="252" w:lineRule="exact" w:before="4"/>
        <w:ind w:left="501"/>
        <w:jc w:val="both"/>
      </w:pPr>
      <w:r>
        <w:rPr/>
        <w:t>Per</w:t>
      </w:r>
      <w:r>
        <w:rPr>
          <w:spacing w:val="-4"/>
        </w:rPr>
        <w:t> </w:t>
      </w:r>
      <w:r>
        <w:rPr/>
        <w:t>ciò</w:t>
      </w:r>
      <w:r>
        <w:rPr>
          <w:spacing w:val="-4"/>
        </w:rPr>
        <w:t> </w:t>
      </w:r>
      <w:r>
        <w:rPr/>
        <w:t>che</w:t>
      </w:r>
      <w:r>
        <w:rPr>
          <w:spacing w:val="-3"/>
        </w:rPr>
        <w:t> </w:t>
      </w:r>
      <w:r>
        <w:rPr/>
        <w:t>attiene</w:t>
      </w:r>
      <w:r>
        <w:rPr>
          <w:spacing w:val="-4"/>
        </w:rPr>
        <w:t> </w:t>
      </w:r>
      <w:r>
        <w:rPr/>
        <w:t>all’Analisi</w:t>
      </w:r>
      <w:r>
        <w:rPr>
          <w:spacing w:val="-2"/>
        </w:rPr>
        <w:t> </w:t>
      </w:r>
      <w:r>
        <w:rPr/>
        <w:t>del</w:t>
      </w:r>
      <w:r>
        <w:rPr>
          <w:spacing w:val="-3"/>
        </w:rPr>
        <w:t> </w:t>
      </w:r>
      <w:r>
        <w:rPr/>
        <w:t>contesto</w:t>
      </w:r>
      <w:r>
        <w:rPr>
          <w:spacing w:val="-4"/>
        </w:rPr>
        <w:t> </w:t>
      </w:r>
      <w:r>
        <w:rPr/>
        <w:t>interno</w:t>
      </w:r>
      <w:r>
        <w:rPr>
          <w:spacing w:val="-3"/>
        </w:rPr>
        <w:t> </w:t>
      </w:r>
      <w:r>
        <w:rPr/>
        <w:t>ed</w:t>
      </w:r>
      <w:r>
        <w:rPr>
          <w:spacing w:val="-6"/>
        </w:rPr>
        <w:t> </w:t>
      </w:r>
      <w:r>
        <w:rPr/>
        <w:t>in</w:t>
      </w:r>
      <w:r>
        <w:rPr>
          <w:spacing w:val="-6"/>
        </w:rPr>
        <w:t> </w:t>
      </w:r>
      <w:r>
        <w:rPr/>
        <w:t>particolare</w:t>
      </w:r>
      <w:r>
        <w:rPr>
          <w:spacing w:val="-3"/>
        </w:rPr>
        <w:t> </w:t>
      </w:r>
      <w:r>
        <w:rPr>
          <w:spacing w:val="-4"/>
        </w:rPr>
        <w:t>per:</w:t>
      </w:r>
    </w:p>
    <w:p>
      <w:pPr>
        <w:pStyle w:val="ListParagraph"/>
        <w:numPr>
          <w:ilvl w:val="1"/>
          <w:numId w:val="3"/>
        </w:numPr>
        <w:tabs>
          <w:tab w:pos="622" w:val="left" w:leader="none"/>
        </w:tabs>
        <w:spacing w:line="240" w:lineRule="auto" w:before="0" w:after="0"/>
        <w:ind w:left="501" w:right="706" w:firstLine="0"/>
        <w:jc w:val="both"/>
        <w:rPr>
          <w:sz w:val="22"/>
        </w:rPr>
      </w:pPr>
      <w:r>
        <w:rPr>
          <w:sz w:val="22"/>
        </w:rPr>
        <w:t>Composizione,</w:t>
      </w:r>
      <w:r>
        <w:rPr>
          <w:spacing w:val="-7"/>
          <w:sz w:val="22"/>
        </w:rPr>
        <w:t> </w:t>
      </w:r>
      <w:r>
        <w:rPr>
          <w:sz w:val="22"/>
        </w:rPr>
        <w:t>numerosità</w:t>
      </w:r>
      <w:r>
        <w:rPr>
          <w:spacing w:val="-7"/>
          <w:sz w:val="22"/>
        </w:rPr>
        <w:t> </w:t>
      </w:r>
      <w:r>
        <w:rPr>
          <w:sz w:val="22"/>
        </w:rPr>
        <w:t>e</w:t>
      </w:r>
      <w:r>
        <w:rPr>
          <w:spacing w:val="-7"/>
          <w:sz w:val="22"/>
        </w:rPr>
        <w:t> </w:t>
      </w:r>
      <w:r>
        <w:rPr>
          <w:sz w:val="22"/>
        </w:rPr>
        <w:t>ruolo</w:t>
      </w:r>
      <w:r>
        <w:rPr>
          <w:spacing w:val="-7"/>
          <w:sz w:val="22"/>
        </w:rPr>
        <w:t> </w:t>
      </w:r>
      <w:r>
        <w:rPr>
          <w:sz w:val="22"/>
        </w:rPr>
        <w:t>specifico</w:t>
      </w:r>
      <w:r>
        <w:rPr>
          <w:spacing w:val="-7"/>
          <w:sz w:val="22"/>
        </w:rPr>
        <w:t> </w:t>
      </w:r>
      <w:r>
        <w:rPr>
          <w:sz w:val="22"/>
        </w:rPr>
        <w:t>degli</w:t>
      </w:r>
      <w:r>
        <w:rPr>
          <w:spacing w:val="-6"/>
          <w:sz w:val="22"/>
        </w:rPr>
        <w:t> </w:t>
      </w:r>
      <w:r>
        <w:rPr>
          <w:sz w:val="22"/>
        </w:rPr>
        <w:t>organi</w:t>
      </w:r>
      <w:r>
        <w:rPr>
          <w:spacing w:val="-6"/>
          <w:sz w:val="22"/>
        </w:rPr>
        <w:t> </w:t>
      </w:r>
      <w:r>
        <w:rPr>
          <w:sz w:val="22"/>
        </w:rPr>
        <w:t>di</w:t>
      </w:r>
      <w:r>
        <w:rPr>
          <w:spacing w:val="-6"/>
          <w:sz w:val="22"/>
        </w:rPr>
        <w:t> </w:t>
      </w:r>
      <w:r>
        <w:rPr>
          <w:sz w:val="22"/>
        </w:rPr>
        <w:t>indirizzo</w:t>
      </w:r>
      <w:r>
        <w:rPr>
          <w:spacing w:val="-2"/>
          <w:sz w:val="22"/>
        </w:rPr>
        <w:t> </w:t>
      </w:r>
      <w:r>
        <w:rPr>
          <w:sz w:val="22"/>
        </w:rPr>
        <w:t>-</w:t>
      </w:r>
      <w:r>
        <w:rPr>
          <w:spacing w:val="-9"/>
          <w:sz w:val="22"/>
        </w:rPr>
        <w:t> </w:t>
      </w:r>
      <w:r>
        <w:rPr>
          <w:sz w:val="22"/>
        </w:rPr>
        <w:t>Risorse</w:t>
      </w:r>
      <w:r>
        <w:rPr>
          <w:spacing w:val="-7"/>
          <w:sz w:val="22"/>
        </w:rPr>
        <w:t> </w:t>
      </w:r>
      <w:r>
        <w:rPr>
          <w:sz w:val="22"/>
        </w:rPr>
        <w:t>finanziarie</w:t>
      </w:r>
      <w:r>
        <w:rPr>
          <w:spacing w:val="-7"/>
          <w:sz w:val="22"/>
        </w:rPr>
        <w:t> </w:t>
      </w:r>
      <w:r>
        <w:rPr>
          <w:sz w:val="22"/>
        </w:rPr>
        <w:t>a</w:t>
      </w:r>
      <w:r>
        <w:rPr>
          <w:spacing w:val="-7"/>
          <w:sz w:val="22"/>
        </w:rPr>
        <w:t> </w:t>
      </w:r>
      <w:r>
        <w:rPr>
          <w:sz w:val="22"/>
        </w:rPr>
        <w:t>disposizione dell’Ente anche attraverso rimandi ai documenti che contengono la loro programmazione e l’analisi di </w:t>
      </w:r>
      <w:r>
        <w:rPr>
          <w:spacing w:val="-2"/>
          <w:sz w:val="22"/>
        </w:rPr>
        <w:t>dettaglio</w:t>
      </w:r>
    </w:p>
    <w:p>
      <w:pPr>
        <w:pStyle w:val="ListParagraph"/>
        <w:numPr>
          <w:ilvl w:val="1"/>
          <w:numId w:val="3"/>
        </w:numPr>
        <w:tabs>
          <w:tab w:pos="668" w:val="left" w:leader="none"/>
        </w:tabs>
        <w:spacing w:line="240" w:lineRule="auto" w:before="1" w:after="0"/>
        <w:ind w:left="501" w:right="704" w:firstLine="0"/>
        <w:jc w:val="both"/>
        <w:rPr>
          <w:sz w:val="22"/>
        </w:rPr>
      </w:pPr>
      <w:r>
        <w:rPr>
          <w:sz w:val="22"/>
        </w:rPr>
        <w:t>Dati inerenti la quantità e qualità del personale, delle conoscenze, dei sistemi e delle tecnologie - Informazioni relative ai processi dell’Amministrazione, distribuiti rispetto alle unità organizzative e alle aree di rischio generali e specifiche per la prevenzione della corruzione - Rete delle più significative relazioni interne ed esterne dell’Ente</w:t>
      </w:r>
    </w:p>
    <w:p>
      <w:pPr>
        <w:pStyle w:val="ListParagraph"/>
        <w:numPr>
          <w:ilvl w:val="1"/>
          <w:numId w:val="3"/>
        </w:numPr>
        <w:tabs>
          <w:tab w:pos="663" w:val="left" w:leader="none"/>
        </w:tabs>
        <w:spacing w:line="240" w:lineRule="auto" w:before="0" w:after="0"/>
        <w:ind w:left="501" w:right="711" w:firstLine="0"/>
        <w:jc w:val="both"/>
        <w:rPr>
          <w:sz w:val="22"/>
        </w:rPr>
      </w:pPr>
      <w:r>
        <w:rPr>
          <w:sz w:val="22"/>
        </w:rPr>
        <w:t>Esame di come le caratteristiche strutturali e congiunturali dell'organizzazione dell'amministrazione possono</w:t>
      </w:r>
      <w:r>
        <w:rPr>
          <w:spacing w:val="-15"/>
          <w:sz w:val="22"/>
        </w:rPr>
        <w:t> </w:t>
      </w:r>
      <w:r>
        <w:rPr>
          <w:sz w:val="22"/>
        </w:rPr>
        <w:t>influire</w:t>
      </w:r>
      <w:r>
        <w:rPr>
          <w:spacing w:val="-14"/>
          <w:sz w:val="22"/>
        </w:rPr>
        <w:t> </w:t>
      </w:r>
      <w:r>
        <w:rPr>
          <w:sz w:val="22"/>
        </w:rPr>
        <w:t>sulla</w:t>
      </w:r>
      <w:r>
        <w:rPr>
          <w:spacing w:val="-14"/>
          <w:sz w:val="22"/>
        </w:rPr>
        <w:t> </w:t>
      </w:r>
      <w:r>
        <w:rPr>
          <w:sz w:val="22"/>
        </w:rPr>
        <w:t>probabilità</w:t>
      </w:r>
      <w:r>
        <w:rPr>
          <w:spacing w:val="-14"/>
          <w:sz w:val="22"/>
        </w:rPr>
        <w:t> </w:t>
      </w:r>
      <w:r>
        <w:rPr>
          <w:sz w:val="22"/>
        </w:rPr>
        <w:t>di</w:t>
      </w:r>
      <w:r>
        <w:rPr>
          <w:spacing w:val="-14"/>
          <w:sz w:val="22"/>
        </w:rPr>
        <w:t> </w:t>
      </w:r>
      <w:r>
        <w:rPr>
          <w:sz w:val="22"/>
        </w:rPr>
        <w:t>verificarsi</w:t>
      </w:r>
      <w:r>
        <w:rPr>
          <w:spacing w:val="-13"/>
          <w:sz w:val="22"/>
        </w:rPr>
        <w:t> </w:t>
      </w:r>
      <w:r>
        <w:rPr>
          <w:sz w:val="22"/>
        </w:rPr>
        <w:t>fenomeni</w:t>
      </w:r>
      <w:r>
        <w:rPr>
          <w:spacing w:val="-14"/>
          <w:sz w:val="22"/>
        </w:rPr>
        <w:t> </w:t>
      </w:r>
      <w:r>
        <w:rPr>
          <w:sz w:val="22"/>
        </w:rPr>
        <w:t>corruttivi</w:t>
      </w:r>
      <w:r>
        <w:rPr>
          <w:spacing w:val="-14"/>
          <w:sz w:val="22"/>
        </w:rPr>
        <w:t> </w:t>
      </w:r>
      <w:r>
        <w:rPr>
          <w:sz w:val="22"/>
        </w:rPr>
        <w:t>e</w:t>
      </w:r>
      <w:r>
        <w:rPr>
          <w:spacing w:val="-14"/>
          <w:sz w:val="22"/>
        </w:rPr>
        <w:t> </w:t>
      </w:r>
      <w:r>
        <w:rPr>
          <w:sz w:val="22"/>
        </w:rPr>
        <w:t>sulla</w:t>
      </w:r>
      <w:r>
        <w:rPr>
          <w:spacing w:val="-14"/>
          <w:sz w:val="22"/>
        </w:rPr>
        <w:t> </w:t>
      </w:r>
      <w:r>
        <w:rPr>
          <w:sz w:val="22"/>
        </w:rPr>
        <w:t>valutazione</w:t>
      </w:r>
      <w:r>
        <w:rPr>
          <w:spacing w:val="-13"/>
          <w:sz w:val="22"/>
        </w:rPr>
        <w:t> </w:t>
      </w:r>
      <w:r>
        <w:rPr>
          <w:sz w:val="22"/>
        </w:rPr>
        <w:t>del</w:t>
      </w:r>
      <w:r>
        <w:rPr>
          <w:spacing w:val="-14"/>
          <w:sz w:val="22"/>
        </w:rPr>
        <w:t> </w:t>
      </w:r>
      <w:r>
        <w:rPr>
          <w:sz w:val="22"/>
        </w:rPr>
        <w:t>rischio</w:t>
      </w:r>
      <w:r>
        <w:rPr>
          <w:spacing w:val="-14"/>
          <w:sz w:val="22"/>
        </w:rPr>
        <w:t> </w:t>
      </w:r>
      <w:r>
        <w:rPr>
          <w:sz w:val="22"/>
        </w:rPr>
        <w:t>corruttivo</w:t>
      </w:r>
    </w:p>
    <w:p>
      <w:pPr>
        <w:pStyle w:val="BodyText"/>
        <w:spacing w:line="244" w:lineRule="auto" w:before="251"/>
        <w:ind w:left="501" w:right="714"/>
        <w:jc w:val="both"/>
      </w:pPr>
      <w:r>
        <w:rPr/>
        <w:t>Si rimanda alla sezione strategica del DUP</w:t>
      </w:r>
      <w:r>
        <w:rPr>
          <w:spacing w:val="-1"/>
        </w:rPr>
        <w:t> </w:t>
      </w:r>
      <w:r>
        <w:rPr/>
        <w:t>la</w:t>
      </w:r>
      <w:r>
        <w:rPr>
          <w:spacing w:val="-2"/>
        </w:rPr>
        <w:t> </w:t>
      </w:r>
      <w:r>
        <w:rPr/>
        <w:t>cui presentazione</w:t>
      </w:r>
      <w:r>
        <w:rPr>
          <w:spacing w:val="-2"/>
        </w:rPr>
        <w:t> </w:t>
      </w:r>
      <w:r>
        <w:rPr/>
        <w:t>ne è stata presa</w:t>
      </w:r>
      <w:r>
        <w:rPr>
          <w:spacing w:val="-2"/>
        </w:rPr>
        <w:t> </w:t>
      </w:r>
      <w:r>
        <w:rPr/>
        <w:t>atto con Deliberazione di Consiglio Comunale n. 35 del 14 Novembre 2023</w:t>
      </w:r>
    </w:p>
    <w:p>
      <w:pPr>
        <w:pStyle w:val="BodyText"/>
        <w:spacing w:before="194"/>
        <w:ind w:left="501"/>
      </w:pPr>
      <w:hyperlink r:id="rId7">
        <w:r>
          <w:rPr>
            <w:color w:val="0000FF"/>
            <w:spacing w:val="-5"/>
            <w:u w:val="single" w:color="0000FF"/>
          </w:rPr>
          <w:t>DUP</w:t>
        </w:r>
      </w:hyperlink>
    </w:p>
    <w:p>
      <w:pPr>
        <w:pStyle w:val="BodyText"/>
        <w:spacing w:before="1"/>
        <w:rPr>
          <w:sz w:val="15"/>
        </w:rPr>
      </w:pPr>
      <w:r>
        <w:rPr>
          <w:sz w:val="15"/>
        </w:rPr>
        <mc:AlternateContent>
          <mc:Choice Requires="wps">
            <w:drawing>
              <wp:anchor distT="0" distB="0" distL="0" distR="0" allowOverlap="1" layoutInCell="1" locked="0" behindDoc="1" simplePos="0" relativeHeight="487588352">
                <wp:simplePos x="0" y="0"/>
                <wp:positionH relativeFrom="page">
                  <wp:posOffset>993952</wp:posOffset>
                </wp:positionH>
                <wp:positionV relativeFrom="paragraph">
                  <wp:posOffset>128935</wp:posOffset>
                </wp:positionV>
                <wp:extent cx="5844540" cy="167640"/>
                <wp:effectExtent l="0" t="0" r="0" b="0"/>
                <wp:wrapTopAndBottom/>
                <wp:docPr id="2" name="Textbox 2"/>
                <wp:cNvGraphicFramePr>
                  <a:graphicFrameLocks/>
                </wp:cNvGraphicFramePr>
                <a:graphic>
                  <a:graphicData uri="http://schemas.microsoft.com/office/word/2010/wordprocessingShape">
                    <wps:wsp>
                      <wps:cNvPr id="2" name="Textbox 2"/>
                      <wps:cNvSpPr txBox="1"/>
                      <wps:spPr>
                        <a:xfrm>
                          <a:off x="0" y="0"/>
                          <a:ext cx="5844540" cy="167640"/>
                        </a:xfrm>
                        <a:prstGeom prst="rect">
                          <a:avLst/>
                        </a:prstGeom>
                        <a:ln w="6095">
                          <a:solidFill>
                            <a:srgbClr val="000000"/>
                          </a:solidFill>
                          <a:prstDash val="solid"/>
                        </a:ln>
                      </wps:spPr>
                      <wps:txbx>
                        <w:txbxContent>
                          <w:p>
                            <w:pPr>
                              <w:tabs>
                                <w:tab w:pos="1519" w:val="left" w:leader="none"/>
                              </w:tabs>
                              <w:spacing w:line="252" w:lineRule="exact" w:before="0"/>
                              <w:ind w:left="386" w:right="0" w:firstLine="0"/>
                              <w:jc w:val="left"/>
                              <w:rPr>
                                <w:b/>
                                <w:sz w:val="22"/>
                              </w:rPr>
                            </w:pPr>
                            <w:r>
                              <w:rPr>
                                <w:b/>
                                <w:spacing w:val="-2"/>
                                <w:sz w:val="22"/>
                              </w:rPr>
                              <w:t>1.2.1</w:t>
                            </w:r>
                            <w:r>
                              <w:rPr>
                                <w:b/>
                                <w:sz w:val="22"/>
                              </w:rPr>
                              <w:tab/>
                              <w:t>Organigramma</w:t>
                            </w:r>
                            <w:r>
                              <w:rPr>
                                <w:b/>
                                <w:spacing w:val="-10"/>
                                <w:sz w:val="22"/>
                              </w:rPr>
                              <w:t> </w:t>
                            </w:r>
                            <w:r>
                              <w:rPr>
                                <w:b/>
                                <w:spacing w:val="-2"/>
                                <w:sz w:val="22"/>
                              </w:rPr>
                              <w:t>dell’Ente</w:t>
                            </w:r>
                          </w:p>
                        </w:txbxContent>
                      </wps:txbx>
                      <wps:bodyPr wrap="square" lIns="0" tIns="0" rIns="0" bIns="0" rtlCol="0">
                        <a:noAutofit/>
                      </wps:bodyPr>
                    </wps:wsp>
                  </a:graphicData>
                </a:graphic>
              </wp:anchor>
            </w:drawing>
          </mc:Choice>
          <mc:Fallback>
            <w:pict>
              <v:shape style="position:absolute;margin-left:78.264pt;margin-top:10.152437pt;width:460.2pt;height:13.2pt;mso-position-horizontal-relative:page;mso-position-vertical-relative:paragraph;z-index:-15728128;mso-wrap-distance-left:0;mso-wrap-distance-right:0" type="#_x0000_t202" id="docshape2" filled="false" stroked="true" strokeweight=".47998pt" strokecolor="#000000">
                <v:textbox inset="0,0,0,0">
                  <w:txbxContent>
                    <w:p>
                      <w:pPr>
                        <w:tabs>
                          <w:tab w:pos="1519" w:val="left" w:leader="none"/>
                        </w:tabs>
                        <w:spacing w:line="252" w:lineRule="exact" w:before="0"/>
                        <w:ind w:left="386" w:right="0" w:firstLine="0"/>
                        <w:jc w:val="left"/>
                        <w:rPr>
                          <w:b/>
                          <w:sz w:val="22"/>
                        </w:rPr>
                      </w:pPr>
                      <w:r>
                        <w:rPr>
                          <w:b/>
                          <w:spacing w:val="-2"/>
                          <w:sz w:val="22"/>
                        </w:rPr>
                        <w:t>1.2.1</w:t>
                      </w:r>
                      <w:r>
                        <w:rPr>
                          <w:b/>
                          <w:sz w:val="22"/>
                        </w:rPr>
                        <w:tab/>
                        <w:t>Organigramma</w:t>
                      </w:r>
                      <w:r>
                        <w:rPr>
                          <w:b/>
                          <w:spacing w:val="-10"/>
                          <w:sz w:val="22"/>
                        </w:rPr>
                        <w:t> </w:t>
                      </w:r>
                      <w:r>
                        <w:rPr>
                          <w:b/>
                          <w:spacing w:val="-2"/>
                          <w:sz w:val="22"/>
                        </w:rPr>
                        <w:t>dell’Ente</w:t>
                      </w:r>
                    </w:p>
                  </w:txbxContent>
                </v:textbox>
                <v:stroke dashstyle="solid"/>
                <w10:wrap type="topAndBottom"/>
              </v:shape>
            </w:pict>
          </mc:Fallback>
        </mc:AlternateContent>
      </w:r>
    </w:p>
    <w:p>
      <w:pPr>
        <w:pStyle w:val="BodyText"/>
        <w:spacing w:line="252" w:lineRule="exact" w:before="3"/>
        <w:ind w:left="861"/>
      </w:pPr>
      <w:r>
        <w:rPr/>
        <w:t>Si</w:t>
      </w:r>
      <w:r>
        <w:rPr>
          <w:spacing w:val="-2"/>
        </w:rPr>
        <w:t> </w:t>
      </w:r>
      <w:r>
        <w:rPr/>
        <w:t>riporta</w:t>
      </w:r>
      <w:r>
        <w:rPr>
          <w:spacing w:val="1"/>
        </w:rPr>
        <w:t> </w:t>
      </w:r>
      <w:r>
        <w:rPr/>
        <w:t>di seguito</w:t>
      </w:r>
      <w:r>
        <w:rPr>
          <w:spacing w:val="-2"/>
        </w:rPr>
        <w:t> </w:t>
      </w:r>
      <w:r>
        <w:rPr/>
        <w:t>l’organigramma</w:t>
      </w:r>
      <w:r>
        <w:rPr>
          <w:spacing w:val="1"/>
        </w:rPr>
        <w:t> </w:t>
      </w:r>
      <w:r>
        <w:rPr/>
        <w:t>dell’Ente,</w:t>
      </w:r>
      <w:r>
        <w:rPr>
          <w:spacing w:val="1"/>
        </w:rPr>
        <w:t> </w:t>
      </w:r>
      <w:r>
        <w:rPr/>
        <w:t>come</w:t>
      </w:r>
      <w:r>
        <w:rPr>
          <w:spacing w:val="1"/>
        </w:rPr>
        <w:t> </w:t>
      </w:r>
      <w:r>
        <w:rPr/>
        <w:t>definito con</w:t>
      </w:r>
      <w:r>
        <w:rPr>
          <w:spacing w:val="1"/>
        </w:rPr>
        <w:t> </w:t>
      </w:r>
      <w:r>
        <w:rPr/>
        <w:t>deliberazione di Giunta</w:t>
      </w:r>
      <w:r>
        <w:rPr>
          <w:spacing w:val="1"/>
        </w:rPr>
        <w:t> </w:t>
      </w:r>
      <w:r>
        <w:rPr>
          <w:spacing w:val="-2"/>
        </w:rPr>
        <w:t>Comunale</w:t>
      </w:r>
    </w:p>
    <w:p>
      <w:pPr>
        <w:pStyle w:val="BodyText"/>
        <w:spacing w:line="252" w:lineRule="exact"/>
        <w:ind w:left="861"/>
      </w:pPr>
      <w:r>
        <w:rPr/>
        <w:t>n.</w:t>
      </w:r>
      <w:r>
        <w:rPr>
          <w:spacing w:val="-1"/>
        </w:rPr>
        <w:t> </w:t>
      </w:r>
      <w:r>
        <w:rPr/>
        <w:t>60</w:t>
      </w:r>
      <w:r>
        <w:rPr>
          <w:spacing w:val="-1"/>
        </w:rPr>
        <w:t> </w:t>
      </w:r>
      <w:r>
        <w:rPr/>
        <w:t>del</w:t>
      </w:r>
      <w:r>
        <w:rPr>
          <w:spacing w:val="1"/>
        </w:rPr>
        <w:t> </w:t>
      </w:r>
      <w:r>
        <w:rPr>
          <w:spacing w:val="-2"/>
        </w:rPr>
        <w:t>24/06/2022.</w:t>
      </w:r>
    </w:p>
    <w:p>
      <w:pPr>
        <w:pStyle w:val="BodyText"/>
      </w:pPr>
    </w:p>
    <w:p>
      <w:pPr>
        <w:pStyle w:val="BodyText"/>
        <w:spacing w:before="1"/>
        <w:ind w:left="861"/>
      </w:pPr>
      <w:hyperlink r:id="rId8">
        <w:r>
          <w:rPr>
            <w:color w:val="0000FF"/>
            <w:spacing w:val="-2"/>
            <w:u w:val="single" w:color="0000FF"/>
          </w:rPr>
          <w:t>Organigramma</w:t>
        </w:r>
      </w:hyperlink>
    </w:p>
    <w:p>
      <w:pPr>
        <w:pStyle w:val="BodyText"/>
        <w:rPr>
          <w:sz w:val="20"/>
        </w:rPr>
      </w:pPr>
      <w:r>
        <w:rPr>
          <w:sz w:val="20"/>
        </w:rPr>
        <mc:AlternateContent>
          <mc:Choice Requires="wps">
            <w:drawing>
              <wp:anchor distT="0" distB="0" distL="0" distR="0" allowOverlap="1" layoutInCell="1" locked="0" behindDoc="1" simplePos="0" relativeHeight="487588864">
                <wp:simplePos x="0" y="0"/>
                <wp:positionH relativeFrom="page">
                  <wp:posOffset>899464</wp:posOffset>
                </wp:positionH>
                <wp:positionV relativeFrom="paragraph">
                  <wp:posOffset>164760</wp:posOffset>
                </wp:positionV>
                <wp:extent cx="5938520" cy="167640"/>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5938520" cy="167640"/>
                        </a:xfrm>
                        <a:prstGeom prst="rect">
                          <a:avLst/>
                        </a:prstGeom>
                        <a:ln w="6095">
                          <a:solidFill>
                            <a:srgbClr val="000000"/>
                          </a:solidFill>
                          <a:prstDash val="solid"/>
                        </a:ln>
                      </wps:spPr>
                      <wps:txbx>
                        <w:txbxContent>
                          <w:p>
                            <w:pPr>
                              <w:tabs>
                                <w:tab w:pos="1521" w:val="left" w:leader="none"/>
                              </w:tabs>
                              <w:spacing w:line="252" w:lineRule="exact" w:before="0"/>
                              <w:ind w:left="388" w:right="0" w:firstLine="0"/>
                              <w:jc w:val="left"/>
                              <w:rPr>
                                <w:b/>
                                <w:sz w:val="22"/>
                              </w:rPr>
                            </w:pPr>
                            <w:r>
                              <w:rPr>
                                <w:b/>
                                <w:spacing w:val="-2"/>
                                <w:sz w:val="22"/>
                              </w:rPr>
                              <w:t>1.2.2</w:t>
                            </w:r>
                            <w:r>
                              <w:rPr>
                                <w:b/>
                                <w:sz w:val="22"/>
                              </w:rPr>
                              <w:tab/>
                              <w:t>La</w:t>
                            </w:r>
                            <w:r>
                              <w:rPr>
                                <w:b/>
                                <w:spacing w:val="-3"/>
                                <w:sz w:val="22"/>
                              </w:rPr>
                              <w:t> </w:t>
                            </w:r>
                            <w:r>
                              <w:rPr>
                                <w:b/>
                                <w:sz w:val="22"/>
                              </w:rPr>
                              <w:t>mappatura</w:t>
                            </w:r>
                            <w:r>
                              <w:rPr>
                                <w:b/>
                                <w:spacing w:val="-3"/>
                                <w:sz w:val="22"/>
                              </w:rPr>
                              <w:t> </w:t>
                            </w:r>
                            <w:r>
                              <w:rPr>
                                <w:b/>
                                <w:sz w:val="22"/>
                              </w:rPr>
                              <w:t>dei</w:t>
                            </w:r>
                            <w:r>
                              <w:rPr>
                                <w:b/>
                                <w:spacing w:val="-1"/>
                                <w:sz w:val="22"/>
                              </w:rPr>
                              <w:t> </w:t>
                            </w:r>
                            <w:r>
                              <w:rPr>
                                <w:b/>
                                <w:spacing w:val="-2"/>
                                <w:sz w:val="22"/>
                              </w:rPr>
                              <w:t>processi:</w:t>
                            </w:r>
                          </w:p>
                        </w:txbxContent>
                      </wps:txbx>
                      <wps:bodyPr wrap="square" lIns="0" tIns="0" rIns="0" bIns="0" rtlCol="0">
                        <a:noAutofit/>
                      </wps:bodyPr>
                    </wps:wsp>
                  </a:graphicData>
                </a:graphic>
              </wp:anchor>
            </w:drawing>
          </mc:Choice>
          <mc:Fallback>
            <w:pict>
              <v:shape style="position:absolute;margin-left:70.823997pt;margin-top:12.973247pt;width:467.6pt;height:13.2pt;mso-position-horizontal-relative:page;mso-position-vertical-relative:paragraph;z-index:-15727616;mso-wrap-distance-left:0;mso-wrap-distance-right:0" type="#_x0000_t202" id="docshape3" filled="false" stroked="true" strokeweight=".47998pt" strokecolor="#000000">
                <v:textbox inset="0,0,0,0">
                  <w:txbxContent>
                    <w:p>
                      <w:pPr>
                        <w:tabs>
                          <w:tab w:pos="1521" w:val="left" w:leader="none"/>
                        </w:tabs>
                        <w:spacing w:line="252" w:lineRule="exact" w:before="0"/>
                        <w:ind w:left="388" w:right="0" w:firstLine="0"/>
                        <w:jc w:val="left"/>
                        <w:rPr>
                          <w:b/>
                          <w:sz w:val="22"/>
                        </w:rPr>
                      </w:pPr>
                      <w:r>
                        <w:rPr>
                          <w:b/>
                          <w:spacing w:val="-2"/>
                          <w:sz w:val="22"/>
                        </w:rPr>
                        <w:t>1.2.2</w:t>
                      </w:r>
                      <w:r>
                        <w:rPr>
                          <w:b/>
                          <w:sz w:val="22"/>
                        </w:rPr>
                        <w:tab/>
                        <w:t>La</w:t>
                      </w:r>
                      <w:r>
                        <w:rPr>
                          <w:b/>
                          <w:spacing w:val="-3"/>
                          <w:sz w:val="22"/>
                        </w:rPr>
                        <w:t> </w:t>
                      </w:r>
                      <w:r>
                        <w:rPr>
                          <w:b/>
                          <w:sz w:val="22"/>
                        </w:rPr>
                        <w:t>mappatura</w:t>
                      </w:r>
                      <w:r>
                        <w:rPr>
                          <w:b/>
                          <w:spacing w:val="-3"/>
                          <w:sz w:val="22"/>
                        </w:rPr>
                        <w:t> </w:t>
                      </w:r>
                      <w:r>
                        <w:rPr>
                          <w:b/>
                          <w:sz w:val="22"/>
                        </w:rPr>
                        <w:t>dei</w:t>
                      </w:r>
                      <w:r>
                        <w:rPr>
                          <w:b/>
                          <w:spacing w:val="-1"/>
                          <w:sz w:val="22"/>
                        </w:rPr>
                        <w:t> </w:t>
                      </w:r>
                      <w:r>
                        <w:rPr>
                          <w:b/>
                          <w:spacing w:val="-2"/>
                          <w:sz w:val="22"/>
                        </w:rPr>
                        <w:t>processi:</w:t>
                      </w:r>
                    </w:p>
                  </w:txbxContent>
                </v:textbox>
                <v:stroke dashstyle="solid"/>
                <w10:wrap type="topAndBottom"/>
              </v:shape>
            </w:pict>
          </mc:Fallback>
        </mc:AlternateContent>
      </w:r>
    </w:p>
    <w:p>
      <w:pPr>
        <w:pStyle w:val="BodyText"/>
        <w:spacing w:before="3"/>
        <w:ind w:left="424" w:right="605"/>
      </w:pPr>
      <w:r>
        <w:rPr/>
        <w:t>Limitatamente all’aggiornamento della mappatura dei processi esistente alla data di entrata in vigore del Decreto</w:t>
      </w:r>
      <w:r>
        <w:rPr>
          <w:spacing w:val="-2"/>
        </w:rPr>
        <w:t> </w:t>
      </w:r>
      <w:r>
        <w:rPr/>
        <w:t>del</w:t>
      </w:r>
      <w:r>
        <w:rPr>
          <w:spacing w:val="-1"/>
        </w:rPr>
        <w:t> </w:t>
      </w:r>
      <w:r>
        <w:rPr/>
        <w:t>Ministro</w:t>
      </w:r>
      <w:r>
        <w:rPr>
          <w:spacing w:val="-2"/>
        </w:rPr>
        <w:t> </w:t>
      </w:r>
      <w:r>
        <w:rPr/>
        <w:t>per la</w:t>
      </w:r>
      <w:r>
        <w:rPr>
          <w:spacing w:val="-2"/>
        </w:rPr>
        <w:t> </w:t>
      </w:r>
      <w:r>
        <w:rPr/>
        <w:t>Pubblica</w:t>
      </w:r>
      <w:r>
        <w:rPr>
          <w:spacing w:val="1"/>
        </w:rPr>
        <w:t> </w:t>
      </w:r>
      <w:r>
        <w:rPr/>
        <w:t>Amministrazione</w:t>
      </w:r>
      <w:r>
        <w:rPr>
          <w:spacing w:val="-2"/>
        </w:rPr>
        <w:t> </w:t>
      </w:r>
      <w:r>
        <w:rPr/>
        <w:t>concernente</w:t>
      </w:r>
      <w:r>
        <w:rPr>
          <w:spacing w:val="-1"/>
        </w:rPr>
        <w:t> </w:t>
      </w:r>
      <w:r>
        <w:rPr/>
        <w:t>la</w:t>
      </w:r>
      <w:r>
        <w:rPr>
          <w:spacing w:val="1"/>
        </w:rPr>
        <w:t> </w:t>
      </w:r>
      <w:r>
        <w:rPr/>
        <w:t>definizione</w:t>
      </w:r>
      <w:r>
        <w:rPr>
          <w:spacing w:val="-2"/>
        </w:rPr>
        <w:t> </w:t>
      </w:r>
      <w:r>
        <w:rPr/>
        <w:t>del</w:t>
      </w:r>
      <w:r>
        <w:rPr>
          <w:spacing w:val="1"/>
        </w:rPr>
        <w:t> </w:t>
      </w:r>
      <w:r>
        <w:rPr/>
        <w:t>contenuto del</w:t>
      </w:r>
      <w:r>
        <w:rPr>
          <w:spacing w:val="2"/>
        </w:rPr>
        <w:t> </w:t>
      </w:r>
      <w:r>
        <w:rPr>
          <w:spacing w:val="-2"/>
        </w:rPr>
        <w:t>Piano</w:t>
      </w:r>
    </w:p>
    <w:p>
      <w:pPr>
        <w:pStyle w:val="BodyText"/>
        <w:spacing w:after="0"/>
        <w:sectPr>
          <w:pgSz w:w="11910" w:h="16840"/>
          <w:pgMar w:top="1380" w:bottom="280" w:left="992" w:right="425"/>
        </w:sectPr>
      </w:pPr>
    </w:p>
    <w:p>
      <w:pPr>
        <w:pStyle w:val="BodyText"/>
        <w:spacing w:line="244" w:lineRule="auto" w:before="76"/>
        <w:ind w:left="424" w:right="605"/>
        <w:rPr>
          <w:b/>
        </w:rPr>
      </w:pPr>
      <w:r>
        <w:rPr/>
        <w:t>Integrato</w:t>
      </w:r>
      <w:r>
        <w:rPr>
          <w:spacing w:val="-10"/>
        </w:rPr>
        <w:t> </w:t>
      </w:r>
      <w:r>
        <w:rPr/>
        <w:t>di</w:t>
      </w:r>
      <w:r>
        <w:rPr>
          <w:spacing w:val="-9"/>
        </w:rPr>
        <w:t> </w:t>
      </w:r>
      <w:r>
        <w:rPr/>
        <w:t>Attività</w:t>
      </w:r>
      <w:r>
        <w:rPr>
          <w:spacing w:val="-9"/>
        </w:rPr>
        <w:t> </w:t>
      </w:r>
      <w:r>
        <w:rPr/>
        <w:t>e</w:t>
      </w:r>
      <w:r>
        <w:rPr>
          <w:spacing w:val="-9"/>
        </w:rPr>
        <w:t> </w:t>
      </w:r>
      <w:r>
        <w:rPr/>
        <w:t>Organizzazione,</w:t>
      </w:r>
      <w:r>
        <w:rPr>
          <w:spacing w:val="-9"/>
        </w:rPr>
        <w:t> </w:t>
      </w:r>
      <w:r>
        <w:rPr/>
        <w:t>tenendo</w:t>
      </w:r>
      <w:r>
        <w:rPr>
          <w:spacing w:val="-10"/>
        </w:rPr>
        <w:t> </w:t>
      </w:r>
      <w:r>
        <w:rPr/>
        <w:t>conto,</w:t>
      </w:r>
      <w:r>
        <w:rPr>
          <w:spacing w:val="-10"/>
        </w:rPr>
        <w:t> </w:t>
      </w:r>
      <w:r>
        <w:rPr/>
        <w:t>quali</w:t>
      </w:r>
      <w:r>
        <w:rPr>
          <w:spacing w:val="-9"/>
        </w:rPr>
        <w:t> </w:t>
      </w:r>
      <w:r>
        <w:rPr/>
        <w:t>aree</w:t>
      </w:r>
      <w:r>
        <w:rPr>
          <w:spacing w:val="-7"/>
        </w:rPr>
        <w:t> </w:t>
      </w:r>
      <w:r>
        <w:rPr/>
        <w:t>di</w:t>
      </w:r>
      <w:r>
        <w:rPr>
          <w:spacing w:val="-9"/>
        </w:rPr>
        <w:t> </w:t>
      </w:r>
      <w:r>
        <w:rPr/>
        <w:t>rischio,</w:t>
      </w:r>
      <w:r>
        <w:rPr>
          <w:spacing w:val="-10"/>
        </w:rPr>
        <w:t> </w:t>
      </w:r>
      <w:r>
        <w:rPr/>
        <w:t>quelle</w:t>
      </w:r>
      <w:r>
        <w:rPr>
          <w:spacing w:val="-9"/>
        </w:rPr>
        <w:t> </w:t>
      </w:r>
      <w:r>
        <w:rPr/>
        <w:t>indicate</w:t>
      </w:r>
      <w:r>
        <w:rPr>
          <w:spacing w:val="-9"/>
        </w:rPr>
        <w:t> </w:t>
      </w:r>
      <w:r>
        <w:rPr/>
        <w:t>all’art.1,</w:t>
      </w:r>
      <w:r>
        <w:rPr>
          <w:spacing w:val="-10"/>
        </w:rPr>
        <w:t> </w:t>
      </w:r>
      <w:r>
        <w:rPr/>
        <w:t>comma 16 della Legge 6 novembre 2012, n. 190, in allegato la MAPPATURA DEI PROCESSI </w:t>
      </w:r>
      <w:r>
        <w:rPr>
          <w:b/>
          <w:u w:val="single"/>
        </w:rPr>
        <w:t>(All. 1)</w:t>
      </w:r>
    </w:p>
    <w:p>
      <w:pPr>
        <w:pStyle w:val="BodyText"/>
        <w:rPr>
          <w:b/>
          <w:sz w:val="20"/>
        </w:rPr>
      </w:pPr>
    </w:p>
    <w:p>
      <w:pPr>
        <w:pStyle w:val="BodyText"/>
        <w:spacing w:before="185"/>
        <w:rPr>
          <w:b/>
          <w:sz w:val="20"/>
        </w:rPr>
      </w:pPr>
    </w:p>
    <w:tbl>
      <w:tblPr>
        <w:tblW w:w="0" w:type="auto"/>
        <w:jc w:val="left"/>
        <w:tblInd w:w="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592"/>
      </w:tblGrid>
      <w:tr>
        <w:trPr>
          <w:trHeight w:val="254" w:hRule="atLeast"/>
        </w:trPr>
        <w:tc>
          <w:tcPr>
            <w:tcW w:w="9592" w:type="dxa"/>
          </w:tcPr>
          <w:p>
            <w:pPr>
              <w:pStyle w:val="TableParagraph"/>
              <w:spacing w:line="234" w:lineRule="exact"/>
              <w:ind w:left="91"/>
              <w:rPr>
                <w:b/>
                <w:sz w:val="22"/>
              </w:rPr>
            </w:pPr>
            <w:r>
              <w:rPr>
                <w:b/>
                <w:sz w:val="22"/>
              </w:rPr>
              <w:t>2.</w:t>
            </w:r>
            <w:r>
              <w:rPr>
                <w:b/>
                <w:spacing w:val="-7"/>
                <w:sz w:val="22"/>
              </w:rPr>
              <w:t> </w:t>
            </w:r>
            <w:r>
              <w:rPr>
                <w:b/>
                <w:sz w:val="22"/>
              </w:rPr>
              <w:t>SEZIONE</w:t>
            </w:r>
            <w:r>
              <w:rPr>
                <w:b/>
                <w:spacing w:val="-9"/>
                <w:sz w:val="22"/>
              </w:rPr>
              <w:t> </w:t>
            </w:r>
            <w:r>
              <w:rPr>
                <w:b/>
                <w:sz w:val="22"/>
              </w:rPr>
              <w:t>VALORE</w:t>
            </w:r>
            <w:r>
              <w:rPr>
                <w:b/>
                <w:spacing w:val="-5"/>
                <w:sz w:val="22"/>
              </w:rPr>
              <w:t> </w:t>
            </w:r>
            <w:r>
              <w:rPr>
                <w:b/>
                <w:sz w:val="22"/>
              </w:rPr>
              <w:t>PUBBLICO,</w:t>
            </w:r>
            <w:r>
              <w:rPr>
                <w:b/>
                <w:spacing w:val="-3"/>
                <w:sz w:val="22"/>
              </w:rPr>
              <w:t> </w:t>
            </w:r>
            <w:r>
              <w:rPr>
                <w:b/>
                <w:sz w:val="22"/>
              </w:rPr>
              <w:t>PERFORMANCE</w:t>
            </w:r>
            <w:r>
              <w:rPr>
                <w:b/>
                <w:spacing w:val="-6"/>
                <w:sz w:val="22"/>
              </w:rPr>
              <w:t> </w:t>
            </w:r>
            <w:r>
              <w:rPr>
                <w:b/>
                <w:sz w:val="22"/>
              </w:rPr>
              <w:t>E</w:t>
            </w:r>
            <w:r>
              <w:rPr>
                <w:b/>
                <w:spacing w:val="-5"/>
                <w:sz w:val="22"/>
              </w:rPr>
              <w:t> </w:t>
            </w:r>
            <w:r>
              <w:rPr>
                <w:b/>
                <w:spacing w:val="-2"/>
                <w:sz w:val="22"/>
              </w:rPr>
              <w:t>ANTICORRUZIONE</w:t>
            </w:r>
          </w:p>
        </w:tc>
      </w:tr>
      <w:tr>
        <w:trPr>
          <w:trHeight w:val="254" w:hRule="atLeast"/>
        </w:trPr>
        <w:tc>
          <w:tcPr>
            <w:tcW w:w="9592" w:type="dxa"/>
          </w:tcPr>
          <w:p>
            <w:pPr>
              <w:pStyle w:val="TableParagraph"/>
              <w:spacing w:line="234" w:lineRule="exact"/>
              <w:ind w:left="127"/>
              <w:rPr>
                <w:b/>
                <w:sz w:val="22"/>
              </w:rPr>
            </w:pPr>
            <w:r>
              <w:rPr>
                <w:b/>
                <w:sz w:val="22"/>
              </w:rPr>
              <w:t>2.1</w:t>
            </w:r>
            <w:r>
              <w:rPr>
                <w:b/>
                <w:spacing w:val="-2"/>
                <w:sz w:val="22"/>
              </w:rPr>
              <w:t> </w:t>
            </w:r>
            <w:r>
              <w:rPr>
                <w:b/>
                <w:sz w:val="22"/>
              </w:rPr>
              <w:t>Valore</w:t>
            </w:r>
            <w:r>
              <w:rPr>
                <w:b/>
                <w:spacing w:val="-2"/>
                <w:sz w:val="22"/>
              </w:rPr>
              <w:t> pubblico</w:t>
            </w:r>
          </w:p>
        </w:tc>
      </w:tr>
    </w:tbl>
    <w:p>
      <w:pPr>
        <w:pStyle w:val="BodyText"/>
        <w:ind w:left="501" w:right="704"/>
        <w:jc w:val="both"/>
      </w:pPr>
      <w:r>
        <w:rPr/>
        <w:t>Ai sensi dell’art. 6 del Decreto del Ministro per la Pubblica Amministrazione n. 132/2022, </w:t>
      </w:r>
      <w:r>
        <w:rPr>
          <w:b/>
        </w:rPr>
        <w:t>la presente sezione non deve essere redatta dagli Enti con meno di 50 dipendenti</w:t>
      </w:r>
      <w:r>
        <w:rPr/>
        <w:t>. Per l’individuazione degli obiettivi</w:t>
      </w:r>
      <w:r>
        <w:rPr>
          <w:spacing w:val="-14"/>
        </w:rPr>
        <w:t> </w:t>
      </w:r>
      <w:r>
        <w:rPr/>
        <w:t>strategici</w:t>
      </w:r>
      <w:r>
        <w:rPr>
          <w:spacing w:val="-14"/>
        </w:rPr>
        <w:t> </w:t>
      </w:r>
      <w:r>
        <w:rPr/>
        <w:t>di</w:t>
      </w:r>
      <w:r>
        <w:rPr>
          <w:spacing w:val="-12"/>
        </w:rPr>
        <w:t> </w:t>
      </w:r>
      <w:r>
        <w:rPr/>
        <w:t>natura</w:t>
      </w:r>
      <w:r>
        <w:rPr>
          <w:spacing w:val="-14"/>
        </w:rPr>
        <w:t> </w:t>
      </w:r>
      <w:r>
        <w:rPr/>
        <w:t>pluriennale</w:t>
      </w:r>
      <w:r>
        <w:rPr>
          <w:spacing w:val="-12"/>
        </w:rPr>
        <w:t> </w:t>
      </w:r>
      <w:r>
        <w:rPr/>
        <w:t>collegati</w:t>
      </w:r>
      <w:r>
        <w:rPr>
          <w:spacing w:val="-11"/>
        </w:rPr>
        <w:t> </w:t>
      </w:r>
      <w:r>
        <w:rPr/>
        <w:t>al</w:t>
      </w:r>
      <w:r>
        <w:rPr>
          <w:spacing w:val="-13"/>
        </w:rPr>
        <w:t> </w:t>
      </w:r>
      <w:r>
        <w:rPr/>
        <w:t>mandato</w:t>
      </w:r>
      <w:r>
        <w:rPr>
          <w:spacing w:val="-14"/>
        </w:rPr>
        <w:t> </w:t>
      </w:r>
      <w:r>
        <w:rPr/>
        <w:t>elettorale</w:t>
      </w:r>
      <w:r>
        <w:rPr>
          <w:spacing w:val="-12"/>
        </w:rPr>
        <w:t> </w:t>
      </w:r>
      <w:r>
        <w:rPr/>
        <w:t>del</w:t>
      </w:r>
      <w:r>
        <w:rPr>
          <w:spacing w:val="-13"/>
        </w:rPr>
        <w:t> </w:t>
      </w:r>
      <w:r>
        <w:rPr/>
        <w:t>Sindaco,</w:t>
      </w:r>
      <w:r>
        <w:rPr>
          <w:spacing w:val="-14"/>
        </w:rPr>
        <w:t> </w:t>
      </w:r>
      <w:r>
        <w:rPr/>
        <w:t>si</w:t>
      </w:r>
      <w:r>
        <w:rPr>
          <w:spacing w:val="-13"/>
        </w:rPr>
        <w:t> </w:t>
      </w:r>
      <w:r>
        <w:rPr/>
        <w:t>rimanda</w:t>
      </w:r>
      <w:r>
        <w:rPr>
          <w:spacing w:val="-14"/>
        </w:rPr>
        <w:t> </w:t>
      </w:r>
      <w:r>
        <w:rPr/>
        <w:t>alla</w:t>
      </w:r>
      <w:r>
        <w:rPr>
          <w:spacing w:val="-14"/>
        </w:rPr>
        <w:t> </w:t>
      </w:r>
      <w:r>
        <w:rPr/>
        <w:t>Sezione Strategica del Documento Unico di Programmazione, la cui presentazione ne è stata presa atto con Deliberazione di Consiglio Comunale n.</w:t>
      </w:r>
      <w:r>
        <w:rPr>
          <w:spacing w:val="40"/>
        </w:rPr>
        <w:t> </w:t>
      </w:r>
      <w:r>
        <w:rPr/>
        <w:t>35 del 14 Novembre 2023, che qui si ritiene integralmente </w:t>
      </w:r>
      <w:r>
        <w:rPr>
          <w:spacing w:val="-2"/>
        </w:rPr>
        <w:t>riportata.</w:t>
      </w:r>
    </w:p>
    <w:p>
      <w:pPr>
        <w:pStyle w:val="BodyText"/>
        <w:spacing w:before="198"/>
        <w:ind w:left="140"/>
      </w:pPr>
      <w:hyperlink r:id="rId7">
        <w:r>
          <w:rPr>
            <w:color w:val="0000FF"/>
            <w:spacing w:val="-5"/>
            <w:u w:val="single" w:color="0000FF"/>
          </w:rPr>
          <w:t>DUP</w:t>
        </w:r>
      </w:hyperlink>
    </w:p>
    <w:p>
      <w:pPr>
        <w:pStyle w:val="BodyText"/>
        <w:spacing w:before="3"/>
        <w:rPr>
          <w:sz w:val="15"/>
        </w:rPr>
      </w:pPr>
      <w:r>
        <w:rPr>
          <w:sz w:val="15"/>
        </w:rPr>
        <mc:AlternateContent>
          <mc:Choice Requires="wps">
            <w:drawing>
              <wp:anchor distT="0" distB="0" distL="0" distR="0" allowOverlap="1" layoutInCell="1" locked="0" behindDoc="1" simplePos="0" relativeHeight="487589376">
                <wp:simplePos x="0" y="0"/>
                <wp:positionH relativeFrom="page">
                  <wp:posOffset>722376</wp:posOffset>
                </wp:positionH>
                <wp:positionV relativeFrom="paragraph">
                  <wp:posOffset>130270</wp:posOffset>
                </wp:positionV>
                <wp:extent cx="6115685" cy="168275"/>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6115685" cy="168275"/>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z w:val="22"/>
                              </w:rPr>
                              <w:t>2.2. </w:t>
                            </w:r>
                            <w:r>
                              <w:rPr>
                                <w:b/>
                                <w:spacing w:val="-2"/>
                                <w:sz w:val="22"/>
                              </w:rPr>
                              <w:t>Performance</w:t>
                            </w:r>
                          </w:p>
                        </w:txbxContent>
                      </wps:txbx>
                      <wps:bodyPr wrap="square" lIns="0" tIns="0" rIns="0" bIns="0" rtlCol="0">
                        <a:noAutofit/>
                      </wps:bodyPr>
                    </wps:wsp>
                  </a:graphicData>
                </a:graphic>
              </wp:anchor>
            </w:drawing>
          </mc:Choice>
          <mc:Fallback>
            <w:pict>
              <v:shape style="position:absolute;margin-left:56.880001pt;margin-top:10.25754pt;width:481.55pt;height:13.25pt;mso-position-horizontal-relative:page;mso-position-vertical-relative:paragraph;z-index:-15727104;mso-wrap-distance-left:0;mso-wrap-distance-right:0" type="#_x0000_t202" id="docshape4" filled="false" stroked="true" strokeweight=".47998pt" strokecolor="#000000">
                <v:textbox inset="0,0,0,0">
                  <w:txbxContent>
                    <w:p>
                      <w:pPr>
                        <w:spacing w:line="252" w:lineRule="exact" w:before="0"/>
                        <w:ind w:left="105" w:right="0" w:firstLine="0"/>
                        <w:jc w:val="left"/>
                        <w:rPr>
                          <w:b/>
                          <w:sz w:val="22"/>
                        </w:rPr>
                      </w:pPr>
                      <w:r>
                        <w:rPr>
                          <w:b/>
                          <w:sz w:val="22"/>
                        </w:rPr>
                        <w:t>2.2. </w:t>
                      </w:r>
                      <w:r>
                        <w:rPr>
                          <w:b/>
                          <w:spacing w:val="-2"/>
                          <w:sz w:val="22"/>
                        </w:rPr>
                        <w:t>Performance</w:t>
                      </w:r>
                    </w:p>
                  </w:txbxContent>
                </v:textbox>
                <v:stroke dashstyle="solid"/>
                <w10:wrap type="topAndBottom"/>
              </v:shape>
            </w:pict>
          </mc:Fallback>
        </mc:AlternateContent>
      </w:r>
    </w:p>
    <w:p>
      <w:pPr>
        <w:pStyle w:val="BodyText"/>
        <w:spacing w:before="3"/>
        <w:ind w:left="140" w:right="705"/>
        <w:jc w:val="both"/>
        <w:rPr>
          <w:b/>
        </w:rPr>
      </w:pPr>
      <w:r>
        <w:rPr/>
        <w:t>L’art.</w:t>
      </w:r>
      <w:r>
        <w:rPr>
          <w:spacing w:val="-5"/>
        </w:rPr>
        <w:t> </w:t>
      </w:r>
      <w:r>
        <w:rPr/>
        <w:t>6</w:t>
      </w:r>
      <w:r>
        <w:rPr>
          <w:spacing w:val="-5"/>
        </w:rPr>
        <w:t> </w:t>
      </w:r>
      <w:r>
        <w:rPr/>
        <w:t>del</w:t>
      </w:r>
      <w:r>
        <w:rPr>
          <w:spacing w:val="-4"/>
        </w:rPr>
        <w:t> </w:t>
      </w:r>
      <w:r>
        <w:rPr/>
        <w:t>Decreto</w:t>
      </w:r>
      <w:r>
        <w:rPr>
          <w:spacing w:val="-5"/>
        </w:rPr>
        <w:t> </w:t>
      </w:r>
      <w:r>
        <w:rPr/>
        <w:t>del</w:t>
      </w:r>
      <w:r>
        <w:rPr>
          <w:spacing w:val="-4"/>
        </w:rPr>
        <w:t> </w:t>
      </w:r>
      <w:r>
        <w:rPr/>
        <w:t>Ministro</w:t>
      </w:r>
      <w:r>
        <w:rPr>
          <w:spacing w:val="-5"/>
        </w:rPr>
        <w:t> </w:t>
      </w:r>
      <w:r>
        <w:rPr/>
        <w:t>per</w:t>
      </w:r>
      <w:r>
        <w:rPr>
          <w:spacing w:val="-4"/>
        </w:rPr>
        <w:t> </w:t>
      </w:r>
      <w:r>
        <w:rPr/>
        <w:t>la</w:t>
      </w:r>
      <w:r>
        <w:rPr>
          <w:spacing w:val="-4"/>
        </w:rPr>
        <w:t> </w:t>
      </w:r>
      <w:r>
        <w:rPr/>
        <w:t>Pubblica</w:t>
      </w:r>
      <w:r>
        <w:rPr>
          <w:spacing w:val="-1"/>
        </w:rPr>
        <w:t> </w:t>
      </w:r>
      <w:r>
        <w:rPr/>
        <w:t>Amministrazione</w:t>
      </w:r>
      <w:r>
        <w:rPr>
          <w:spacing w:val="-4"/>
        </w:rPr>
        <w:t> </w:t>
      </w:r>
      <w:r>
        <w:rPr/>
        <w:t>n.</w:t>
      </w:r>
      <w:r>
        <w:rPr>
          <w:spacing w:val="-7"/>
        </w:rPr>
        <w:t> </w:t>
      </w:r>
      <w:r>
        <w:rPr/>
        <w:t>132/2022</w:t>
      </w:r>
      <w:r>
        <w:rPr>
          <w:spacing w:val="-5"/>
        </w:rPr>
        <w:t> </w:t>
      </w:r>
      <w:r>
        <w:rPr/>
        <w:t>prevede</w:t>
      </w:r>
      <w:r>
        <w:rPr>
          <w:spacing w:val="-4"/>
        </w:rPr>
        <w:t> </w:t>
      </w:r>
      <w:r>
        <w:rPr/>
        <w:t>che</w:t>
      </w:r>
      <w:r>
        <w:rPr>
          <w:spacing w:val="-4"/>
        </w:rPr>
        <w:t> </w:t>
      </w:r>
      <w:r>
        <w:rPr/>
        <w:t>gli</w:t>
      </w:r>
      <w:r>
        <w:rPr>
          <w:spacing w:val="-4"/>
        </w:rPr>
        <w:t> </w:t>
      </w:r>
      <w:r>
        <w:rPr/>
        <w:t>Enti</w:t>
      </w:r>
      <w:r>
        <w:rPr>
          <w:spacing w:val="-4"/>
        </w:rPr>
        <w:t> </w:t>
      </w:r>
      <w:r>
        <w:rPr/>
        <w:t>con</w:t>
      </w:r>
      <w:r>
        <w:rPr>
          <w:spacing w:val="-5"/>
        </w:rPr>
        <w:t> </w:t>
      </w:r>
      <w:r>
        <w:rPr/>
        <w:t>meno di</w:t>
      </w:r>
      <w:r>
        <w:rPr>
          <w:spacing w:val="-11"/>
        </w:rPr>
        <w:t> </w:t>
      </w:r>
      <w:r>
        <w:rPr/>
        <w:t>50</w:t>
      </w:r>
      <w:r>
        <w:rPr>
          <w:spacing w:val="-12"/>
        </w:rPr>
        <w:t> </w:t>
      </w:r>
      <w:r>
        <w:rPr/>
        <w:t>dipendenti</w:t>
      </w:r>
      <w:r>
        <w:rPr>
          <w:spacing w:val="-11"/>
        </w:rPr>
        <w:t> </w:t>
      </w:r>
      <w:r>
        <w:rPr/>
        <w:t>non</w:t>
      </w:r>
      <w:r>
        <w:rPr>
          <w:spacing w:val="-12"/>
        </w:rPr>
        <w:t> </w:t>
      </w:r>
      <w:r>
        <w:rPr/>
        <w:t>sono</w:t>
      </w:r>
      <w:r>
        <w:rPr>
          <w:spacing w:val="-12"/>
        </w:rPr>
        <w:t> </w:t>
      </w:r>
      <w:r>
        <w:rPr/>
        <w:t>tenuti</w:t>
      </w:r>
      <w:r>
        <w:rPr>
          <w:spacing w:val="-13"/>
        </w:rPr>
        <w:t> </w:t>
      </w:r>
      <w:r>
        <w:rPr/>
        <w:t>alla</w:t>
      </w:r>
      <w:r>
        <w:rPr>
          <w:spacing w:val="-14"/>
        </w:rPr>
        <w:t> </w:t>
      </w:r>
      <w:r>
        <w:rPr/>
        <w:t>redazione</w:t>
      </w:r>
      <w:r>
        <w:rPr>
          <w:spacing w:val="-11"/>
        </w:rPr>
        <w:t> </w:t>
      </w:r>
      <w:r>
        <w:rPr/>
        <w:t>della</w:t>
      </w:r>
      <w:r>
        <w:rPr>
          <w:spacing w:val="-12"/>
        </w:rPr>
        <w:t> </w:t>
      </w:r>
      <w:r>
        <w:rPr/>
        <w:t>presente</w:t>
      </w:r>
      <w:r>
        <w:rPr>
          <w:spacing w:val="-12"/>
        </w:rPr>
        <w:t> </w:t>
      </w:r>
      <w:r>
        <w:rPr/>
        <w:t>sotto</w:t>
      </w:r>
      <w:r>
        <w:rPr>
          <w:spacing w:val="-14"/>
        </w:rPr>
        <w:t> </w:t>
      </w:r>
      <w:r>
        <w:rPr/>
        <w:t>sezione.</w:t>
      </w:r>
      <w:r>
        <w:rPr>
          <w:spacing w:val="-11"/>
        </w:rPr>
        <w:t> </w:t>
      </w:r>
      <w:r>
        <w:rPr/>
        <w:t>Il</w:t>
      </w:r>
      <w:r>
        <w:rPr>
          <w:spacing w:val="-11"/>
        </w:rPr>
        <w:t> </w:t>
      </w:r>
      <w:r>
        <w:rPr/>
        <w:t>Comune</w:t>
      </w:r>
      <w:r>
        <w:rPr>
          <w:spacing w:val="-12"/>
        </w:rPr>
        <w:t> </w:t>
      </w:r>
      <w:r>
        <w:rPr/>
        <w:t>di</w:t>
      </w:r>
      <w:r>
        <w:rPr>
          <w:spacing w:val="-13"/>
        </w:rPr>
        <w:t> </w:t>
      </w:r>
      <w:r>
        <w:rPr/>
        <w:t>Monte</w:t>
      </w:r>
      <w:r>
        <w:rPr>
          <w:spacing w:val="-12"/>
        </w:rPr>
        <w:t> </w:t>
      </w:r>
      <w:r>
        <w:rPr/>
        <w:t>Porzio</w:t>
      </w:r>
      <w:r>
        <w:rPr>
          <w:spacing w:val="-12"/>
        </w:rPr>
        <w:t> </w:t>
      </w:r>
      <w:r>
        <w:rPr/>
        <w:t>Catone comunque</w:t>
      </w:r>
      <w:r>
        <w:rPr>
          <w:spacing w:val="-14"/>
        </w:rPr>
        <w:t> </w:t>
      </w:r>
      <w:r>
        <w:rPr/>
        <w:t>adotta</w:t>
      </w:r>
      <w:r>
        <w:rPr>
          <w:spacing w:val="-14"/>
        </w:rPr>
        <w:t> </w:t>
      </w:r>
      <w:r>
        <w:rPr/>
        <w:t>nel</w:t>
      </w:r>
      <w:r>
        <w:rPr>
          <w:spacing w:val="-14"/>
        </w:rPr>
        <w:t> </w:t>
      </w:r>
      <w:r>
        <w:rPr/>
        <w:t>presente</w:t>
      </w:r>
      <w:r>
        <w:rPr>
          <w:spacing w:val="-13"/>
        </w:rPr>
        <w:t> </w:t>
      </w:r>
      <w:r>
        <w:rPr/>
        <w:t>PIAO</w:t>
      </w:r>
      <w:r>
        <w:rPr>
          <w:spacing w:val="-14"/>
        </w:rPr>
        <w:t> </w:t>
      </w:r>
      <w:r>
        <w:rPr/>
        <w:t>le</w:t>
      </w:r>
      <w:r>
        <w:rPr>
          <w:spacing w:val="-14"/>
        </w:rPr>
        <w:t> </w:t>
      </w:r>
      <w:r>
        <w:rPr/>
        <w:t>schede</w:t>
      </w:r>
      <w:r>
        <w:rPr>
          <w:spacing w:val="-14"/>
        </w:rPr>
        <w:t> </w:t>
      </w:r>
      <w:r>
        <w:rPr/>
        <w:t>e</w:t>
      </w:r>
      <w:r>
        <w:rPr>
          <w:spacing w:val="-13"/>
        </w:rPr>
        <w:t> </w:t>
      </w:r>
      <w:r>
        <w:rPr/>
        <w:t>gli</w:t>
      </w:r>
      <w:r>
        <w:rPr>
          <w:spacing w:val="-13"/>
        </w:rPr>
        <w:t> </w:t>
      </w:r>
      <w:r>
        <w:rPr/>
        <w:t>obiettivi</w:t>
      </w:r>
      <w:r>
        <w:rPr>
          <w:spacing w:val="-13"/>
        </w:rPr>
        <w:t> </w:t>
      </w:r>
      <w:r>
        <w:rPr/>
        <w:t>gestionali</w:t>
      </w:r>
      <w:r>
        <w:rPr>
          <w:spacing w:val="-13"/>
        </w:rPr>
        <w:t> </w:t>
      </w:r>
      <w:r>
        <w:rPr/>
        <w:t>di</w:t>
      </w:r>
      <w:r>
        <w:rPr>
          <w:spacing w:val="-13"/>
        </w:rPr>
        <w:t> </w:t>
      </w:r>
      <w:r>
        <w:rPr/>
        <w:t>performance</w:t>
      </w:r>
      <w:r>
        <w:rPr>
          <w:spacing w:val="-14"/>
        </w:rPr>
        <w:t> </w:t>
      </w:r>
      <w:r>
        <w:rPr/>
        <w:t>da</w:t>
      </w:r>
      <w:r>
        <w:rPr>
          <w:spacing w:val="-14"/>
        </w:rPr>
        <w:t> </w:t>
      </w:r>
      <w:r>
        <w:rPr/>
        <w:t>assegnare</w:t>
      </w:r>
      <w:r>
        <w:rPr>
          <w:spacing w:val="-14"/>
        </w:rPr>
        <w:t> </w:t>
      </w:r>
      <w:r>
        <w:rPr/>
        <w:t>alle</w:t>
      </w:r>
      <w:r>
        <w:rPr>
          <w:spacing w:val="-13"/>
        </w:rPr>
        <w:t> </w:t>
      </w:r>
      <w:r>
        <w:rPr/>
        <w:t>singole Aree agli atti d’ufficio. </w:t>
      </w:r>
      <w:r>
        <w:rPr>
          <w:b/>
          <w:u w:val="single"/>
        </w:rPr>
        <w:t>(All. 2)</w:t>
      </w:r>
    </w:p>
    <w:p>
      <w:pPr>
        <w:pStyle w:val="BodyText"/>
        <w:rPr>
          <w:b/>
          <w:sz w:val="20"/>
        </w:rPr>
      </w:pPr>
    </w:p>
    <w:p>
      <w:pPr>
        <w:pStyle w:val="BodyText"/>
        <w:spacing w:before="171"/>
        <w:rPr>
          <w:b/>
          <w:sz w:val="20"/>
        </w:rPr>
      </w:pPr>
      <w:r>
        <w:rPr>
          <w:b/>
          <w:sz w:val="20"/>
        </w:rPr>
        <mc:AlternateContent>
          <mc:Choice Requires="wps">
            <w:drawing>
              <wp:anchor distT="0" distB="0" distL="0" distR="0" allowOverlap="1" layoutInCell="1" locked="0" behindDoc="1" simplePos="0" relativeHeight="487589888">
                <wp:simplePos x="0" y="0"/>
                <wp:positionH relativeFrom="page">
                  <wp:posOffset>722376</wp:posOffset>
                </wp:positionH>
                <wp:positionV relativeFrom="paragraph">
                  <wp:posOffset>273243</wp:posOffset>
                </wp:positionV>
                <wp:extent cx="6115685" cy="166370"/>
                <wp:effectExtent l="0" t="0" r="0" b="0"/>
                <wp:wrapTopAndBottom/>
                <wp:docPr id="5" name="Textbox 5"/>
                <wp:cNvGraphicFramePr>
                  <a:graphicFrameLocks/>
                </wp:cNvGraphicFramePr>
                <a:graphic>
                  <a:graphicData uri="http://schemas.microsoft.com/office/word/2010/wordprocessingShape">
                    <wps:wsp>
                      <wps:cNvPr id="5" name="Textbox 5"/>
                      <wps:cNvSpPr txBox="1"/>
                      <wps:spPr>
                        <a:xfrm>
                          <a:off x="0" y="0"/>
                          <a:ext cx="6115685" cy="166370"/>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z w:val="22"/>
                              </w:rPr>
                              <w:t>2.3</w:t>
                            </w:r>
                            <w:r>
                              <w:rPr>
                                <w:b/>
                                <w:spacing w:val="-4"/>
                                <w:sz w:val="22"/>
                              </w:rPr>
                              <w:t> </w:t>
                            </w:r>
                            <w:r>
                              <w:rPr>
                                <w:b/>
                                <w:sz w:val="22"/>
                              </w:rPr>
                              <w:t>Rischi</w:t>
                            </w:r>
                            <w:r>
                              <w:rPr>
                                <w:b/>
                                <w:spacing w:val="-2"/>
                                <w:sz w:val="22"/>
                              </w:rPr>
                              <w:t> </w:t>
                            </w:r>
                            <w:r>
                              <w:rPr>
                                <w:b/>
                                <w:sz w:val="22"/>
                              </w:rPr>
                              <w:t>corruttivi</w:t>
                            </w:r>
                            <w:r>
                              <w:rPr>
                                <w:b/>
                                <w:spacing w:val="-4"/>
                                <w:sz w:val="22"/>
                              </w:rPr>
                              <w:t> </w:t>
                            </w:r>
                            <w:r>
                              <w:rPr>
                                <w:b/>
                                <w:sz w:val="22"/>
                              </w:rPr>
                              <w:t>e</w:t>
                            </w:r>
                            <w:r>
                              <w:rPr>
                                <w:b/>
                                <w:spacing w:val="-3"/>
                                <w:sz w:val="22"/>
                              </w:rPr>
                              <w:t> </w:t>
                            </w:r>
                            <w:r>
                              <w:rPr>
                                <w:b/>
                                <w:spacing w:val="-2"/>
                                <w:sz w:val="22"/>
                              </w:rPr>
                              <w:t>trasparenza</w:t>
                            </w:r>
                          </w:p>
                        </w:txbxContent>
                      </wps:txbx>
                      <wps:bodyPr wrap="square" lIns="0" tIns="0" rIns="0" bIns="0" rtlCol="0">
                        <a:noAutofit/>
                      </wps:bodyPr>
                    </wps:wsp>
                  </a:graphicData>
                </a:graphic>
              </wp:anchor>
            </w:drawing>
          </mc:Choice>
          <mc:Fallback>
            <w:pict>
              <v:shape style="position:absolute;margin-left:56.880001pt;margin-top:21.515259pt;width:481.55pt;height:13.1pt;mso-position-horizontal-relative:page;mso-position-vertical-relative:paragraph;z-index:-15726592;mso-wrap-distance-left:0;mso-wrap-distance-right:0" type="#_x0000_t202" id="docshape5" filled="false" stroked="true" strokeweight=".47998pt" strokecolor="#000000">
                <v:textbox inset="0,0,0,0">
                  <w:txbxContent>
                    <w:p>
                      <w:pPr>
                        <w:spacing w:line="252" w:lineRule="exact" w:before="0"/>
                        <w:ind w:left="105" w:right="0" w:firstLine="0"/>
                        <w:jc w:val="left"/>
                        <w:rPr>
                          <w:b/>
                          <w:sz w:val="22"/>
                        </w:rPr>
                      </w:pPr>
                      <w:r>
                        <w:rPr>
                          <w:b/>
                          <w:sz w:val="22"/>
                        </w:rPr>
                        <w:t>2.3</w:t>
                      </w:r>
                      <w:r>
                        <w:rPr>
                          <w:b/>
                          <w:spacing w:val="-4"/>
                          <w:sz w:val="22"/>
                        </w:rPr>
                        <w:t> </w:t>
                      </w:r>
                      <w:r>
                        <w:rPr>
                          <w:b/>
                          <w:sz w:val="22"/>
                        </w:rPr>
                        <w:t>Rischi</w:t>
                      </w:r>
                      <w:r>
                        <w:rPr>
                          <w:b/>
                          <w:spacing w:val="-2"/>
                          <w:sz w:val="22"/>
                        </w:rPr>
                        <w:t> </w:t>
                      </w:r>
                      <w:r>
                        <w:rPr>
                          <w:b/>
                          <w:sz w:val="22"/>
                        </w:rPr>
                        <w:t>corruttivi</w:t>
                      </w:r>
                      <w:r>
                        <w:rPr>
                          <w:b/>
                          <w:spacing w:val="-4"/>
                          <w:sz w:val="22"/>
                        </w:rPr>
                        <w:t> </w:t>
                      </w:r>
                      <w:r>
                        <w:rPr>
                          <w:b/>
                          <w:sz w:val="22"/>
                        </w:rPr>
                        <w:t>e</w:t>
                      </w:r>
                      <w:r>
                        <w:rPr>
                          <w:b/>
                          <w:spacing w:val="-3"/>
                          <w:sz w:val="22"/>
                        </w:rPr>
                        <w:t> </w:t>
                      </w:r>
                      <w:r>
                        <w:rPr>
                          <w:b/>
                          <w:spacing w:val="-2"/>
                          <w:sz w:val="22"/>
                        </w:rPr>
                        <w:t>trasparenza</w:t>
                      </w:r>
                    </w:p>
                  </w:txbxContent>
                </v:textbox>
                <v:stroke dashstyle="solid"/>
                <w10:wrap type="topAndBottom"/>
              </v:shape>
            </w:pict>
          </mc:Fallback>
        </mc:AlternateContent>
      </w:r>
    </w:p>
    <w:p>
      <w:pPr>
        <w:pStyle w:val="BodyText"/>
        <w:spacing w:before="3"/>
        <w:ind w:left="140" w:right="706" w:firstLine="55"/>
        <w:jc w:val="both"/>
      </w:pPr>
      <w:r>
        <w:rPr/>
        <w:t>Si attesta l’assenza di fatti corruttivi, disfunzioni amministrative, significative modifiche organizzative, nonché modifiche agli obiettivi strategici, come stabilito dal paragrafo 10.1.2 del PNA 2022 e si conferma l’avvenuta programmazione in materia di prevenzione della corruzione e trasparenza, approvata con deliberazione di Giunta Comunale n. 13 del 27/01/2023 avente ad oggetto “Piano della prevenzione e della corruzione</w:t>
      </w:r>
      <w:r>
        <w:rPr>
          <w:spacing w:val="-9"/>
        </w:rPr>
        <w:t> </w:t>
      </w:r>
      <w:r>
        <w:rPr/>
        <w:t>e</w:t>
      </w:r>
      <w:r>
        <w:rPr>
          <w:spacing w:val="-9"/>
        </w:rPr>
        <w:t> </w:t>
      </w:r>
      <w:r>
        <w:rPr/>
        <w:t>trasparenza,</w:t>
      </w:r>
      <w:r>
        <w:rPr>
          <w:spacing w:val="-7"/>
        </w:rPr>
        <w:t> </w:t>
      </w:r>
      <w:r>
        <w:rPr/>
        <w:t>conferma</w:t>
      </w:r>
      <w:r>
        <w:rPr>
          <w:spacing w:val="-7"/>
        </w:rPr>
        <w:t> </w:t>
      </w:r>
      <w:r>
        <w:rPr/>
        <w:t>2023-2025”.</w:t>
      </w:r>
      <w:r>
        <w:rPr>
          <w:spacing w:val="-7"/>
        </w:rPr>
        <w:t> </w:t>
      </w:r>
      <w:r>
        <w:rPr/>
        <w:t>Si</w:t>
      </w:r>
      <w:r>
        <w:rPr>
          <w:spacing w:val="-9"/>
        </w:rPr>
        <w:t> </w:t>
      </w:r>
      <w:r>
        <w:rPr/>
        <w:t>rappresenta</w:t>
      </w:r>
      <w:r>
        <w:rPr>
          <w:spacing w:val="-9"/>
        </w:rPr>
        <w:t> </w:t>
      </w:r>
      <w:r>
        <w:rPr/>
        <w:t>che</w:t>
      </w:r>
      <w:r>
        <w:rPr>
          <w:spacing w:val="-7"/>
        </w:rPr>
        <w:t> </w:t>
      </w:r>
      <w:r>
        <w:rPr/>
        <w:t>è</w:t>
      </w:r>
      <w:r>
        <w:rPr>
          <w:spacing w:val="-9"/>
        </w:rPr>
        <w:t> </w:t>
      </w:r>
      <w:r>
        <w:rPr/>
        <w:t>in</w:t>
      </w:r>
      <w:r>
        <w:rPr>
          <w:spacing w:val="-10"/>
        </w:rPr>
        <w:t> </w:t>
      </w:r>
      <w:r>
        <w:rPr/>
        <w:t>corso</w:t>
      </w:r>
      <w:r>
        <w:rPr>
          <w:spacing w:val="-9"/>
        </w:rPr>
        <w:t> </w:t>
      </w:r>
      <w:r>
        <w:rPr/>
        <w:t>l’aggiornamento</w:t>
      </w:r>
      <w:r>
        <w:rPr>
          <w:spacing w:val="-7"/>
        </w:rPr>
        <w:t> </w:t>
      </w:r>
      <w:r>
        <w:rPr/>
        <w:t>2023</w:t>
      </w:r>
      <w:r>
        <w:rPr>
          <w:spacing w:val="-7"/>
        </w:rPr>
        <w:t> </w:t>
      </w:r>
      <w:r>
        <w:rPr/>
        <w:t>del</w:t>
      </w:r>
      <w:r>
        <w:rPr>
          <w:spacing w:val="-8"/>
        </w:rPr>
        <w:t> </w:t>
      </w:r>
      <w:r>
        <w:rPr/>
        <w:t>Piano Nazionale Anticorruzione 2022.</w:t>
      </w:r>
    </w:p>
    <w:p>
      <w:pPr>
        <w:spacing w:before="203"/>
        <w:ind w:left="140" w:right="0" w:firstLine="0"/>
        <w:jc w:val="left"/>
        <w:rPr>
          <w:b/>
          <w:sz w:val="22"/>
        </w:rPr>
      </w:pPr>
      <w:hyperlink r:id="rId9">
        <w:r>
          <w:rPr>
            <w:b/>
            <w:color w:val="0000FF"/>
            <w:spacing w:val="-2"/>
            <w:sz w:val="22"/>
            <w:u w:val="single" w:color="0000FF"/>
          </w:rPr>
          <w:t>PTPCT</w:t>
        </w:r>
      </w:hyperlink>
    </w:p>
    <w:p>
      <w:pPr>
        <w:pStyle w:val="BodyText"/>
        <w:rPr>
          <w:b/>
          <w:sz w:val="20"/>
        </w:rPr>
      </w:pPr>
    </w:p>
    <w:p>
      <w:pPr>
        <w:pStyle w:val="BodyText"/>
        <w:spacing w:before="208"/>
        <w:rPr>
          <w:b/>
          <w:sz w:val="20"/>
        </w:rPr>
      </w:pPr>
    </w:p>
    <w:tbl>
      <w:tblPr>
        <w:tblW w:w="0" w:type="auto"/>
        <w:jc w:val="left"/>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803"/>
        <w:gridCol w:w="4769"/>
      </w:tblGrid>
      <w:tr>
        <w:trPr>
          <w:trHeight w:val="253" w:hRule="atLeast"/>
        </w:trPr>
        <w:tc>
          <w:tcPr>
            <w:tcW w:w="9572" w:type="dxa"/>
            <w:gridSpan w:val="2"/>
          </w:tcPr>
          <w:p>
            <w:pPr>
              <w:pStyle w:val="TableParagraph"/>
              <w:spacing w:line="234" w:lineRule="exact"/>
              <w:ind w:left="108"/>
              <w:rPr>
                <w:b/>
                <w:sz w:val="22"/>
              </w:rPr>
            </w:pPr>
            <w:r>
              <w:rPr>
                <w:b/>
                <w:sz w:val="22"/>
              </w:rPr>
              <w:t>3</w:t>
            </w:r>
            <w:r>
              <w:rPr>
                <w:b/>
                <w:spacing w:val="-8"/>
                <w:sz w:val="22"/>
              </w:rPr>
              <w:t> </w:t>
            </w:r>
            <w:r>
              <w:rPr>
                <w:b/>
                <w:sz w:val="22"/>
              </w:rPr>
              <w:t>SEZIONE:</w:t>
            </w:r>
            <w:r>
              <w:rPr>
                <w:b/>
                <w:spacing w:val="-7"/>
                <w:sz w:val="22"/>
              </w:rPr>
              <w:t> </w:t>
            </w:r>
            <w:r>
              <w:rPr>
                <w:b/>
                <w:sz w:val="22"/>
              </w:rPr>
              <w:t>ORGANIZZAZIONE</w:t>
            </w:r>
            <w:r>
              <w:rPr>
                <w:b/>
                <w:spacing w:val="-7"/>
                <w:sz w:val="22"/>
              </w:rPr>
              <w:t> </w:t>
            </w:r>
            <w:r>
              <w:rPr>
                <w:b/>
                <w:sz w:val="22"/>
              </w:rPr>
              <w:t>E</w:t>
            </w:r>
            <w:r>
              <w:rPr>
                <w:b/>
                <w:spacing w:val="-6"/>
                <w:sz w:val="22"/>
              </w:rPr>
              <w:t> </w:t>
            </w:r>
            <w:r>
              <w:rPr>
                <w:b/>
                <w:sz w:val="22"/>
              </w:rPr>
              <w:t>CAPITALE</w:t>
            </w:r>
            <w:r>
              <w:rPr>
                <w:b/>
                <w:spacing w:val="-4"/>
                <w:sz w:val="22"/>
              </w:rPr>
              <w:t> </w:t>
            </w:r>
            <w:r>
              <w:rPr>
                <w:b/>
                <w:spacing w:val="-2"/>
                <w:sz w:val="22"/>
              </w:rPr>
              <w:t>UMANO</w:t>
            </w:r>
          </w:p>
        </w:tc>
      </w:tr>
      <w:tr>
        <w:trPr>
          <w:trHeight w:val="251" w:hRule="atLeast"/>
        </w:trPr>
        <w:tc>
          <w:tcPr>
            <w:tcW w:w="4803" w:type="dxa"/>
          </w:tcPr>
          <w:p>
            <w:pPr>
              <w:pStyle w:val="TableParagraph"/>
              <w:spacing w:line="232" w:lineRule="exact"/>
              <w:ind w:left="108"/>
              <w:rPr>
                <w:b/>
                <w:sz w:val="22"/>
              </w:rPr>
            </w:pPr>
            <w:r>
              <w:rPr>
                <w:b/>
                <w:sz w:val="22"/>
              </w:rPr>
              <w:t>3.1</w:t>
            </w:r>
            <w:r>
              <w:rPr>
                <w:b/>
                <w:spacing w:val="-3"/>
                <w:sz w:val="22"/>
              </w:rPr>
              <w:t> </w:t>
            </w:r>
            <w:r>
              <w:rPr>
                <w:b/>
                <w:sz w:val="22"/>
              </w:rPr>
              <w:t>Struttura</w:t>
            </w:r>
            <w:r>
              <w:rPr>
                <w:b/>
                <w:spacing w:val="-3"/>
                <w:sz w:val="22"/>
              </w:rPr>
              <w:t> </w:t>
            </w:r>
            <w:r>
              <w:rPr>
                <w:b/>
                <w:spacing w:val="-2"/>
                <w:sz w:val="22"/>
              </w:rPr>
              <w:t>organizzativa</w:t>
            </w:r>
          </w:p>
        </w:tc>
        <w:tc>
          <w:tcPr>
            <w:tcW w:w="4769" w:type="dxa"/>
          </w:tcPr>
          <w:p>
            <w:pPr>
              <w:pStyle w:val="TableParagraph"/>
              <w:rPr>
                <w:sz w:val="18"/>
              </w:rPr>
            </w:pPr>
          </w:p>
        </w:tc>
      </w:tr>
    </w:tbl>
    <w:p>
      <w:pPr>
        <w:pStyle w:val="BodyText"/>
        <w:ind w:left="140" w:right="707"/>
        <w:jc w:val="both"/>
        <w:rPr>
          <w:rFonts w:ascii="Calibri" w:hAnsi="Calibri"/>
        </w:rPr>
      </w:pPr>
      <w:r>
        <w:rPr/>
        <w:t>Nella sezione deve indicarsi il modello organizzativo adottato rispetto all’organigramma, ai livelli di responsabilità organizzativa, alla gradazione delle posizioni dirigenziali, al numero di dipendenti in servizio nonché gli eventuali interventi e le azioni necessarie per assicurare la sua coerenza rispetto agli obiettivi di valore pubblico identificati</w:t>
      </w:r>
      <w:r>
        <w:rPr>
          <w:rFonts w:ascii="Calibri" w:hAnsi="Calibri"/>
        </w:rPr>
        <w:t>.</w:t>
      </w:r>
    </w:p>
    <w:p>
      <w:pPr>
        <w:pStyle w:val="BodyText"/>
        <w:spacing w:line="242" w:lineRule="auto" w:before="201"/>
        <w:ind w:left="140" w:right="705"/>
        <w:jc w:val="both"/>
      </w:pPr>
      <w:r>
        <w:rPr/>
        <w:t>L’organigramma dell’Ente si articola in 6 unità organizzative di macrostruttura denominate Aree funzionali che costituiscono ambiti organizzativi di elevato livello destinate a funzioni gestionali di coordinamento ed integrazione al fine dell’attuazione delle scelte strategiche dell’Amministrazione.</w:t>
      </w:r>
    </w:p>
    <w:p>
      <w:pPr>
        <w:pStyle w:val="BodyText"/>
        <w:spacing w:line="242" w:lineRule="auto" w:before="191"/>
        <w:ind w:left="140" w:right="706"/>
        <w:jc w:val="both"/>
        <w:rPr>
          <w:rFonts w:ascii="Calibri" w:hAnsi="Calibri"/>
        </w:rPr>
      </w:pPr>
      <w:r>
        <w:rPr/>
        <w:t>L’articolazione è consultabile e sul sito istituzionale del Comune: sezione Amministrazione trasparente – sottosezione di primo livello Organizzazione – sottosezione di secondo livello Articolazione degli uffici</w:t>
      </w:r>
      <w:r>
        <w:rPr>
          <w:rFonts w:ascii="Calibri" w:hAnsi="Calibri"/>
        </w:rPr>
        <w:t>.</w:t>
      </w:r>
    </w:p>
    <w:p>
      <w:pPr>
        <w:pStyle w:val="BodyText"/>
        <w:spacing w:before="196"/>
        <w:ind w:left="140" w:right="704"/>
        <w:jc w:val="both"/>
      </w:pPr>
      <w:r>
        <w:rPr/>
        <w:t>Tali Aree in un Ente privo di dirigenti vedono al vertice i Titolari di Posizione organizzativa (ora incaricati E.Q., ossia di Elevata Qualificazione) per l’attribuzione di funzioni di riferimento organizzativo. che ne unifichi e renda sinergici gli indirizzi, con l’articolazione al momento definita nella regolamentazione degli Uffici e dei Servizi. Con questi incarichi è affidata la attuazione</w:t>
      </w:r>
      <w:r>
        <w:rPr>
          <w:spacing w:val="-2"/>
        </w:rPr>
        <w:t> </w:t>
      </w:r>
      <w:r>
        <w:rPr/>
        <w:t>delle</w:t>
      </w:r>
      <w:r>
        <w:rPr>
          <w:spacing w:val="-2"/>
        </w:rPr>
        <w:t> </w:t>
      </w:r>
      <w:r>
        <w:rPr/>
        <w:t>finalità istituzionali e di</w:t>
      </w:r>
      <w:r>
        <w:rPr>
          <w:spacing w:val="-1"/>
        </w:rPr>
        <w:t> </w:t>
      </w:r>
      <w:r>
        <w:rPr/>
        <w:t>erogazione dei servizi, la supervisione e gestione dei processi operativi, la realizzazione concreta delle decisioni e degli indirizzi formulati dagli organi di governo nell’ambito delle competenze assegnate.</w:t>
      </w:r>
    </w:p>
    <w:p>
      <w:pPr>
        <w:pStyle w:val="BodyText"/>
        <w:spacing w:before="203"/>
        <w:ind w:left="140"/>
        <w:jc w:val="both"/>
      </w:pPr>
      <w:r>
        <w:rPr/>
        <w:t>Le</w:t>
      </w:r>
      <w:r>
        <w:rPr>
          <w:spacing w:val="-6"/>
        </w:rPr>
        <w:t> </w:t>
      </w:r>
      <w:r>
        <w:rPr/>
        <w:t>unità</w:t>
      </w:r>
      <w:r>
        <w:rPr>
          <w:spacing w:val="-3"/>
        </w:rPr>
        <w:t> </w:t>
      </w:r>
      <w:r>
        <w:rPr/>
        <w:t>di</w:t>
      </w:r>
      <w:r>
        <w:rPr>
          <w:spacing w:val="-5"/>
        </w:rPr>
        <w:t> </w:t>
      </w:r>
      <w:r>
        <w:rPr/>
        <w:t>microstruttura</w:t>
      </w:r>
      <w:r>
        <w:rPr>
          <w:spacing w:val="-4"/>
        </w:rPr>
        <w:t> </w:t>
      </w:r>
      <w:r>
        <w:rPr/>
        <w:t>sono</w:t>
      </w:r>
      <w:r>
        <w:rPr>
          <w:spacing w:val="-3"/>
        </w:rPr>
        <w:t> </w:t>
      </w:r>
      <w:r>
        <w:rPr/>
        <w:t>unità</w:t>
      </w:r>
      <w:r>
        <w:rPr>
          <w:spacing w:val="-5"/>
        </w:rPr>
        <w:t> </w:t>
      </w:r>
      <w:r>
        <w:rPr/>
        <w:t>organizzative</w:t>
      </w:r>
      <w:r>
        <w:rPr>
          <w:spacing w:val="-4"/>
        </w:rPr>
        <w:t> </w:t>
      </w:r>
      <w:r>
        <w:rPr/>
        <w:t>di</w:t>
      </w:r>
      <w:r>
        <w:rPr>
          <w:spacing w:val="-2"/>
        </w:rPr>
        <w:t> </w:t>
      </w:r>
      <w:r>
        <w:rPr/>
        <w:t>secondo</w:t>
      </w:r>
      <w:r>
        <w:rPr>
          <w:spacing w:val="-6"/>
        </w:rPr>
        <w:t> </w:t>
      </w:r>
      <w:r>
        <w:rPr/>
        <w:t>livello</w:t>
      </w:r>
      <w:r>
        <w:rPr>
          <w:spacing w:val="1"/>
        </w:rPr>
        <w:t> </w:t>
      </w:r>
      <w:r>
        <w:rPr/>
        <w:t>quali</w:t>
      </w:r>
      <w:r>
        <w:rPr>
          <w:spacing w:val="-2"/>
        </w:rPr>
        <w:t> </w:t>
      </w:r>
      <w:r>
        <w:rPr/>
        <w:t>gli</w:t>
      </w:r>
      <w:r>
        <w:rPr>
          <w:spacing w:val="-6"/>
        </w:rPr>
        <w:t> </w:t>
      </w:r>
      <w:r>
        <w:rPr/>
        <w:t>Uffici</w:t>
      </w:r>
      <w:r>
        <w:rPr>
          <w:spacing w:val="-2"/>
        </w:rPr>
        <w:t> </w:t>
      </w:r>
      <w:r>
        <w:rPr/>
        <w:t>ed</w:t>
      </w:r>
      <w:r>
        <w:rPr>
          <w:spacing w:val="-5"/>
        </w:rPr>
        <w:t> </w:t>
      </w:r>
      <w:r>
        <w:rPr/>
        <w:t>i</w:t>
      </w:r>
      <w:r>
        <w:rPr>
          <w:spacing w:val="-5"/>
        </w:rPr>
        <w:t> </w:t>
      </w:r>
      <w:r>
        <w:rPr/>
        <w:t>servizi</w:t>
      </w:r>
      <w:r>
        <w:rPr>
          <w:spacing w:val="-2"/>
        </w:rPr>
        <w:t> </w:t>
      </w:r>
      <w:r>
        <w:rPr/>
        <w:t>del</w:t>
      </w:r>
      <w:r>
        <w:rPr>
          <w:spacing w:val="-2"/>
        </w:rPr>
        <w:t> Comune.</w:t>
      </w:r>
    </w:p>
    <w:p>
      <w:pPr>
        <w:pStyle w:val="BodyText"/>
        <w:spacing w:after="0"/>
        <w:jc w:val="both"/>
        <w:sectPr>
          <w:pgSz w:w="11910" w:h="16840"/>
          <w:pgMar w:top="1320" w:bottom="280" w:left="992" w:right="425"/>
        </w:sectPr>
      </w:pPr>
    </w:p>
    <w:p>
      <w:pPr>
        <w:pStyle w:val="BodyText"/>
        <w:spacing w:before="76"/>
        <w:ind w:left="140"/>
        <w:jc w:val="both"/>
      </w:pPr>
      <w:r>
        <w:rPr/>
        <w:t>La</w:t>
      </w:r>
      <w:r>
        <w:rPr>
          <w:spacing w:val="25"/>
        </w:rPr>
        <w:t> </w:t>
      </w:r>
      <w:r>
        <w:rPr/>
        <w:t>figura</w:t>
      </w:r>
      <w:r>
        <w:rPr>
          <w:spacing w:val="25"/>
        </w:rPr>
        <w:t> </w:t>
      </w:r>
      <w:r>
        <w:rPr/>
        <w:t>apicale</w:t>
      </w:r>
      <w:r>
        <w:rPr>
          <w:spacing w:val="27"/>
        </w:rPr>
        <w:t> </w:t>
      </w:r>
      <w:r>
        <w:rPr/>
        <w:t>della</w:t>
      </w:r>
      <w:r>
        <w:rPr>
          <w:spacing w:val="26"/>
        </w:rPr>
        <w:t> </w:t>
      </w:r>
      <w:r>
        <w:rPr/>
        <w:t>struttura</w:t>
      </w:r>
      <w:r>
        <w:rPr>
          <w:spacing w:val="25"/>
        </w:rPr>
        <w:t> </w:t>
      </w:r>
      <w:r>
        <w:rPr/>
        <w:t>è</w:t>
      </w:r>
      <w:r>
        <w:rPr>
          <w:spacing w:val="26"/>
        </w:rPr>
        <w:t> </w:t>
      </w:r>
      <w:r>
        <w:rPr/>
        <w:t>costituita</w:t>
      </w:r>
      <w:r>
        <w:rPr>
          <w:spacing w:val="25"/>
        </w:rPr>
        <w:t> </w:t>
      </w:r>
      <w:r>
        <w:rPr/>
        <w:t>dal</w:t>
      </w:r>
      <w:r>
        <w:rPr>
          <w:spacing w:val="28"/>
        </w:rPr>
        <w:t> </w:t>
      </w:r>
      <w:r>
        <w:rPr/>
        <w:t>Segretario</w:t>
      </w:r>
      <w:r>
        <w:rPr>
          <w:spacing w:val="25"/>
        </w:rPr>
        <w:t> </w:t>
      </w:r>
      <w:r>
        <w:rPr/>
        <w:t>Comunale</w:t>
      </w:r>
      <w:r>
        <w:rPr>
          <w:spacing w:val="25"/>
        </w:rPr>
        <w:t> </w:t>
      </w:r>
      <w:r>
        <w:rPr/>
        <w:t>che</w:t>
      </w:r>
      <w:r>
        <w:rPr>
          <w:spacing w:val="25"/>
        </w:rPr>
        <w:t> </w:t>
      </w:r>
      <w:r>
        <w:rPr/>
        <w:t>esercita</w:t>
      </w:r>
      <w:r>
        <w:rPr>
          <w:spacing w:val="26"/>
        </w:rPr>
        <w:t> </w:t>
      </w:r>
      <w:r>
        <w:rPr/>
        <w:t>le</w:t>
      </w:r>
      <w:r>
        <w:rPr>
          <w:spacing w:val="27"/>
        </w:rPr>
        <w:t> </w:t>
      </w:r>
      <w:r>
        <w:rPr/>
        <w:t>funzioni</w:t>
      </w:r>
      <w:r>
        <w:rPr>
          <w:spacing w:val="25"/>
        </w:rPr>
        <w:t> </w:t>
      </w:r>
      <w:r>
        <w:rPr/>
        <w:t>previste</w:t>
      </w:r>
      <w:r>
        <w:rPr>
          <w:spacing w:val="28"/>
        </w:rPr>
        <w:t> </w:t>
      </w:r>
      <w:r>
        <w:rPr>
          <w:spacing w:val="-5"/>
        </w:rPr>
        <w:t>dal</w:t>
      </w:r>
    </w:p>
    <w:p>
      <w:pPr>
        <w:pStyle w:val="BodyText"/>
        <w:spacing w:before="2"/>
        <w:ind w:left="140" w:right="704"/>
        <w:jc w:val="both"/>
      </w:pPr>
      <w:r>
        <w:rPr/>
        <w:t>T.U.E.L</w:t>
      </w:r>
      <w:r>
        <w:rPr>
          <w:spacing w:val="-9"/>
        </w:rPr>
        <w:t> </w:t>
      </w:r>
      <w:r>
        <w:rPr/>
        <w:t>e</w:t>
      </w:r>
      <w:r>
        <w:rPr>
          <w:spacing w:val="-8"/>
        </w:rPr>
        <w:t> </w:t>
      </w:r>
      <w:r>
        <w:rPr/>
        <w:t>dalla</w:t>
      </w:r>
      <w:r>
        <w:rPr>
          <w:spacing w:val="-8"/>
        </w:rPr>
        <w:t> </w:t>
      </w:r>
      <w:r>
        <w:rPr/>
        <w:t>regolamentazione</w:t>
      </w:r>
      <w:r>
        <w:rPr>
          <w:spacing w:val="-10"/>
        </w:rPr>
        <w:t> </w:t>
      </w:r>
      <w:r>
        <w:rPr/>
        <w:t>interna</w:t>
      </w:r>
      <w:r>
        <w:rPr>
          <w:spacing w:val="-8"/>
        </w:rPr>
        <w:t> </w:t>
      </w:r>
      <w:r>
        <w:rPr/>
        <w:t>appresso</w:t>
      </w:r>
      <w:r>
        <w:rPr>
          <w:spacing w:val="-11"/>
        </w:rPr>
        <w:t> </w:t>
      </w:r>
      <w:r>
        <w:rPr/>
        <w:t>riportate:</w:t>
      </w:r>
      <w:r>
        <w:rPr>
          <w:spacing w:val="-3"/>
        </w:rPr>
        <w:t> </w:t>
      </w:r>
      <w:r>
        <w:rPr/>
        <w:t>collaborazione</w:t>
      </w:r>
      <w:r>
        <w:rPr>
          <w:spacing w:val="-8"/>
        </w:rPr>
        <w:t> </w:t>
      </w:r>
      <w:r>
        <w:rPr/>
        <w:t>e</w:t>
      </w:r>
      <w:r>
        <w:rPr>
          <w:spacing w:val="-10"/>
        </w:rPr>
        <w:t> </w:t>
      </w:r>
      <w:r>
        <w:rPr/>
        <w:t>consulenza</w:t>
      </w:r>
      <w:r>
        <w:rPr>
          <w:spacing w:val="-8"/>
        </w:rPr>
        <w:t> </w:t>
      </w:r>
      <w:r>
        <w:rPr/>
        <w:t>agli</w:t>
      </w:r>
      <w:r>
        <w:rPr>
          <w:spacing w:val="-7"/>
        </w:rPr>
        <w:t> </w:t>
      </w:r>
      <w:r>
        <w:rPr/>
        <w:t>organi,</w:t>
      </w:r>
      <w:r>
        <w:rPr>
          <w:spacing w:val="-11"/>
        </w:rPr>
        <w:t> </w:t>
      </w:r>
      <w:r>
        <w:rPr/>
        <w:t>anche</w:t>
      </w:r>
      <w:r>
        <w:rPr>
          <w:spacing w:val="-6"/>
        </w:rPr>
        <w:t> </w:t>
      </w:r>
      <w:r>
        <w:rPr/>
        <w:t>al fine di assicurare la correttezza dell’attività amministrativa dell’ente sotto il profilo della conformità all’ordinamento</w:t>
      </w:r>
      <w:r>
        <w:rPr>
          <w:spacing w:val="-7"/>
        </w:rPr>
        <w:t> </w:t>
      </w:r>
      <w:r>
        <w:rPr/>
        <w:t>giuridico,</w:t>
      </w:r>
      <w:r>
        <w:rPr>
          <w:spacing w:val="-7"/>
        </w:rPr>
        <w:t> </w:t>
      </w:r>
      <w:r>
        <w:rPr/>
        <w:t>sovrintendenza</w:t>
      </w:r>
      <w:r>
        <w:rPr>
          <w:spacing w:val="40"/>
        </w:rPr>
        <w:t> </w:t>
      </w:r>
      <w:r>
        <w:rPr/>
        <w:t>allo</w:t>
      </w:r>
      <w:r>
        <w:rPr>
          <w:spacing w:val="-7"/>
        </w:rPr>
        <w:t> </w:t>
      </w:r>
      <w:r>
        <w:rPr/>
        <w:t>svolgimento</w:t>
      </w:r>
      <w:r>
        <w:rPr>
          <w:spacing w:val="-7"/>
        </w:rPr>
        <w:t> </w:t>
      </w:r>
      <w:r>
        <w:rPr/>
        <w:t>delle</w:t>
      </w:r>
      <w:r>
        <w:rPr>
          <w:spacing w:val="-7"/>
        </w:rPr>
        <w:t> </w:t>
      </w:r>
      <w:r>
        <w:rPr/>
        <w:t>funzioni</w:t>
      </w:r>
      <w:r>
        <w:rPr>
          <w:spacing w:val="-6"/>
        </w:rPr>
        <w:t> </w:t>
      </w:r>
      <w:r>
        <w:rPr/>
        <w:t>dei</w:t>
      </w:r>
      <w:r>
        <w:rPr>
          <w:spacing w:val="-6"/>
        </w:rPr>
        <w:t> </w:t>
      </w:r>
      <w:r>
        <w:rPr/>
        <w:t>dirigenti</w:t>
      </w:r>
      <w:r>
        <w:rPr>
          <w:spacing w:val="-6"/>
        </w:rPr>
        <w:t> </w:t>
      </w:r>
      <w:r>
        <w:rPr/>
        <w:t>e</w:t>
      </w:r>
      <w:r>
        <w:rPr>
          <w:spacing w:val="-7"/>
        </w:rPr>
        <w:t> </w:t>
      </w:r>
      <w:r>
        <w:rPr/>
        <w:t>coordinamento</w:t>
      </w:r>
      <w:r>
        <w:rPr>
          <w:spacing w:val="-7"/>
        </w:rPr>
        <w:t> </w:t>
      </w:r>
      <w:r>
        <w:rPr/>
        <w:t>della loro</w:t>
      </w:r>
      <w:r>
        <w:rPr>
          <w:spacing w:val="40"/>
        </w:rPr>
        <w:t> </w:t>
      </w:r>
      <w:r>
        <w:rPr/>
        <w:t>l'attività, partecipazione con funzioni consultive, referenti e di assistenza, alle riunioni del Consiglio comunale e della Giunta comunale e cura della relativa verbalizzazione, rogito dei contratti nei quali l’Ente</w:t>
      </w:r>
      <w:r>
        <w:rPr>
          <w:spacing w:val="-1"/>
        </w:rPr>
        <w:t> </w:t>
      </w:r>
      <w:r>
        <w:rPr/>
        <w:t>è parte e autenticazione delle</w:t>
      </w:r>
      <w:r>
        <w:rPr>
          <w:spacing w:val="40"/>
        </w:rPr>
        <w:t> </w:t>
      </w:r>
      <w:r>
        <w:rPr/>
        <w:t>scritture private ed atti unilaterali nell’interesse dell’Ente, direzione</w:t>
      </w:r>
      <w:r>
        <w:rPr>
          <w:spacing w:val="40"/>
        </w:rPr>
        <w:t> </w:t>
      </w:r>
      <w:r>
        <w:rPr/>
        <w:t>degli Uffici di staff di sua competenza e ogni altra funzione attribuitagli dallo Statuto comunale o dai Regolamenti o conferitagli dal Sindaco.</w:t>
      </w:r>
    </w:p>
    <w:p>
      <w:pPr>
        <w:spacing w:before="198"/>
        <w:ind w:left="140" w:right="707" w:firstLine="0"/>
        <w:jc w:val="both"/>
        <w:rPr>
          <w:sz w:val="22"/>
        </w:rPr>
      </w:pPr>
      <w:r>
        <w:rPr>
          <w:b/>
          <w:sz w:val="22"/>
          <w:u w:val="single"/>
        </w:rPr>
        <w:t>3.1.1 Obiettivi per il miglioramento della salute di genere</w:t>
      </w:r>
      <w:r>
        <w:rPr>
          <w:b/>
          <w:sz w:val="22"/>
        </w:rPr>
        <w:t>: </w:t>
      </w:r>
      <w:r>
        <w:rPr>
          <w:sz w:val="22"/>
        </w:rPr>
        <w:t>si allega il piano delle azioni positive adottato </w:t>
      </w:r>
      <w:r>
        <w:rPr>
          <w:spacing w:val="-2"/>
          <w:sz w:val="22"/>
        </w:rPr>
        <w:t>con deliberazione G.C.</w:t>
      </w:r>
      <w:r>
        <w:rPr>
          <w:spacing w:val="-3"/>
          <w:sz w:val="22"/>
        </w:rPr>
        <w:t> </w:t>
      </w:r>
      <w:r>
        <w:rPr>
          <w:spacing w:val="-2"/>
          <w:sz w:val="22"/>
        </w:rPr>
        <w:t>n.134</w:t>
      </w:r>
      <w:r>
        <w:rPr>
          <w:spacing w:val="-3"/>
          <w:sz w:val="22"/>
        </w:rPr>
        <w:t> </w:t>
      </w:r>
      <w:r>
        <w:rPr>
          <w:spacing w:val="-2"/>
          <w:sz w:val="22"/>
        </w:rPr>
        <w:t>del 21.12.2023</w:t>
      </w:r>
      <w:r>
        <w:rPr>
          <w:spacing w:val="-3"/>
          <w:sz w:val="22"/>
        </w:rPr>
        <w:t> </w:t>
      </w:r>
      <w:r>
        <w:rPr>
          <w:spacing w:val="-2"/>
          <w:sz w:val="22"/>
        </w:rPr>
        <w:t>avente ad</w:t>
      </w:r>
      <w:r>
        <w:rPr>
          <w:spacing w:val="-6"/>
          <w:sz w:val="22"/>
        </w:rPr>
        <w:t> </w:t>
      </w:r>
      <w:r>
        <w:rPr>
          <w:spacing w:val="-2"/>
          <w:sz w:val="22"/>
        </w:rPr>
        <w:t>oggetto</w:t>
      </w:r>
      <w:r>
        <w:rPr>
          <w:spacing w:val="-3"/>
          <w:sz w:val="22"/>
        </w:rPr>
        <w:t> </w:t>
      </w:r>
      <w:r>
        <w:rPr>
          <w:spacing w:val="-2"/>
          <w:sz w:val="22"/>
        </w:rPr>
        <w:t>“approvazione piano</w:t>
      </w:r>
      <w:r>
        <w:rPr>
          <w:spacing w:val="-3"/>
          <w:sz w:val="22"/>
        </w:rPr>
        <w:t> </w:t>
      </w:r>
      <w:r>
        <w:rPr>
          <w:spacing w:val="-2"/>
          <w:sz w:val="22"/>
        </w:rPr>
        <w:t>triennale di azioni positive </w:t>
      </w:r>
      <w:r>
        <w:rPr>
          <w:sz w:val="22"/>
        </w:rPr>
        <w:t>triennio 2024-2026 ai sensi dell'art. 48 del d.lgs 198/2006</w:t>
      </w:r>
    </w:p>
    <w:p>
      <w:pPr>
        <w:spacing w:before="204"/>
        <w:ind w:left="140" w:right="0" w:firstLine="0"/>
        <w:jc w:val="left"/>
        <w:rPr>
          <w:i/>
          <w:sz w:val="22"/>
        </w:rPr>
      </w:pPr>
      <w:hyperlink r:id="rId10">
        <w:r>
          <w:rPr>
            <w:i/>
            <w:color w:val="0000FF"/>
            <w:spacing w:val="-2"/>
            <w:sz w:val="22"/>
            <w:u w:val="single" w:color="0000FF"/>
          </w:rPr>
          <w:t>P.A.P.</w:t>
        </w:r>
      </w:hyperlink>
    </w:p>
    <w:p>
      <w:pPr>
        <w:pStyle w:val="BodyText"/>
        <w:spacing w:before="3"/>
        <w:rPr>
          <w:i/>
          <w:sz w:val="15"/>
        </w:rPr>
      </w:pPr>
      <w:r>
        <w:rPr>
          <w:i/>
          <w:sz w:val="15"/>
        </w:rPr>
        <mc:AlternateContent>
          <mc:Choice Requires="wps">
            <w:drawing>
              <wp:anchor distT="0" distB="0" distL="0" distR="0" allowOverlap="1" layoutInCell="1" locked="0" behindDoc="1" simplePos="0" relativeHeight="487590400">
                <wp:simplePos x="0" y="0"/>
                <wp:positionH relativeFrom="page">
                  <wp:posOffset>722376</wp:posOffset>
                </wp:positionH>
                <wp:positionV relativeFrom="paragraph">
                  <wp:posOffset>129844</wp:posOffset>
                </wp:positionV>
                <wp:extent cx="6115685" cy="167005"/>
                <wp:effectExtent l="0" t="0" r="0" b="0"/>
                <wp:wrapTopAndBottom/>
                <wp:docPr id="6" name="Textbox 6"/>
                <wp:cNvGraphicFramePr>
                  <a:graphicFrameLocks/>
                </wp:cNvGraphicFramePr>
                <a:graphic>
                  <a:graphicData uri="http://schemas.microsoft.com/office/word/2010/wordprocessingShape">
                    <wps:wsp>
                      <wps:cNvPr id="6" name="Textbox 6"/>
                      <wps:cNvSpPr txBox="1"/>
                      <wps:spPr>
                        <a:xfrm>
                          <a:off x="0" y="0"/>
                          <a:ext cx="6115685" cy="167005"/>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z w:val="22"/>
                              </w:rPr>
                              <w:t>3.2</w:t>
                            </w:r>
                            <w:r>
                              <w:rPr>
                                <w:b/>
                                <w:spacing w:val="-3"/>
                                <w:sz w:val="22"/>
                              </w:rPr>
                              <w:t> </w:t>
                            </w:r>
                            <w:r>
                              <w:rPr>
                                <w:b/>
                                <w:sz w:val="22"/>
                              </w:rPr>
                              <w:t>Organizzazione</w:t>
                            </w:r>
                            <w:r>
                              <w:rPr>
                                <w:b/>
                                <w:spacing w:val="-5"/>
                                <w:sz w:val="22"/>
                              </w:rPr>
                              <w:t> </w:t>
                            </w:r>
                            <w:r>
                              <w:rPr>
                                <w:b/>
                                <w:sz w:val="22"/>
                              </w:rPr>
                              <w:t>del</w:t>
                            </w:r>
                            <w:r>
                              <w:rPr>
                                <w:b/>
                                <w:spacing w:val="-4"/>
                                <w:sz w:val="22"/>
                              </w:rPr>
                              <w:t> </w:t>
                            </w:r>
                            <w:r>
                              <w:rPr>
                                <w:b/>
                                <w:sz w:val="22"/>
                              </w:rPr>
                              <w:t>lavoro</w:t>
                            </w:r>
                            <w:r>
                              <w:rPr>
                                <w:b/>
                                <w:spacing w:val="-2"/>
                                <w:sz w:val="22"/>
                              </w:rPr>
                              <w:t> </w:t>
                            </w:r>
                            <w:r>
                              <w:rPr>
                                <w:b/>
                                <w:spacing w:val="-4"/>
                                <w:sz w:val="22"/>
                              </w:rPr>
                              <w:t>agile</w:t>
                            </w:r>
                          </w:p>
                        </w:txbxContent>
                      </wps:txbx>
                      <wps:bodyPr wrap="square" lIns="0" tIns="0" rIns="0" bIns="0" rtlCol="0">
                        <a:noAutofit/>
                      </wps:bodyPr>
                    </wps:wsp>
                  </a:graphicData>
                </a:graphic>
              </wp:anchor>
            </w:drawing>
          </mc:Choice>
          <mc:Fallback>
            <w:pict>
              <v:shape style="position:absolute;margin-left:56.880001pt;margin-top:10.22396pt;width:481.55pt;height:13.15pt;mso-position-horizontal-relative:page;mso-position-vertical-relative:paragraph;z-index:-15726080;mso-wrap-distance-left:0;mso-wrap-distance-right:0" type="#_x0000_t202" id="docshape6" filled="false" stroked="true" strokeweight=".47998pt" strokecolor="#000000">
                <v:textbox inset="0,0,0,0">
                  <w:txbxContent>
                    <w:p>
                      <w:pPr>
                        <w:spacing w:line="252" w:lineRule="exact" w:before="0"/>
                        <w:ind w:left="105" w:right="0" w:firstLine="0"/>
                        <w:jc w:val="left"/>
                        <w:rPr>
                          <w:b/>
                          <w:sz w:val="22"/>
                        </w:rPr>
                      </w:pPr>
                      <w:r>
                        <w:rPr>
                          <w:b/>
                          <w:sz w:val="22"/>
                        </w:rPr>
                        <w:t>3.2</w:t>
                      </w:r>
                      <w:r>
                        <w:rPr>
                          <w:b/>
                          <w:spacing w:val="-3"/>
                          <w:sz w:val="22"/>
                        </w:rPr>
                        <w:t> </w:t>
                      </w:r>
                      <w:r>
                        <w:rPr>
                          <w:b/>
                          <w:sz w:val="22"/>
                        </w:rPr>
                        <w:t>Organizzazione</w:t>
                      </w:r>
                      <w:r>
                        <w:rPr>
                          <w:b/>
                          <w:spacing w:val="-5"/>
                          <w:sz w:val="22"/>
                        </w:rPr>
                        <w:t> </w:t>
                      </w:r>
                      <w:r>
                        <w:rPr>
                          <w:b/>
                          <w:sz w:val="22"/>
                        </w:rPr>
                        <w:t>del</w:t>
                      </w:r>
                      <w:r>
                        <w:rPr>
                          <w:b/>
                          <w:spacing w:val="-4"/>
                          <w:sz w:val="22"/>
                        </w:rPr>
                        <w:t> </w:t>
                      </w:r>
                      <w:r>
                        <w:rPr>
                          <w:b/>
                          <w:sz w:val="22"/>
                        </w:rPr>
                        <w:t>lavoro</w:t>
                      </w:r>
                      <w:r>
                        <w:rPr>
                          <w:b/>
                          <w:spacing w:val="-2"/>
                          <w:sz w:val="22"/>
                        </w:rPr>
                        <w:t> </w:t>
                      </w:r>
                      <w:r>
                        <w:rPr>
                          <w:b/>
                          <w:spacing w:val="-4"/>
                          <w:sz w:val="22"/>
                        </w:rPr>
                        <w:t>agile</w:t>
                      </w:r>
                    </w:p>
                  </w:txbxContent>
                </v:textbox>
                <v:stroke dashstyle="solid"/>
                <w10:wrap type="topAndBottom"/>
              </v:shape>
            </w:pict>
          </mc:Fallback>
        </mc:AlternateContent>
      </w:r>
    </w:p>
    <w:p>
      <w:pPr>
        <w:pStyle w:val="BodyText"/>
        <w:spacing w:line="244" w:lineRule="auto" w:before="3"/>
        <w:ind w:left="140" w:right="605" w:firstLine="55"/>
      </w:pPr>
      <w:r>
        <w:rPr/>
        <w:t>Il Comune di Monte Porzio Catone ha approvato</w:t>
      </w:r>
      <w:r>
        <w:rPr>
          <w:spacing w:val="-1"/>
        </w:rPr>
        <w:t> </w:t>
      </w:r>
      <w:r>
        <w:rPr/>
        <w:t>la disciplina in</w:t>
      </w:r>
      <w:r>
        <w:rPr>
          <w:spacing w:val="-1"/>
        </w:rPr>
        <w:t> </w:t>
      </w:r>
      <w:r>
        <w:rPr/>
        <w:t>materia di lavoro agile con deliberazione di Giunta Comunale n.43 del 27/04/2023 che si intende integralmente approvato ed integrato ed allegato.</w:t>
      </w:r>
    </w:p>
    <w:p>
      <w:pPr>
        <w:pStyle w:val="BodyText"/>
        <w:spacing w:before="194"/>
        <w:ind w:left="140"/>
      </w:pPr>
      <w:hyperlink r:id="rId11">
        <w:r>
          <w:rPr>
            <w:color w:val="0000FF"/>
            <w:spacing w:val="-2"/>
            <w:u w:val="single" w:color="0000FF"/>
          </w:rPr>
          <w:t>DISCIPLINARE</w:t>
        </w:r>
      </w:hyperlink>
    </w:p>
    <w:p>
      <w:pPr>
        <w:pStyle w:val="BodyText"/>
        <w:rPr>
          <w:sz w:val="20"/>
        </w:rPr>
      </w:pPr>
    </w:p>
    <w:p>
      <w:pPr>
        <w:pStyle w:val="BodyText"/>
        <w:spacing w:before="177"/>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8364"/>
      </w:tblGrid>
      <w:tr>
        <w:trPr>
          <w:trHeight w:val="4807" w:hRule="atLeast"/>
        </w:trPr>
        <w:tc>
          <w:tcPr>
            <w:tcW w:w="1268" w:type="dxa"/>
            <w:shd w:val="clear" w:color="auto" w:fill="C5D9F0"/>
          </w:tcPr>
          <w:p>
            <w:pPr>
              <w:pStyle w:val="TableParagraph"/>
              <w:spacing w:line="251" w:lineRule="exact"/>
              <w:ind w:left="110"/>
              <w:rPr>
                <w:sz w:val="22"/>
              </w:rPr>
            </w:pPr>
            <w:r>
              <w:rPr>
                <w:spacing w:val="-2"/>
                <w:sz w:val="22"/>
              </w:rPr>
              <w:t>3.3.1</w:t>
            </w:r>
          </w:p>
          <w:p>
            <w:pPr>
              <w:pStyle w:val="TableParagraph"/>
              <w:ind w:left="110" w:right="93"/>
              <w:rPr>
                <w:sz w:val="22"/>
              </w:rPr>
            </w:pPr>
            <w:r>
              <w:rPr>
                <w:spacing w:val="-2"/>
                <w:sz w:val="22"/>
              </w:rPr>
              <w:t>Rappresent </w:t>
            </w:r>
            <w:r>
              <w:rPr>
                <w:sz w:val="22"/>
              </w:rPr>
              <w:t>azione</w:t>
            </w:r>
            <w:r>
              <w:rPr>
                <w:spacing w:val="-14"/>
                <w:sz w:val="22"/>
              </w:rPr>
              <w:t> </w:t>
            </w:r>
            <w:r>
              <w:rPr>
                <w:sz w:val="22"/>
              </w:rPr>
              <w:t>della </w:t>
            </w:r>
            <w:r>
              <w:rPr>
                <w:spacing w:val="-2"/>
                <w:sz w:val="22"/>
              </w:rPr>
              <w:t>consistenza </w:t>
            </w:r>
            <w:r>
              <w:rPr>
                <w:spacing w:val="-6"/>
                <w:sz w:val="22"/>
              </w:rPr>
              <w:t>di</w:t>
            </w:r>
            <w:r>
              <w:rPr>
                <w:spacing w:val="40"/>
                <w:sz w:val="22"/>
              </w:rPr>
              <w:t> </w:t>
            </w:r>
            <w:r>
              <w:rPr>
                <w:sz w:val="22"/>
              </w:rPr>
              <w:t>personale</w:t>
            </w:r>
            <w:r>
              <w:rPr>
                <w:spacing w:val="-14"/>
                <w:sz w:val="22"/>
              </w:rPr>
              <w:t> </w:t>
            </w:r>
            <w:r>
              <w:rPr>
                <w:sz w:val="22"/>
              </w:rPr>
              <w:t>al </w:t>
            </w:r>
            <w:r>
              <w:rPr>
                <w:spacing w:val="-6"/>
                <w:sz w:val="22"/>
              </w:rPr>
              <w:t>31</w:t>
            </w:r>
          </w:p>
          <w:p>
            <w:pPr>
              <w:pStyle w:val="TableParagraph"/>
              <w:spacing w:before="1"/>
              <w:ind w:left="110" w:right="191"/>
              <w:jc w:val="both"/>
              <w:rPr>
                <w:sz w:val="22"/>
              </w:rPr>
            </w:pPr>
            <w:r>
              <w:rPr>
                <w:spacing w:val="-2"/>
                <w:sz w:val="22"/>
              </w:rPr>
              <w:t>dicembre dell’anno precedente</w:t>
            </w:r>
          </w:p>
        </w:tc>
        <w:tc>
          <w:tcPr>
            <w:tcW w:w="8364" w:type="dxa"/>
          </w:tcPr>
          <w:p>
            <w:pPr>
              <w:pStyle w:val="TableParagraph"/>
              <w:spacing w:line="251" w:lineRule="exact"/>
              <w:ind w:left="107"/>
              <w:rPr>
                <w:sz w:val="22"/>
              </w:rPr>
            </w:pPr>
            <w:r>
              <w:rPr>
                <w:b/>
                <w:sz w:val="22"/>
              </w:rPr>
              <w:t>DOTAZIONE</w:t>
            </w:r>
            <w:r>
              <w:rPr>
                <w:b/>
                <w:spacing w:val="-10"/>
                <w:sz w:val="22"/>
              </w:rPr>
              <w:t> </w:t>
            </w:r>
            <w:r>
              <w:rPr>
                <w:b/>
                <w:sz w:val="22"/>
              </w:rPr>
              <w:t>ORGANICA</w:t>
            </w:r>
            <w:r>
              <w:rPr>
                <w:b/>
                <w:spacing w:val="-7"/>
                <w:sz w:val="22"/>
              </w:rPr>
              <w:t> </w:t>
            </w:r>
            <w:r>
              <w:rPr>
                <w:b/>
                <w:sz w:val="22"/>
              </w:rPr>
              <w:t>COMPLESSIVA</w:t>
            </w:r>
            <w:r>
              <w:rPr>
                <w:b/>
                <w:spacing w:val="-7"/>
                <w:sz w:val="22"/>
              </w:rPr>
              <w:t> </w:t>
            </w:r>
            <w:r>
              <w:rPr>
                <w:b/>
                <w:sz w:val="22"/>
              </w:rPr>
              <w:t>AL</w:t>
            </w:r>
            <w:r>
              <w:rPr>
                <w:b/>
                <w:spacing w:val="-10"/>
                <w:sz w:val="22"/>
              </w:rPr>
              <w:t> </w:t>
            </w:r>
            <w:r>
              <w:rPr>
                <w:b/>
                <w:spacing w:val="-2"/>
                <w:sz w:val="22"/>
              </w:rPr>
              <w:t>31/12/2022</w:t>
            </w:r>
            <w:r>
              <w:rPr>
                <w:spacing w:val="-2"/>
                <w:sz w:val="22"/>
              </w:rPr>
              <w:t>:</w:t>
            </w:r>
          </w:p>
          <w:p>
            <w:pPr>
              <w:pStyle w:val="TableParagraph"/>
              <w:rPr>
                <w:sz w:val="22"/>
              </w:rPr>
            </w:pPr>
          </w:p>
          <w:p>
            <w:pPr>
              <w:pStyle w:val="TableParagraph"/>
              <w:ind w:left="107"/>
              <w:rPr>
                <w:sz w:val="22"/>
              </w:rPr>
            </w:pPr>
            <w:r>
              <w:rPr>
                <w:sz w:val="22"/>
              </w:rPr>
              <w:t>TOTALE:</w:t>
            </w:r>
            <w:r>
              <w:rPr>
                <w:spacing w:val="-2"/>
                <w:sz w:val="22"/>
              </w:rPr>
              <w:t> </w:t>
            </w:r>
            <w:r>
              <w:rPr>
                <w:sz w:val="22"/>
              </w:rPr>
              <w:t>n.</w:t>
            </w:r>
            <w:r>
              <w:rPr>
                <w:spacing w:val="-2"/>
                <w:sz w:val="22"/>
              </w:rPr>
              <w:t> </w:t>
            </w:r>
            <w:r>
              <w:rPr>
                <w:sz w:val="22"/>
              </w:rPr>
              <w:t>36</w:t>
            </w:r>
            <w:r>
              <w:rPr>
                <w:spacing w:val="-2"/>
                <w:sz w:val="22"/>
              </w:rPr>
              <w:t> </w:t>
            </w:r>
            <w:r>
              <w:rPr>
                <w:sz w:val="22"/>
              </w:rPr>
              <w:t>unità</w:t>
            </w:r>
            <w:r>
              <w:rPr>
                <w:spacing w:val="-2"/>
                <w:sz w:val="22"/>
              </w:rPr>
              <w:t> </w:t>
            </w:r>
            <w:r>
              <w:rPr>
                <w:sz w:val="22"/>
              </w:rPr>
              <w:t>di</w:t>
            </w:r>
            <w:r>
              <w:rPr>
                <w:spacing w:val="-4"/>
                <w:sz w:val="22"/>
              </w:rPr>
              <w:t> </w:t>
            </w:r>
            <w:r>
              <w:rPr>
                <w:spacing w:val="-2"/>
                <w:sz w:val="22"/>
              </w:rPr>
              <w:t>personale</w:t>
            </w:r>
          </w:p>
          <w:p>
            <w:pPr>
              <w:pStyle w:val="TableParagraph"/>
              <w:rPr>
                <w:sz w:val="22"/>
              </w:rPr>
            </w:pPr>
          </w:p>
          <w:p>
            <w:pPr>
              <w:pStyle w:val="TableParagraph"/>
              <w:spacing w:line="252" w:lineRule="exact" w:before="1"/>
              <w:ind w:left="107"/>
              <w:rPr>
                <w:i/>
                <w:sz w:val="22"/>
              </w:rPr>
            </w:pPr>
            <w:r>
              <w:rPr>
                <w:i/>
                <w:sz w:val="22"/>
              </w:rPr>
              <w:t>di</w:t>
            </w:r>
            <w:r>
              <w:rPr>
                <w:i/>
                <w:spacing w:val="1"/>
                <w:sz w:val="22"/>
              </w:rPr>
              <w:t> </w:t>
            </w:r>
            <w:r>
              <w:rPr>
                <w:i/>
                <w:spacing w:val="-4"/>
                <w:sz w:val="22"/>
              </w:rPr>
              <w:t>cui:</w:t>
            </w:r>
          </w:p>
          <w:p>
            <w:pPr>
              <w:pStyle w:val="TableParagraph"/>
              <w:spacing w:line="252" w:lineRule="exact"/>
              <w:ind w:left="107"/>
              <w:rPr>
                <w:sz w:val="22"/>
              </w:rPr>
            </w:pPr>
            <w:r>
              <w:rPr>
                <w:sz w:val="22"/>
              </w:rPr>
              <w:t>n.</w:t>
            </w:r>
            <w:r>
              <w:rPr>
                <w:spacing w:val="-1"/>
                <w:sz w:val="22"/>
              </w:rPr>
              <w:t> </w:t>
            </w:r>
            <w:r>
              <w:rPr>
                <w:sz w:val="22"/>
              </w:rPr>
              <w:t>34</w:t>
            </w:r>
            <w:r>
              <w:rPr>
                <w:spacing w:val="-1"/>
                <w:sz w:val="22"/>
              </w:rPr>
              <w:t> </w:t>
            </w:r>
            <w:r>
              <w:rPr>
                <w:sz w:val="22"/>
              </w:rPr>
              <w:t>a</w:t>
            </w:r>
            <w:r>
              <w:rPr>
                <w:spacing w:val="-2"/>
                <w:sz w:val="22"/>
              </w:rPr>
              <w:t> </w:t>
            </w:r>
            <w:r>
              <w:rPr>
                <w:sz w:val="22"/>
              </w:rPr>
              <w:t>tempo</w:t>
            </w:r>
            <w:r>
              <w:rPr>
                <w:spacing w:val="-3"/>
                <w:sz w:val="22"/>
              </w:rPr>
              <w:t> </w:t>
            </w:r>
            <w:r>
              <w:rPr>
                <w:spacing w:val="-2"/>
                <w:sz w:val="22"/>
              </w:rPr>
              <w:t>indeterminato</w:t>
            </w:r>
          </w:p>
          <w:p>
            <w:pPr>
              <w:pStyle w:val="TableParagraph"/>
              <w:spacing w:line="252" w:lineRule="exact"/>
              <w:ind w:left="107"/>
              <w:rPr>
                <w:sz w:val="22"/>
              </w:rPr>
            </w:pPr>
            <w:r>
              <w:rPr>
                <w:sz w:val="22"/>
              </w:rPr>
              <w:t>n.</w:t>
            </w:r>
            <w:r>
              <w:rPr>
                <w:spacing w:val="-1"/>
                <w:sz w:val="22"/>
              </w:rPr>
              <w:t> </w:t>
            </w:r>
            <w:r>
              <w:rPr>
                <w:sz w:val="22"/>
              </w:rPr>
              <w:t>2</w:t>
            </w:r>
            <w:r>
              <w:rPr>
                <w:spacing w:val="-1"/>
                <w:sz w:val="22"/>
              </w:rPr>
              <w:t> </w:t>
            </w:r>
            <w:r>
              <w:rPr>
                <w:sz w:val="22"/>
              </w:rPr>
              <w:t>a</w:t>
            </w:r>
            <w:r>
              <w:rPr>
                <w:spacing w:val="-1"/>
                <w:sz w:val="22"/>
              </w:rPr>
              <w:t> </w:t>
            </w:r>
            <w:r>
              <w:rPr>
                <w:sz w:val="22"/>
              </w:rPr>
              <w:t>tempo</w:t>
            </w:r>
            <w:r>
              <w:rPr>
                <w:spacing w:val="-1"/>
                <w:sz w:val="22"/>
              </w:rPr>
              <w:t> </w:t>
            </w:r>
            <w:r>
              <w:rPr>
                <w:spacing w:val="-2"/>
                <w:sz w:val="22"/>
              </w:rPr>
              <w:t>determinato</w:t>
            </w:r>
          </w:p>
          <w:p>
            <w:pPr>
              <w:pStyle w:val="TableParagraph"/>
              <w:spacing w:line="253" w:lineRule="exact" w:before="1"/>
              <w:ind w:left="107"/>
              <w:rPr>
                <w:sz w:val="22"/>
              </w:rPr>
            </w:pPr>
            <w:r>
              <w:rPr>
                <w:sz w:val="22"/>
              </w:rPr>
              <w:t>n.</w:t>
            </w:r>
            <w:r>
              <w:rPr>
                <w:spacing w:val="-1"/>
                <w:sz w:val="22"/>
              </w:rPr>
              <w:t> </w:t>
            </w:r>
            <w:r>
              <w:rPr>
                <w:sz w:val="22"/>
              </w:rPr>
              <w:t>34 a</w:t>
            </w:r>
            <w:r>
              <w:rPr>
                <w:spacing w:val="-3"/>
                <w:sz w:val="22"/>
              </w:rPr>
              <w:t> </w:t>
            </w:r>
            <w:r>
              <w:rPr>
                <w:sz w:val="22"/>
              </w:rPr>
              <w:t>tempo </w:t>
            </w:r>
            <w:r>
              <w:rPr>
                <w:spacing w:val="-2"/>
                <w:sz w:val="22"/>
              </w:rPr>
              <w:t>pieno</w:t>
            </w:r>
          </w:p>
          <w:p>
            <w:pPr>
              <w:pStyle w:val="TableParagraph"/>
              <w:spacing w:line="253" w:lineRule="exact"/>
              <w:ind w:left="107"/>
              <w:rPr>
                <w:sz w:val="22"/>
              </w:rPr>
            </w:pPr>
            <w:r>
              <w:rPr>
                <w:sz w:val="22"/>
              </w:rPr>
              <w:t>n.</w:t>
            </w:r>
            <w:r>
              <w:rPr>
                <w:spacing w:val="-1"/>
                <w:sz w:val="22"/>
              </w:rPr>
              <w:t> </w:t>
            </w:r>
            <w:r>
              <w:rPr>
                <w:sz w:val="22"/>
              </w:rPr>
              <w:t>2</w:t>
            </w:r>
            <w:r>
              <w:rPr>
                <w:spacing w:val="-1"/>
                <w:sz w:val="22"/>
              </w:rPr>
              <w:t> </w:t>
            </w:r>
            <w:r>
              <w:rPr>
                <w:sz w:val="22"/>
              </w:rPr>
              <w:t>a</w:t>
            </w:r>
            <w:r>
              <w:rPr>
                <w:spacing w:val="-1"/>
                <w:sz w:val="22"/>
              </w:rPr>
              <w:t> </w:t>
            </w:r>
            <w:r>
              <w:rPr>
                <w:sz w:val="22"/>
              </w:rPr>
              <w:t>tempo</w:t>
            </w:r>
            <w:r>
              <w:rPr>
                <w:spacing w:val="-1"/>
                <w:sz w:val="22"/>
              </w:rPr>
              <w:t> </w:t>
            </w:r>
            <w:r>
              <w:rPr>
                <w:spacing w:val="-2"/>
                <w:sz w:val="22"/>
              </w:rPr>
              <w:t>parziale</w:t>
            </w:r>
          </w:p>
          <w:p>
            <w:pPr>
              <w:pStyle w:val="TableParagraph"/>
              <w:rPr>
                <w:sz w:val="22"/>
              </w:rPr>
            </w:pPr>
          </w:p>
          <w:p>
            <w:pPr>
              <w:pStyle w:val="TableParagraph"/>
              <w:spacing w:before="2"/>
              <w:rPr>
                <w:sz w:val="22"/>
              </w:rPr>
            </w:pPr>
          </w:p>
          <w:p>
            <w:pPr>
              <w:pStyle w:val="TableParagraph"/>
              <w:tabs>
                <w:tab w:pos="2067" w:val="left" w:leader="none"/>
                <w:tab w:pos="2864" w:val="left" w:leader="none"/>
                <w:tab w:pos="4553" w:val="left" w:leader="none"/>
                <w:tab w:pos="5644" w:val="left" w:leader="none"/>
                <w:tab w:pos="8008" w:val="left" w:leader="none"/>
              </w:tabs>
              <w:ind w:left="107" w:right="99"/>
              <w:rPr>
                <w:b/>
                <w:sz w:val="22"/>
              </w:rPr>
            </w:pPr>
            <w:r>
              <w:rPr>
                <w:b/>
                <w:spacing w:val="-2"/>
                <w:sz w:val="22"/>
              </w:rPr>
              <w:t>SUDDIVISIONE</w:t>
            </w:r>
            <w:r>
              <w:rPr>
                <w:b/>
                <w:sz w:val="22"/>
              </w:rPr>
              <w:tab/>
            </w:r>
            <w:r>
              <w:rPr>
                <w:b/>
                <w:spacing w:val="-4"/>
                <w:sz w:val="22"/>
              </w:rPr>
              <w:t>DEL</w:t>
            </w:r>
            <w:r>
              <w:rPr>
                <w:b/>
                <w:sz w:val="22"/>
              </w:rPr>
              <w:tab/>
            </w:r>
            <w:r>
              <w:rPr>
                <w:b/>
                <w:spacing w:val="-2"/>
                <w:sz w:val="22"/>
              </w:rPr>
              <w:t>PERSONALE</w:t>
            </w:r>
            <w:r>
              <w:rPr>
                <w:b/>
                <w:sz w:val="22"/>
              </w:rPr>
              <w:tab/>
            </w:r>
            <w:r>
              <w:rPr>
                <w:b/>
                <w:spacing w:val="-2"/>
                <w:sz w:val="22"/>
              </w:rPr>
              <w:t>NELLE</w:t>
            </w:r>
            <w:r>
              <w:rPr>
                <w:b/>
                <w:sz w:val="22"/>
              </w:rPr>
              <w:tab/>
            </w:r>
            <w:r>
              <w:rPr>
                <w:b/>
                <w:spacing w:val="-2"/>
                <w:sz w:val="22"/>
              </w:rPr>
              <w:t>AREE/CATEGORIE</w:t>
            </w:r>
            <w:r>
              <w:rPr>
                <w:b/>
                <w:sz w:val="22"/>
              </w:rPr>
              <w:tab/>
            </w:r>
            <w:r>
              <w:rPr>
                <w:b/>
                <w:spacing w:val="-6"/>
                <w:sz w:val="22"/>
              </w:rPr>
              <w:t>DI </w:t>
            </w:r>
            <w:r>
              <w:rPr>
                <w:b/>
                <w:spacing w:val="-2"/>
                <w:sz w:val="22"/>
              </w:rPr>
              <w:t>INQUADRAMENTO</w:t>
            </w:r>
          </w:p>
          <w:p>
            <w:pPr>
              <w:pStyle w:val="TableParagraph"/>
              <w:ind w:left="107" w:right="3985"/>
              <w:rPr>
                <w:sz w:val="22"/>
              </w:rPr>
            </w:pPr>
            <w:r>
              <w:rPr>
                <w:sz w:val="22"/>
              </w:rPr>
              <w:t>Funzionari</w:t>
            </w:r>
            <w:r>
              <w:rPr>
                <w:spacing w:val="-3"/>
                <w:sz w:val="22"/>
              </w:rPr>
              <w:t> </w:t>
            </w:r>
            <w:r>
              <w:rPr>
                <w:sz w:val="22"/>
              </w:rPr>
              <w:t>ed</w:t>
            </w:r>
            <w:r>
              <w:rPr>
                <w:spacing w:val="-4"/>
                <w:sz w:val="22"/>
              </w:rPr>
              <w:t> </w:t>
            </w:r>
            <w:r>
              <w:rPr>
                <w:sz w:val="22"/>
              </w:rPr>
              <w:t>EQ</w:t>
            </w:r>
            <w:r>
              <w:rPr>
                <w:spacing w:val="-8"/>
                <w:sz w:val="22"/>
              </w:rPr>
              <w:t> </w:t>
            </w:r>
            <w:r>
              <w:rPr>
                <w:sz w:val="22"/>
              </w:rPr>
              <w:t>(ex</w:t>
            </w:r>
            <w:r>
              <w:rPr>
                <w:spacing w:val="-3"/>
                <w:sz w:val="22"/>
              </w:rPr>
              <w:t> </w:t>
            </w:r>
            <w:r>
              <w:rPr>
                <w:sz w:val="22"/>
              </w:rPr>
              <w:t>Cat</w:t>
            </w:r>
            <w:r>
              <w:rPr>
                <w:spacing w:val="-6"/>
                <w:sz w:val="22"/>
              </w:rPr>
              <w:t> </w:t>
            </w:r>
            <w:r>
              <w:rPr>
                <w:sz w:val="22"/>
              </w:rPr>
              <w:t>D):</w:t>
            </w:r>
            <w:r>
              <w:rPr>
                <w:spacing w:val="-3"/>
                <w:sz w:val="22"/>
              </w:rPr>
              <w:t> </w:t>
            </w:r>
            <w:r>
              <w:rPr>
                <w:sz w:val="22"/>
              </w:rPr>
              <w:t>n.</w:t>
            </w:r>
            <w:r>
              <w:rPr>
                <w:spacing w:val="-4"/>
                <w:sz w:val="22"/>
              </w:rPr>
              <w:t> </w:t>
            </w:r>
            <w:r>
              <w:rPr>
                <w:sz w:val="22"/>
              </w:rPr>
              <w:t>7</w:t>
            </w:r>
            <w:r>
              <w:rPr>
                <w:spacing w:val="-7"/>
                <w:sz w:val="22"/>
              </w:rPr>
              <w:t> </w:t>
            </w:r>
            <w:r>
              <w:rPr>
                <w:sz w:val="22"/>
              </w:rPr>
              <w:t>unità; Istruttori (ex Cat C): n. 25 unità</w:t>
            </w:r>
          </w:p>
          <w:p>
            <w:pPr>
              <w:pStyle w:val="TableParagraph"/>
              <w:ind w:left="107" w:right="3985"/>
              <w:rPr>
                <w:sz w:val="22"/>
              </w:rPr>
            </w:pPr>
            <w:r>
              <w:rPr>
                <w:sz w:val="22"/>
              </w:rPr>
              <w:t>Operatore</w:t>
            </w:r>
            <w:r>
              <w:rPr>
                <w:spacing w:val="-5"/>
                <w:sz w:val="22"/>
              </w:rPr>
              <w:t> </w:t>
            </w:r>
            <w:r>
              <w:rPr>
                <w:sz w:val="22"/>
              </w:rPr>
              <w:t>Esperto</w:t>
            </w:r>
            <w:r>
              <w:rPr>
                <w:spacing w:val="-5"/>
                <w:sz w:val="22"/>
              </w:rPr>
              <w:t> </w:t>
            </w:r>
            <w:r>
              <w:rPr>
                <w:sz w:val="22"/>
              </w:rPr>
              <w:t>(ex</w:t>
            </w:r>
            <w:r>
              <w:rPr>
                <w:spacing w:val="-4"/>
                <w:sz w:val="22"/>
              </w:rPr>
              <w:t> </w:t>
            </w:r>
            <w:r>
              <w:rPr>
                <w:sz w:val="22"/>
              </w:rPr>
              <w:t>Cat.</w:t>
            </w:r>
            <w:r>
              <w:rPr>
                <w:spacing w:val="-9"/>
                <w:sz w:val="22"/>
              </w:rPr>
              <w:t> </w:t>
            </w:r>
            <w:r>
              <w:rPr>
                <w:sz w:val="22"/>
              </w:rPr>
              <w:t>B.</w:t>
            </w:r>
            <w:r>
              <w:rPr>
                <w:spacing w:val="-5"/>
                <w:sz w:val="22"/>
              </w:rPr>
              <w:t> </w:t>
            </w:r>
            <w:r>
              <w:rPr>
                <w:sz w:val="22"/>
              </w:rPr>
              <w:t>3):</w:t>
            </w:r>
            <w:r>
              <w:rPr>
                <w:spacing w:val="-4"/>
                <w:sz w:val="22"/>
              </w:rPr>
              <w:t> </w:t>
            </w:r>
            <w:r>
              <w:rPr>
                <w:sz w:val="22"/>
              </w:rPr>
              <w:t>n.</w:t>
            </w:r>
            <w:r>
              <w:rPr>
                <w:spacing w:val="-5"/>
                <w:sz w:val="22"/>
              </w:rPr>
              <w:t> </w:t>
            </w:r>
            <w:r>
              <w:rPr>
                <w:sz w:val="22"/>
              </w:rPr>
              <w:t>3</w:t>
            </w:r>
            <w:r>
              <w:rPr>
                <w:spacing w:val="-5"/>
                <w:sz w:val="22"/>
              </w:rPr>
              <w:t> </w:t>
            </w:r>
            <w:r>
              <w:rPr>
                <w:sz w:val="22"/>
              </w:rPr>
              <w:t>unità; Operatore</w:t>
            </w:r>
            <w:r>
              <w:rPr>
                <w:spacing w:val="-2"/>
                <w:sz w:val="22"/>
              </w:rPr>
              <w:t> </w:t>
            </w:r>
            <w:r>
              <w:rPr>
                <w:sz w:val="22"/>
              </w:rPr>
              <w:t>Esperto</w:t>
            </w:r>
            <w:r>
              <w:rPr>
                <w:spacing w:val="-2"/>
                <w:sz w:val="22"/>
              </w:rPr>
              <w:t> </w:t>
            </w:r>
            <w:r>
              <w:rPr>
                <w:sz w:val="22"/>
              </w:rPr>
              <w:t>(ex</w:t>
            </w:r>
            <w:r>
              <w:rPr>
                <w:spacing w:val="-1"/>
                <w:sz w:val="22"/>
              </w:rPr>
              <w:t> </w:t>
            </w:r>
            <w:r>
              <w:rPr>
                <w:sz w:val="22"/>
              </w:rPr>
              <w:t>Cat.</w:t>
            </w:r>
            <w:r>
              <w:rPr>
                <w:spacing w:val="-7"/>
                <w:sz w:val="22"/>
              </w:rPr>
              <w:t> </w:t>
            </w:r>
            <w:r>
              <w:rPr>
                <w:sz w:val="22"/>
              </w:rPr>
              <w:t>B.</w:t>
            </w:r>
            <w:r>
              <w:rPr>
                <w:spacing w:val="-2"/>
                <w:sz w:val="22"/>
              </w:rPr>
              <w:t> </w:t>
            </w:r>
            <w:r>
              <w:rPr>
                <w:sz w:val="22"/>
              </w:rPr>
              <w:t>1):</w:t>
            </w:r>
            <w:r>
              <w:rPr>
                <w:spacing w:val="-1"/>
                <w:sz w:val="22"/>
              </w:rPr>
              <w:t> </w:t>
            </w:r>
            <w:r>
              <w:rPr>
                <w:sz w:val="22"/>
              </w:rPr>
              <w:t>n.</w:t>
            </w:r>
            <w:r>
              <w:rPr>
                <w:spacing w:val="-2"/>
                <w:sz w:val="22"/>
              </w:rPr>
              <w:t> </w:t>
            </w:r>
            <w:r>
              <w:rPr>
                <w:sz w:val="22"/>
              </w:rPr>
              <w:t>1</w:t>
            </w:r>
            <w:r>
              <w:rPr>
                <w:spacing w:val="-1"/>
                <w:sz w:val="22"/>
              </w:rPr>
              <w:t> </w:t>
            </w:r>
            <w:r>
              <w:rPr>
                <w:spacing w:val="-2"/>
                <w:sz w:val="22"/>
              </w:rPr>
              <w:t>unità.</w:t>
            </w:r>
          </w:p>
        </w:tc>
      </w:tr>
      <w:tr>
        <w:trPr>
          <w:trHeight w:val="3588" w:hRule="atLeast"/>
        </w:trPr>
        <w:tc>
          <w:tcPr>
            <w:tcW w:w="1268" w:type="dxa"/>
            <w:shd w:val="clear" w:color="auto" w:fill="DBE4F0"/>
          </w:tcPr>
          <w:p>
            <w:pPr>
              <w:pStyle w:val="TableParagraph"/>
              <w:spacing w:line="251" w:lineRule="exact"/>
              <w:ind w:left="110"/>
              <w:rPr>
                <w:sz w:val="22"/>
              </w:rPr>
            </w:pPr>
            <w:r>
              <w:rPr>
                <w:spacing w:val="-2"/>
                <w:sz w:val="22"/>
              </w:rPr>
              <w:t>3.3.2</w:t>
            </w:r>
          </w:p>
          <w:p>
            <w:pPr>
              <w:pStyle w:val="TableParagraph"/>
              <w:ind w:left="110" w:right="119"/>
              <w:rPr>
                <w:sz w:val="22"/>
              </w:rPr>
            </w:pPr>
            <w:r>
              <w:rPr>
                <w:spacing w:val="-2"/>
                <w:sz w:val="22"/>
              </w:rPr>
              <w:t>Programma zione strategica delle</w:t>
            </w:r>
            <w:r>
              <w:rPr>
                <w:spacing w:val="40"/>
                <w:sz w:val="22"/>
              </w:rPr>
              <w:t> </w:t>
            </w:r>
            <w:r>
              <w:rPr>
                <w:spacing w:val="-2"/>
                <w:sz w:val="22"/>
              </w:rPr>
              <w:t>risorse umane</w:t>
            </w:r>
          </w:p>
          <w:p>
            <w:pPr>
              <w:pStyle w:val="TableParagraph"/>
              <w:spacing w:before="3"/>
              <w:ind w:right="241"/>
              <w:jc w:val="center"/>
              <w:rPr>
                <w:rFonts w:ascii="Arial MT"/>
                <w:sz w:val="22"/>
              </w:rPr>
            </w:pPr>
            <w:r>
              <w:rPr>
                <w:rFonts w:ascii="Arial MT"/>
                <w:color w:val="FF0000"/>
                <w:spacing w:val="-10"/>
                <w:sz w:val="22"/>
              </w:rPr>
              <w:t>-</w:t>
            </w:r>
          </w:p>
        </w:tc>
        <w:tc>
          <w:tcPr>
            <w:tcW w:w="8364" w:type="dxa"/>
          </w:tcPr>
          <w:p>
            <w:pPr>
              <w:pStyle w:val="TableParagraph"/>
              <w:spacing w:line="275" w:lineRule="exact"/>
              <w:ind w:left="467"/>
              <w:rPr>
                <w:b/>
                <w:sz w:val="24"/>
              </w:rPr>
            </w:pPr>
            <w:r>
              <w:rPr>
                <w:b/>
                <w:sz w:val="24"/>
              </w:rPr>
              <w:t>a)</w:t>
            </w:r>
            <w:r>
              <w:rPr>
                <w:b/>
                <w:spacing w:val="66"/>
                <w:w w:val="150"/>
                <w:sz w:val="24"/>
              </w:rPr>
              <w:t> </w:t>
            </w:r>
            <w:r>
              <w:rPr>
                <w:b/>
                <w:sz w:val="24"/>
              </w:rPr>
              <w:t>capacità</w:t>
            </w:r>
            <w:r>
              <w:rPr>
                <w:b/>
                <w:spacing w:val="-1"/>
                <w:sz w:val="24"/>
              </w:rPr>
              <w:t> </w:t>
            </w:r>
            <w:r>
              <w:rPr>
                <w:b/>
                <w:sz w:val="24"/>
              </w:rPr>
              <w:t>assunzionale</w:t>
            </w:r>
            <w:r>
              <w:rPr>
                <w:b/>
                <w:spacing w:val="-1"/>
                <w:sz w:val="24"/>
              </w:rPr>
              <w:t> </w:t>
            </w:r>
            <w:r>
              <w:rPr>
                <w:b/>
                <w:sz w:val="24"/>
              </w:rPr>
              <w:t>calcolata sulla</w:t>
            </w:r>
            <w:r>
              <w:rPr>
                <w:b/>
                <w:spacing w:val="-1"/>
                <w:sz w:val="24"/>
              </w:rPr>
              <w:t> </w:t>
            </w:r>
            <w:r>
              <w:rPr>
                <w:b/>
                <w:sz w:val="24"/>
              </w:rPr>
              <w:t>base</w:t>
            </w:r>
            <w:r>
              <w:rPr>
                <w:b/>
                <w:spacing w:val="-2"/>
                <w:sz w:val="24"/>
              </w:rPr>
              <w:t> </w:t>
            </w:r>
            <w:r>
              <w:rPr>
                <w:b/>
                <w:sz w:val="24"/>
              </w:rPr>
              <w:t>dei vigenti</w:t>
            </w:r>
            <w:r>
              <w:rPr>
                <w:b/>
                <w:spacing w:val="-1"/>
                <w:sz w:val="24"/>
              </w:rPr>
              <w:t> </w:t>
            </w:r>
            <w:r>
              <w:rPr>
                <w:b/>
                <w:sz w:val="24"/>
              </w:rPr>
              <w:t>vincoli</w:t>
            </w:r>
            <w:r>
              <w:rPr>
                <w:b/>
                <w:spacing w:val="-1"/>
                <w:sz w:val="24"/>
              </w:rPr>
              <w:t> </w:t>
            </w:r>
            <w:r>
              <w:rPr>
                <w:b/>
                <w:sz w:val="24"/>
              </w:rPr>
              <w:t>di </w:t>
            </w:r>
            <w:r>
              <w:rPr>
                <w:b/>
                <w:spacing w:val="-2"/>
                <w:sz w:val="24"/>
              </w:rPr>
              <w:t>spesa:</w:t>
            </w:r>
          </w:p>
          <w:p>
            <w:pPr>
              <w:pStyle w:val="TableParagraph"/>
              <w:rPr>
                <w:sz w:val="24"/>
              </w:rPr>
            </w:pPr>
          </w:p>
          <w:p>
            <w:pPr>
              <w:pStyle w:val="TableParagraph"/>
              <w:ind w:left="107" w:right="103"/>
              <w:jc w:val="both"/>
              <w:rPr>
                <w:sz w:val="24"/>
              </w:rPr>
            </w:pPr>
            <w:r>
              <w:rPr>
                <w:sz w:val="24"/>
              </w:rPr>
              <w:t>Visto l’art. 33 del D.L. n. 34/2019 e ss.mm.ii. che detta disposizioni in materia di assunzione di personale nelle Regioni a statuto ordinario e nei Comuni in base alla sostenibilità finanziaria;</w:t>
            </w:r>
          </w:p>
          <w:p>
            <w:pPr>
              <w:pStyle w:val="TableParagraph"/>
              <w:spacing w:line="270" w:lineRule="atLeast" w:before="257"/>
              <w:ind w:left="107" w:right="102"/>
              <w:jc w:val="both"/>
              <w:rPr>
                <w:sz w:val="24"/>
              </w:rPr>
            </w:pPr>
            <w:r>
              <w:rPr>
                <w:sz w:val="24"/>
              </w:rPr>
              <w:t>Visto il Decreto del Presidente del Consiglio dei ministri 17 marzo 2020 recante Misure per la definizione delle capacità assunzionali di personale a tempo indeterminato</w:t>
            </w:r>
            <w:r>
              <w:rPr>
                <w:spacing w:val="-1"/>
                <w:sz w:val="24"/>
              </w:rPr>
              <w:t> </w:t>
            </w:r>
            <w:r>
              <w:rPr>
                <w:sz w:val="24"/>
              </w:rPr>
              <w:t>dei comuni,</w:t>
            </w:r>
            <w:r>
              <w:rPr>
                <w:spacing w:val="-1"/>
                <w:sz w:val="24"/>
              </w:rPr>
              <w:t> </w:t>
            </w:r>
            <w:r>
              <w:rPr>
                <w:sz w:val="24"/>
              </w:rPr>
              <w:t>che a</w:t>
            </w:r>
            <w:r>
              <w:rPr>
                <w:spacing w:val="-2"/>
                <w:sz w:val="24"/>
              </w:rPr>
              <w:t> </w:t>
            </w:r>
            <w:r>
              <w:rPr>
                <w:sz w:val="24"/>
              </w:rPr>
              <w:t>decorrere</w:t>
            </w:r>
            <w:r>
              <w:rPr>
                <w:spacing w:val="-1"/>
                <w:sz w:val="24"/>
              </w:rPr>
              <w:t> </w:t>
            </w:r>
            <w:r>
              <w:rPr>
                <w:sz w:val="24"/>
              </w:rPr>
              <w:t>dal</w:t>
            </w:r>
            <w:r>
              <w:rPr>
                <w:spacing w:val="-1"/>
                <w:sz w:val="24"/>
              </w:rPr>
              <w:t> </w:t>
            </w:r>
            <w:r>
              <w:rPr>
                <w:sz w:val="24"/>
              </w:rPr>
              <w:t>20 aprile</w:t>
            </w:r>
            <w:r>
              <w:rPr>
                <w:spacing w:val="-2"/>
                <w:sz w:val="24"/>
              </w:rPr>
              <w:t> </w:t>
            </w:r>
            <w:r>
              <w:rPr>
                <w:sz w:val="24"/>
              </w:rPr>
              <w:t>2020</w:t>
            </w:r>
            <w:r>
              <w:rPr>
                <w:spacing w:val="-1"/>
                <w:sz w:val="24"/>
              </w:rPr>
              <w:t> </w:t>
            </w:r>
            <w:r>
              <w:rPr>
                <w:sz w:val="24"/>
              </w:rPr>
              <w:t>ha</w:t>
            </w:r>
            <w:r>
              <w:rPr>
                <w:spacing w:val="-2"/>
                <w:sz w:val="24"/>
              </w:rPr>
              <w:t> </w:t>
            </w:r>
            <w:r>
              <w:rPr>
                <w:sz w:val="24"/>
              </w:rPr>
              <w:t>introdotto un</w:t>
            </w:r>
            <w:r>
              <w:rPr>
                <w:spacing w:val="-1"/>
                <w:sz w:val="24"/>
              </w:rPr>
              <w:t> </w:t>
            </w:r>
            <w:r>
              <w:rPr>
                <w:sz w:val="24"/>
              </w:rPr>
              <w:t>nuovo sistema</w:t>
            </w:r>
            <w:r>
              <w:rPr>
                <w:spacing w:val="-13"/>
                <w:sz w:val="24"/>
              </w:rPr>
              <w:t> </w:t>
            </w:r>
            <w:r>
              <w:rPr>
                <w:sz w:val="24"/>
              </w:rPr>
              <w:t>di</w:t>
            </w:r>
            <w:r>
              <w:rPr>
                <w:spacing w:val="-11"/>
                <w:sz w:val="24"/>
              </w:rPr>
              <w:t> </w:t>
            </w:r>
            <w:r>
              <w:rPr>
                <w:sz w:val="24"/>
              </w:rPr>
              <w:t>calcolo</w:t>
            </w:r>
            <w:r>
              <w:rPr>
                <w:spacing w:val="-11"/>
                <w:sz w:val="24"/>
              </w:rPr>
              <w:t> </w:t>
            </w:r>
            <w:r>
              <w:rPr>
                <w:sz w:val="24"/>
              </w:rPr>
              <w:t>delle</w:t>
            </w:r>
            <w:r>
              <w:rPr>
                <w:spacing w:val="-13"/>
                <w:sz w:val="24"/>
              </w:rPr>
              <w:t> </w:t>
            </w:r>
            <w:r>
              <w:rPr>
                <w:sz w:val="24"/>
              </w:rPr>
              <w:t>capacità</w:t>
            </w:r>
            <w:r>
              <w:rPr>
                <w:spacing w:val="-10"/>
                <w:sz w:val="24"/>
              </w:rPr>
              <w:t> </w:t>
            </w:r>
            <w:r>
              <w:rPr>
                <w:sz w:val="24"/>
              </w:rPr>
              <w:t>assunzionali</w:t>
            </w:r>
            <w:r>
              <w:rPr>
                <w:spacing w:val="-11"/>
                <w:sz w:val="24"/>
              </w:rPr>
              <w:t> </w:t>
            </w:r>
            <w:r>
              <w:rPr>
                <w:sz w:val="24"/>
              </w:rPr>
              <w:t>dei</w:t>
            </w:r>
            <w:r>
              <w:rPr>
                <w:spacing w:val="-11"/>
                <w:sz w:val="24"/>
              </w:rPr>
              <w:t> </w:t>
            </w:r>
            <w:r>
              <w:rPr>
                <w:sz w:val="24"/>
              </w:rPr>
              <w:t>comuni,</w:t>
            </w:r>
            <w:r>
              <w:rPr>
                <w:spacing w:val="-12"/>
                <w:sz w:val="24"/>
              </w:rPr>
              <w:t> </w:t>
            </w:r>
            <w:r>
              <w:rPr>
                <w:sz w:val="24"/>
              </w:rPr>
              <w:t>come</w:t>
            </w:r>
            <w:r>
              <w:rPr>
                <w:spacing w:val="-12"/>
                <w:sz w:val="24"/>
              </w:rPr>
              <w:t> </w:t>
            </w:r>
            <w:r>
              <w:rPr>
                <w:sz w:val="24"/>
              </w:rPr>
              <w:t>meglio</w:t>
            </w:r>
            <w:r>
              <w:rPr>
                <w:spacing w:val="-11"/>
                <w:sz w:val="24"/>
              </w:rPr>
              <w:t> </w:t>
            </w:r>
            <w:r>
              <w:rPr>
                <w:sz w:val="24"/>
              </w:rPr>
              <w:t>spiegato</w:t>
            </w:r>
            <w:r>
              <w:rPr>
                <w:spacing w:val="-11"/>
                <w:sz w:val="24"/>
              </w:rPr>
              <w:t> </w:t>
            </w:r>
            <w:r>
              <w:rPr>
                <w:sz w:val="24"/>
              </w:rPr>
              <w:t>dalla Circolare Interministeriale 8/6/2020, innovando un modello basato sulla spesa per il turn</w:t>
            </w:r>
            <w:r>
              <w:rPr>
                <w:spacing w:val="-11"/>
                <w:sz w:val="24"/>
              </w:rPr>
              <w:t> </w:t>
            </w:r>
            <w:r>
              <w:rPr>
                <w:sz w:val="24"/>
              </w:rPr>
              <w:t>over</w:t>
            </w:r>
            <w:r>
              <w:rPr>
                <w:spacing w:val="-11"/>
                <w:sz w:val="24"/>
              </w:rPr>
              <w:t> </w:t>
            </w:r>
            <w:r>
              <w:rPr>
                <w:sz w:val="24"/>
              </w:rPr>
              <w:t>che</w:t>
            </w:r>
            <w:r>
              <w:rPr>
                <w:spacing w:val="-12"/>
                <w:sz w:val="24"/>
              </w:rPr>
              <w:t> </w:t>
            </w:r>
            <w:r>
              <w:rPr>
                <w:sz w:val="24"/>
              </w:rPr>
              <w:t>ormai</w:t>
            </w:r>
            <w:r>
              <w:rPr>
                <w:spacing w:val="-10"/>
                <w:sz w:val="24"/>
              </w:rPr>
              <w:t> </w:t>
            </w:r>
            <w:r>
              <w:rPr>
                <w:sz w:val="24"/>
              </w:rPr>
              <w:t>era</w:t>
            </w:r>
            <w:r>
              <w:rPr>
                <w:spacing w:val="-12"/>
                <w:sz w:val="24"/>
              </w:rPr>
              <w:t> </w:t>
            </w:r>
            <w:r>
              <w:rPr>
                <w:sz w:val="24"/>
              </w:rPr>
              <w:t>in</w:t>
            </w:r>
            <w:r>
              <w:rPr>
                <w:spacing w:val="-8"/>
                <w:sz w:val="24"/>
              </w:rPr>
              <w:t> </w:t>
            </w:r>
            <w:r>
              <w:rPr>
                <w:sz w:val="24"/>
              </w:rPr>
              <w:t>uso</w:t>
            </w:r>
            <w:r>
              <w:rPr>
                <w:spacing w:val="-10"/>
                <w:sz w:val="24"/>
              </w:rPr>
              <w:t> </w:t>
            </w:r>
            <w:r>
              <w:rPr>
                <w:sz w:val="24"/>
              </w:rPr>
              <w:t>da</w:t>
            </w:r>
            <w:r>
              <w:rPr>
                <w:spacing w:val="-12"/>
                <w:sz w:val="24"/>
              </w:rPr>
              <w:t> </w:t>
            </w:r>
            <w:r>
              <w:rPr>
                <w:sz w:val="24"/>
              </w:rPr>
              <w:t>molti</w:t>
            </w:r>
            <w:r>
              <w:rPr>
                <w:spacing w:val="-10"/>
                <w:sz w:val="24"/>
              </w:rPr>
              <w:t> </w:t>
            </w:r>
            <w:r>
              <w:rPr>
                <w:sz w:val="24"/>
              </w:rPr>
              <w:t>anni.,</w:t>
            </w:r>
            <w:r>
              <w:rPr>
                <w:spacing w:val="-10"/>
                <w:sz w:val="24"/>
              </w:rPr>
              <w:t> </w:t>
            </w:r>
            <w:r>
              <w:rPr>
                <w:sz w:val="24"/>
              </w:rPr>
              <w:t>suddividendo</w:t>
            </w:r>
            <w:r>
              <w:rPr>
                <w:spacing w:val="-11"/>
                <w:sz w:val="24"/>
              </w:rPr>
              <w:t> </w:t>
            </w:r>
            <w:r>
              <w:rPr>
                <w:sz w:val="24"/>
              </w:rPr>
              <w:t>tutti</w:t>
            </w:r>
            <w:r>
              <w:rPr>
                <w:spacing w:val="-10"/>
                <w:sz w:val="24"/>
              </w:rPr>
              <w:t> </w:t>
            </w:r>
            <w:r>
              <w:rPr>
                <w:sz w:val="24"/>
              </w:rPr>
              <w:t>i</w:t>
            </w:r>
            <w:r>
              <w:rPr>
                <w:spacing w:val="-10"/>
                <w:sz w:val="24"/>
              </w:rPr>
              <w:t> </w:t>
            </w:r>
            <w:r>
              <w:rPr>
                <w:sz w:val="24"/>
              </w:rPr>
              <w:t>comuni</w:t>
            </w:r>
            <w:r>
              <w:rPr>
                <w:spacing w:val="-12"/>
                <w:sz w:val="24"/>
              </w:rPr>
              <w:t> </w:t>
            </w:r>
            <w:r>
              <w:rPr>
                <w:sz w:val="24"/>
              </w:rPr>
              <w:t>in</w:t>
            </w:r>
            <w:r>
              <w:rPr>
                <w:spacing w:val="-13"/>
                <w:sz w:val="24"/>
              </w:rPr>
              <w:t> </w:t>
            </w:r>
            <w:r>
              <w:rPr>
                <w:sz w:val="24"/>
              </w:rPr>
              <w:t>tre</w:t>
            </w:r>
            <w:r>
              <w:rPr>
                <w:spacing w:val="-12"/>
                <w:sz w:val="24"/>
              </w:rPr>
              <w:t> </w:t>
            </w:r>
            <w:r>
              <w:rPr>
                <w:sz w:val="24"/>
              </w:rPr>
              <w:t>grandi </w:t>
            </w:r>
            <w:r>
              <w:rPr>
                <w:spacing w:val="-2"/>
                <w:sz w:val="24"/>
              </w:rPr>
              <w:t>aggregati:</w:t>
            </w:r>
          </w:p>
        </w:tc>
      </w:tr>
    </w:tbl>
    <w:p>
      <w:pPr>
        <w:pStyle w:val="TableParagraph"/>
        <w:spacing w:after="0" w:line="270" w:lineRule="atLeast"/>
        <w:jc w:val="both"/>
        <w:rPr>
          <w:sz w:val="24"/>
        </w:rPr>
        <w:sectPr>
          <w:pgSz w:w="11910" w:h="16840"/>
          <w:pgMar w:top="1320" w:bottom="280" w:left="992" w:right="425"/>
        </w:sectPr>
      </w:pPr>
    </w:p>
    <w:p>
      <w:pPr>
        <w:spacing w:before="68"/>
        <w:ind w:left="1521" w:right="824" w:firstLine="0"/>
        <w:jc w:val="both"/>
        <w:rPr>
          <w:sz w:val="24"/>
        </w:rPr>
      </w:pPr>
      <w:r>
        <w:rPr>
          <w:sz w:val="24"/>
        </w:rPr>
        <mc:AlternateContent>
          <mc:Choice Requires="wps">
            <w:drawing>
              <wp:anchor distT="0" distB="0" distL="0" distR="0" allowOverlap="1" layoutInCell="1" locked="0" behindDoc="1" simplePos="0" relativeHeight="487032320">
                <wp:simplePos x="0" y="0"/>
                <wp:positionH relativeFrom="page">
                  <wp:posOffset>719327</wp:posOffset>
                </wp:positionH>
                <wp:positionV relativeFrom="page">
                  <wp:posOffset>899159</wp:posOffset>
                </wp:positionV>
                <wp:extent cx="6122035" cy="904367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122035" cy="9043670"/>
                          <a:chExt cx="6122035" cy="9043670"/>
                        </a:xfrm>
                      </wpg:grpSpPr>
                      <wps:wsp>
                        <wps:cNvPr id="8" name="Graphic 8"/>
                        <wps:cNvSpPr/>
                        <wps:spPr>
                          <a:xfrm>
                            <a:off x="7620" y="7569"/>
                            <a:ext cx="797560" cy="9029700"/>
                          </a:xfrm>
                          <a:custGeom>
                            <a:avLst/>
                            <a:gdLst/>
                            <a:ahLst/>
                            <a:cxnLst/>
                            <a:rect l="l" t="t" r="r" b="b"/>
                            <a:pathLst>
                              <a:path w="797560" h="9029700">
                                <a:moveTo>
                                  <a:pt x="797356" y="0"/>
                                </a:moveTo>
                                <a:lnTo>
                                  <a:pt x="0" y="0"/>
                                </a:lnTo>
                                <a:lnTo>
                                  <a:pt x="0" y="9029446"/>
                                </a:lnTo>
                                <a:lnTo>
                                  <a:pt x="797356" y="9029446"/>
                                </a:lnTo>
                                <a:lnTo>
                                  <a:pt x="797356" y="0"/>
                                </a:lnTo>
                                <a:close/>
                              </a:path>
                            </a:pathLst>
                          </a:custGeom>
                          <a:solidFill>
                            <a:srgbClr val="DBE4F0"/>
                          </a:solidFill>
                        </wps:spPr>
                        <wps:bodyPr wrap="square" lIns="0" tIns="0" rIns="0" bIns="0" rtlCol="0">
                          <a:prstTxWarp prst="textNoShape">
                            <a:avLst/>
                          </a:prstTxWarp>
                          <a:noAutofit/>
                        </wps:bodyPr>
                      </wps:wsp>
                      <wps:wsp>
                        <wps:cNvPr id="9" name="Graphic 9"/>
                        <wps:cNvSpPr/>
                        <wps:spPr>
                          <a:xfrm>
                            <a:off x="0" y="0"/>
                            <a:ext cx="6122035" cy="9043670"/>
                          </a:xfrm>
                          <a:custGeom>
                            <a:avLst/>
                            <a:gdLst/>
                            <a:ahLst/>
                            <a:cxnLst/>
                            <a:rect l="l" t="t" r="r" b="b"/>
                            <a:pathLst>
                              <a:path w="6122035" h="9043670">
                                <a:moveTo>
                                  <a:pt x="2001570" y="8736800"/>
                                </a:moveTo>
                                <a:lnTo>
                                  <a:pt x="888746" y="8736800"/>
                                </a:lnTo>
                                <a:lnTo>
                                  <a:pt x="882650" y="8736800"/>
                                </a:lnTo>
                                <a:lnTo>
                                  <a:pt x="876554" y="8736800"/>
                                </a:lnTo>
                                <a:lnTo>
                                  <a:pt x="876554" y="8742883"/>
                                </a:lnTo>
                                <a:lnTo>
                                  <a:pt x="876554" y="9030919"/>
                                </a:lnTo>
                                <a:lnTo>
                                  <a:pt x="882650" y="9030919"/>
                                </a:lnTo>
                                <a:lnTo>
                                  <a:pt x="882650" y="8742883"/>
                                </a:lnTo>
                                <a:lnTo>
                                  <a:pt x="888746" y="8742883"/>
                                </a:lnTo>
                                <a:lnTo>
                                  <a:pt x="2001570" y="8742883"/>
                                </a:lnTo>
                                <a:lnTo>
                                  <a:pt x="2001570" y="8736800"/>
                                </a:lnTo>
                                <a:close/>
                              </a:path>
                              <a:path w="6122035" h="9043670">
                                <a:moveTo>
                                  <a:pt x="6043854" y="8736800"/>
                                </a:moveTo>
                                <a:lnTo>
                                  <a:pt x="6043854" y="8736800"/>
                                </a:lnTo>
                                <a:lnTo>
                                  <a:pt x="2001647" y="8736800"/>
                                </a:lnTo>
                                <a:lnTo>
                                  <a:pt x="2001647" y="8742883"/>
                                </a:lnTo>
                                <a:lnTo>
                                  <a:pt x="6043854" y="8742883"/>
                                </a:lnTo>
                                <a:lnTo>
                                  <a:pt x="6043854" y="8736800"/>
                                </a:lnTo>
                                <a:close/>
                              </a:path>
                              <a:path w="6122035" h="9043670">
                                <a:moveTo>
                                  <a:pt x="6050013" y="8736800"/>
                                </a:moveTo>
                                <a:lnTo>
                                  <a:pt x="6043930" y="8736800"/>
                                </a:lnTo>
                                <a:lnTo>
                                  <a:pt x="6043930" y="8742883"/>
                                </a:lnTo>
                                <a:lnTo>
                                  <a:pt x="6043930" y="9030919"/>
                                </a:lnTo>
                                <a:lnTo>
                                  <a:pt x="6050013" y="9030919"/>
                                </a:lnTo>
                                <a:lnTo>
                                  <a:pt x="6050013" y="8742883"/>
                                </a:lnTo>
                                <a:lnTo>
                                  <a:pt x="6050013" y="8736800"/>
                                </a:lnTo>
                                <a:close/>
                              </a:path>
                              <a:path w="6122035" h="9043670">
                                <a:moveTo>
                                  <a:pt x="6115431" y="0"/>
                                </a:moveTo>
                                <a:lnTo>
                                  <a:pt x="811022" y="0"/>
                                </a:lnTo>
                                <a:lnTo>
                                  <a:pt x="804976" y="0"/>
                                </a:lnTo>
                                <a:lnTo>
                                  <a:pt x="804926" y="6096"/>
                                </a:lnTo>
                                <a:lnTo>
                                  <a:pt x="804926" y="9037015"/>
                                </a:lnTo>
                                <a:lnTo>
                                  <a:pt x="6096" y="9037015"/>
                                </a:lnTo>
                                <a:lnTo>
                                  <a:pt x="6096" y="6096"/>
                                </a:lnTo>
                                <a:lnTo>
                                  <a:pt x="804926" y="6096"/>
                                </a:lnTo>
                                <a:lnTo>
                                  <a:pt x="804926" y="0"/>
                                </a:lnTo>
                                <a:lnTo>
                                  <a:pt x="6096" y="0"/>
                                </a:lnTo>
                                <a:lnTo>
                                  <a:pt x="0" y="0"/>
                                </a:lnTo>
                                <a:lnTo>
                                  <a:pt x="0" y="6045"/>
                                </a:lnTo>
                                <a:lnTo>
                                  <a:pt x="0" y="9037015"/>
                                </a:lnTo>
                                <a:lnTo>
                                  <a:pt x="0" y="9043111"/>
                                </a:lnTo>
                                <a:lnTo>
                                  <a:pt x="6096" y="9043111"/>
                                </a:lnTo>
                                <a:lnTo>
                                  <a:pt x="804926" y="9043111"/>
                                </a:lnTo>
                                <a:lnTo>
                                  <a:pt x="811022" y="9043111"/>
                                </a:lnTo>
                                <a:lnTo>
                                  <a:pt x="6115431" y="9043111"/>
                                </a:lnTo>
                                <a:lnTo>
                                  <a:pt x="6115431" y="9037015"/>
                                </a:lnTo>
                                <a:lnTo>
                                  <a:pt x="6050013" y="9037015"/>
                                </a:lnTo>
                                <a:lnTo>
                                  <a:pt x="6050013" y="9030932"/>
                                </a:lnTo>
                                <a:lnTo>
                                  <a:pt x="6043930" y="9030932"/>
                                </a:lnTo>
                                <a:lnTo>
                                  <a:pt x="6043930" y="9037015"/>
                                </a:lnTo>
                                <a:lnTo>
                                  <a:pt x="6043803" y="9037015"/>
                                </a:lnTo>
                                <a:lnTo>
                                  <a:pt x="6043803" y="9030932"/>
                                </a:lnTo>
                                <a:lnTo>
                                  <a:pt x="882650" y="9030932"/>
                                </a:lnTo>
                                <a:lnTo>
                                  <a:pt x="876554" y="9030932"/>
                                </a:lnTo>
                                <a:lnTo>
                                  <a:pt x="876554" y="9037015"/>
                                </a:lnTo>
                                <a:lnTo>
                                  <a:pt x="811022" y="9037015"/>
                                </a:lnTo>
                                <a:lnTo>
                                  <a:pt x="811022" y="6096"/>
                                </a:lnTo>
                                <a:lnTo>
                                  <a:pt x="6115431" y="6096"/>
                                </a:lnTo>
                                <a:lnTo>
                                  <a:pt x="6115431" y="0"/>
                                </a:lnTo>
                                <a:close/>
                              </a:path>
                              <a:path w="6122035" h="9043670">
                                <a:moveTo>
                                  <a:pt x="6121641" y="0"/>
                                </a:moveTo>
                                <a:lnTo>
                                  <a:pt x="6115558" y="0"/>
                                </a:lnTo>
                                <a:lnTo>
                                  <a:pt x="6115558" y="6045"/>
                                </a:lnTo>
                                <a:lnTo>
                                  <a:pt x="6115558" y="9037015"/>
                                </a:lnTo>
                                <a:lnTo>
                                  <a:pt x="6115558" y="9043111"/>
                                </a:lnTo>
                                <a:lnTo>
                                  <a:pt x="6121641" y="9043111"/>
                                </a:lnTo>
                                <a:lnTo>
                                  <a:pt x="6121641" y="9037015"/>
                                </a:lnTo>
                                <a:lnTo>
                                  <a:pt x="6121641" y="6096"/>
                                </a:lnTo>
                                <a:lnTo>
                                  <a:pt x="61216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39999pt;margin-top:70.799980pt;width:482.05pt;height:712.1pt;mso-position-horizontal-relative:page;mso-position-vertical-relative:page;z-index:-16284160" id="docshapegroup7" coordorigin="1133,1416" coordsize="9641,14242">
                <v:rect style="position:absolute;left:1144;top:1427;width:1256;height:14220" id="docshape8" filled="true" fillcolor="#dbe4f0" stroked="false">
                  <v:fill type="solid"/>
                </v:rect>
                <v:shape style="position:absolute;left:1132;top:1416;width:9641;height:14242" id="docshape9" coordorigin="1133,1416" coordsize="9641,14242" path="m4285,15175l2532,15175,2523,15175,2513,15175,2513,15184,2513,15638,2523,15638,2523,15184,2532,15184,4285,15184,4285,15175xm10651,15175l9049,15175,9040,15175,7475,15175,7465,15175,7465,15175,5883,15175,5874,15175,4295,15175,4285,15175,4285,15184,4295,15184,5874,15184,5883,15184,7465,15184,7465,15184,7475,15184,9040,15184,9049,15184,10651,15184,10651,15175xm10660,15175l10651,15175,10651,15184,10651,15638,10660,15638,10660,15184,10660,15175xm10763,1416l2410,1416,2400,1416,2400,1416,2400,1426,2400,15648,1142,15648,1142,1426,2400,1426,2400,1416,1142,1416,1133,1416,1133,1426,1133,1426,1133,15648,1133,15657,1142,15657,2400,15657,2400,15657,2410,15657,10763,15657,10763,15648,10660,15648,10660,15638,10651,15638,10651,15648,10651,15648,10651,15638,2523,15638,2513,15638,2513,15648,2410,15648,2410,1426,10763,1426,10763,1416xm10773,1416l10764,1416,10764,1426,10764,1426,10764,15648,10764,15657,10773,15657,10773,15648,10773,1426,10773,1426,10773,1416xe" filled="true" fillcolor="#000000" stroked="false">
                  <v:path arrowok="t"/>
                  <v:fill type="solid"/>
                </v:shape>
                <w10:wrap type="none"/>
              </v:group>
            </w:pict>
          </mc:Fallback>
        </mc:AlternateContent>
      </w:r>
      <w:r>
        <w:rPr>
          <w:sz w:val="24"/>
        </w:rPr>
        <w:t>A.</w:t>
      </w:r>
      <w:r>
        <w:rPr>
          <w:spacing w:val="-11"/>
          <w:sz w:val="24"/>
        </w:rPr>
        <w:t> </w:t>
      </w:r>
      <w:r>
        <w:rPr>
          <w:sz w:val="24"/>
        </w:rPr>
        <w:t>i</w:t>
      </w:r>
      <w:r>
        <w:rPr>
          <w:spacing w:val="-10"/>
          <w:sz w:val="24"/>
        </w:rPr>
        <w:t> </w:t>
      </w:r>
      <w:r>
        <w:rPr>
          <w:sz w:val="24"/>
        </w:rPr>
        <w:t>comuni</w:t>
      </w:r>
      <w:r>
        <w:rPr>
          <w:spacing w:val="-8"/>
          <w:sz w:val="24"/>
        </w:rPr>
        <w:t> </w:t>
      </w:r>
      <w:r>
        <w:rPr>
          <w:sz w:val="24"/>
        </w:rPr>
        <w:t>che</w:t>
      </w:r>
      <w:r>
        <w:rPr>
          <w:spacing w:val="-9"/>
          <w:sz w:val="24"/>
        </w:rPr>
        <w:t> </w:t>
      </w:r>
      <w:r>
        <w:rPr>
          <w:sz w:val="24"/>
        </w:rPr>
        <w:t>hanno</w:t>
      </w:r>
      <w:r>
        <w:rPr>
          <w:spacing w:val="-9"/>
          <w:sz w:val="24"/>
        </w:rPr>
        <w:t> </w:t>
      </w:r>
      <w:r>
        <w:rPr>
          <w:sz w:val="24"/>
        </w:rPr>
        <w:t>un</w:t>
      </w:r>
      <w:r>
        <w:rPr>
          <w:spacing w:val="-9"/>
          <w:sz w:val="24"/>
        </w:rPr>
        <w:t> </w:t>
      </w:r>
      <w:r>
        <w:rPr>
          <w:sz w:val="24"/>
        </w:rPr>
        <w:t>valore</w:t>
      </w:r>
      <w:r>
        <w:rPr>
          <w:spacing w:val="-10"/>
          <w:sz w:val="24"/>
        </w:rPr>
        <w:t> </w:t>
      </w:r>
      <w:r>
        <w:rPr>
          <w:sz w:val="24"/>
        </w:rPr>
        <w:t>percentuale</w:t>
      </w:r>
      <w:r>
        <w:rPr>
          <w:spacing w:val="-11"/>
          <w:sz w:val="24"/>
        </w:rPr>
        <w:t> </w:t>
      </w:r>
      <w:r>
        <w:rPr>
          <w:sz w:val="24"/>
        </w:rPr>
        <w:t>del</w:t>
      </w:r>
      <w:r>
        <w:rPr>
          <w:spacing w:val="-10"/>
          <w:sz w:val="24"/>
        </w:rPr>
        <w:t> </w:t>
      </w:r>
      <w:r>
        <w:rPr>
          <w:sz w:val="24"/>
        </w:rPr>
        <w:t>rapporto</w:t>
      </w:r>
      <w:r>
        <w:rPr>
          <w:spacing w:val="-11"/>
          <w:sz w:val="24"/>
        </w:rPr>
        <w:t> </w:t>
      </w:r>
      <w:r>
        <w:rPr>
          <w:sz w:val="24"/>
        </w:rPr>
        <w:t>spesa</w:t>
      </w:r>
      <w:r>
        <w:rPr>
          <w:spacing w:val="-9"/>
          <w:sz w:val="24"/>
        </w:rPr>
        <w:t> </w:t>
      </w:r>
      <w:r>
        <w:rPr>
          <w:sz w:val="24"/>
        </w:rPr>
        <w:t>del</w:t>
      </w:r>
      <w:r>
        <w:rPr>
          <w:spacing w:val="-10"/>
          <w:sz w:val="24"/>
        </w:rPr>
        <w:t> </w:t>
      </w:r>
      <w:r>
        <w:rPr>
          <w:sz w:val="24"/>
        </w:rPr>
        <w:t>personale/</w:t>
      </w:r>
      <w:r>
        <w:rPr>
          <w:spacing w:val="-10"/>
          <w:sz w:val="24"/>
        </w:rPr>
        <w:t> </w:t>
      </w:r>
      <w:r>
        <w:rPr>
          <w:sz w:val="24"/>
        </w:rPr>
        <w:t>entrate correnti inferiore alla soglia di massima spesa del personale individuata dalla tabella 1 dell’art.4 del DM;</w:t>
      </w:r>
    </w:p>
    <w:p>
      <w:pPr>
        <w:spacing w:before="1"/>
        <w:ind w:left="1521" w:right="824" w:firstLine="0"/>
        <w:jc w:val="both"/>
        <w:rPr>
          <w:sz w:val="24"/>
        </w:rPr>
      </w:pPr>
      <w:r>
        <w:rPr>
          <w:sz w:val="24"/>
        </w:rPr>
        <w:t>B.</w:t>
      </w:r>
      <w:r>
        <w:rPr>
          <w:spacing w:val="-8"/>
          <w:sz w:val="24"/>
        </w:rPr>
        <w:t> </w:t>
      </w:r>
      <w:r>
        <w:rPr>
          <w:sz w:val="24"/>
        </w:rPr>
        <w:t>i</w:t>
      </w:r>
      <w:r>
        <w:rPr>
          <w:spacing w:val="-8"/>
          <w:sz w:val="24"/>
        </w:rPr>
        <w:t> </w:t>
      </w:r>
      <w:r>
        <w:rPr>
          <w:sz w:val="24"/>
        </w:rPr>
        <w:t>comuni</w:t>
      </w:r>
      <w:r>
        <w:rPr>
          <w:spacing w:val="-8"/>
          <w:sz w:val="24"/>
        </w:rPr>
        <w:t> </w:t>
      </w:r>
      <w:r>
        <w:rPr>
          <w:sz w:val="24"/>
        </w:rPr>
        <w:t>che</w:t>
      </w:r>
      <w:r>
        <w:rPr>
          <w:spacing w:val="-9"/>
          <w:sz w:val="24"/>
        </w:rPr>
        <w:t> </w:t>
      </w:r>
      <w:r>
        <w:rPr>
          <w:sz w:val="24"/>
        </w:rPr>
        <w:t>hanno</w:t>
      </w:r>
      <w:r>
        <w:rPr>
          <w:spacing w:val="-8"/>
          <w:sz w:val="24"/>
        </w:rPr>
        <w:t> </w:t>
      </w:r>
      <w:r>
        <w:rPr>
          <w:sz w:val="24"/>
        </w:rPr>
        <w:t>un</w:t>
      </w:r>
      <w:r>
        <w:rPr>
          <w:spacing w:val="-8"/>
          <w:sz w:val="24"/>
        </w:rPr>
        <w:t> </w:t>
      </w:r>
      <w:r>
        <w:rPr>
          <w:sz w:val="24"/>
        </w:rPr>
        <w:t>valore</w:t>
      </w:r>
      <w:r>
        <w:rPr>
          <w:spacing w:val="-9"/>
          <w:sz w:val="24"/>
        </w:rPr>
        <w:t> </w:t>
      </w:r>
      <w:r>
        <w:rPr>
          <w:sz w:val="24"/>
        </w:rPr>
        <w:t>percentuale</w:t>
      </w:r>
      <w:r>
        <w:rPr>
          <w:spacing w:val="-9"/>
          <w:sz w:val="24"/>
        </w:rPr>
        <w:t> </w:t>
      </w:r>
      <w:r>
        <w:rPr>
          <w:sz w:val="24"/>
        </w:rPr>
        <w:t>del</w:t>
      </w:r>
      <w:r>
        <w:rPr>
          <w:spacing w:val="-8"/>
          <w:sz w:val="24"/>
        </w:rPr>
        <w:t> </w:t>
      </w:r>
      <w:r>
        <w:rPr>
          <w:sz w:val="24"/>
        </w:rPr>
        <w:t>rapporto</w:t>
      </w:r>
      <w:r>
        <w:rPr>
          <w:spacing w:val="-9"/>
          <w:sz w:val="24"/>
        </w:rPr>
        <w:t> </w:t>
      </w:r>
      <w:r>
        <w:rPr>
          <w:sz w:val="24"/>
        </w:rPr>
        <w:t>spesa</w:t>
      </w:r>
      <w:r>
        <w:rPr>
          <w:spacing w:val="-9"/>
          <w:sz w:val="24"/>
        </w:rPr>
        <w:t> </w:t>
      </w:r>
      <w:r>
        <w:rPr>
          <w:sz w:val="24"/>
        </w:rPr>
        <w:t>del</w:t>
      </w:r>
      <w:r>
        <w:rPr>
          <w:spacing w:val="-8"/>
          <w:sz w:val="24"/>
        </w:rPr>
        <w:t> </w:t>
      </w:r>
      <w:r>
        <w:rPr>
          <w:sz w:val="24"/>
        </w:rPr>
        <w:t>personale/</w:t>
      </w:r>
      <w:r>
        <w:rPr>
          <w:spacing w:val="-8"/>
          <w:sz w:val="24"/>
        </w:rPr>
        <w:t> </w:t>
      </w:r>
      <w:r>
        <w:rPr>
          <w:sz w:val="24"/>
        </w:rPr>
        <w:t>entrate correnti</w:t>
      </w:r>
      <w:r>
        <w:rPr>
          <w:spacing w:val="-1"/>
          <w:sz w:val="24"/>
        </w:rPr>
        <w:t> </w:t>
      </w:r>
      <w:r>
        <w:rPr>
          <w:sz w:val="24"/>
        </w:rPr>
        <w:t>superiore</w:t>
      </w:r>
      <w:r>
        <w:rPr>
          <w:spacing w:val="-2"/>
          <w:sz w:val="24"/>
        </w:rPr>
        <w:t> </w:t>
      </w:r>
      <w:r>
        <w:rPr>
          <w:sz w:val="24"/>
        </w:rPr>
        <w:t>alla</w:t>
      </w:r>
      <w:r>
        <w:rPr>
          <w:spacing w:val="-2"/>
          <w:sz w:val="24"/>
        </w:rPr>
        <w:t> </w:t>
      </w:r>
      <w:r>
        <w:rPr>
          <w:sz w:val="24"/>
        </w:rPr>
        <w:t>soglia</w:t>
      </w:r>
      <w:r>
        <w:rPr>
          <w:spacing w:val="-2"/>
          <w:sz w:val="24"/>
        </w:rPr>
        <w:t> </w:t>
      </w:r>
      <w:r>
        <w:rPr>
          <w:sz w:val="24"/>
        </w:rPr>
        <w:t>di</w:t>
      </w:r>
      <w:r>
        <w:rPr>
          <w:spacing w:val="-1"/>
          <w:sz w:val="24"/>
        </w:rPr>
        <w:t> </w:t>
      </w:r>
      <w:r>
        <w:rPr>
          <w:sz w:val="24"/>
        </w:rPr>
        <w:t>rientro</w:t>
      </w:r>
      <w:r>
        <w:rPr>
          <w:spacing w:val="-2"/>
          <w:sz w:val="24"/>
        </w:rPr>
        <w:t> </w:t>
      </w:r>
      <w:r>
        <w:rPr>
          <w:sz w:val="24"/>
        </w:rPr>
        <w:t>della</w:t>
      </w:r>
      <w:r>
        <w:rPr>
          <w:spacing w:val="-2"/>
          <w:sz w:val="24"/>
        </w:rPr>
        <w:t> </w:t>
      </w:r>
      <w:r>
        <w:rPr>
          <w:sz w:val="24"/>
        </w:rPr>
        <w:t>maggior</w:t>
      </w:r>
      <w:r>
        <w:rPr>
          <w:spacing w:val="-2"/>
          <w:sz w:val="24"/>
        </w:rPr>
        <w:t> </w:t>
      </w:r>
      <w:r>
        <w:rPr>
          <w:sz w:val="24"/>
        </w:rPr>
        <w:t>spesa</w:t>
      </w:r>
      <w:r>
        <w:rPr>
          <w:spacing w:val="-2"/>
          <w:sz w:val="24"/>
        </w:rPr>
        <w:t> </w:t>
      </w:r>
      <w:r>
        <w:rPr>
          <w:sz w:val="24"/>
        </w:rPr>
        <w:t>del</w:t>
      </w:r>
      <w:r>
        <w:rPr>
          <w:spacing w:val="-1"/>
          <w:sz w:val="24"/>
        </w:rPr>
        <w:t> </w:t>
      </w:r>
      <w:r>
        <w:rPr>
          <w:sz w:val="24"/>
        </w:rPr>
        <w:t>personale</w:t>
      </w:r>
      <w:r>
        <w:rPr>
          <w:spacing w:val="-2"/>
          <w:sz w:val="24"/>
        </w:rPr>
        <w:t> </w:t>
      </w:r>
      <w:r>
        <w:rPr>
          <w:sz w:val="24"/>
        </w:rPr>
        <w:t>individuata dalla tabella 3 dell’art.6 del DM;</w:t>
      </w:r>
    </w:p>
    <w:p>
      <w:pPr>
        <w:spacing w:before="0"/>
        <w:ind w:left="1521" w:right="824" w:firstLine="0"/>
        <w:jc w:val="both"/>
        <w:rPr>
          <w:sz w:val="24"/>
        </w:rPr>
      </w:pPr>
      <w:r>
        <w:rPr>
          <w:sz w:val="24"/>
        </w:rPr>
        <w:t>C.</w:t>
      </w:r>
      <w:r>
        <w:rPr>
          <w:spacing w:val="-8"/>
          <w:sz w:val="24"/>
        </w:rPr>
        <w:t> </w:t>
      </w:r>
      <w:r>
        <w:rPr>
          <w:sz w:val="24"/>
        </w:rPr>
        <w:t>i</w:t>
      </w:r>
      <w:r>
        <w:rPr>
          <w:spacing w:val="-8"/>
          <w:sz w:val="24"/>
        </w:rPr>
        <w:t> </w:t>
      </w:r>
      <w:r>
        <w:rPr>
          <w:sz w:val="24"/>
        </w:rPr>
        <w:t>comuni</w:t>
      </w:r>
      <w:r>
        <w:rPr>
          <w:spacing w:val="-8"/>
          <w:sz w:val="24"/>
        </w:rPr>
        <w:t> </w:t>
      </w:r>
      <w:r>
        <w:rPr>
          <w:sz w:val="24"/>
        </w:rPr>
        <w:t>che</w:t>
      </w:r>
      <w:r>
        <w:rPr>
          <w:spacing w:val="-9"/>
          <w:sz w:val="24"/>
        </w:rPr>
        <w:t> </w:t>
      </w:r>
      <w:r>
        <w:rPr>
          <w:sz w:val="24"/>
        </w:rPr>
        <w:t>hanno</w:t>
      </w:r>
      <w:r>
        <w:rPr>
          <w:spacing w:val="-8"/>
          <w:sz w:val="24"/>
        </w:rPr>
        <w:t> </w:t>
      </w:r>
      <w:r>
        <w:rPr>
          <w:sz w:val="24"/>
        </w:rPr>
        <w:t>un</w:t>
      </w:r>
      <w:r>
        <w:rPr>
          <w:spacing w:val="-8"/>
          <w:sz w:val="24"/>
        </w:rPr>
        <w:t> </w:t>
      </w:r>
      <w:r>
        <w:rPr>
          <w:sz w:val="24"/>
        </w:rPr>
        <w:t>valore</w:t>
      </w:r>
      <w:r>
        <w:rPr>
          <w:spacing w:val="-9"/>
          <w:sz w:val="24"/>
        </w:rPr>
        <w:t> </w:t>
      </w:r>
      <w:r>
        <w:rPr>
          <w:sz w:val="24"/>
        </w:rPr>
        <w:t>percentuale</w:t>
      </w:r>
      <w:r>
        <w:rPr>
          <w:spacing w:val="-9"/>
          <w:sz w:val="24"/>
        </w:rPr>
        <w:t> </w:t>
      </w:r>
      <w:r>
        <w:rPr>
          <w:sz w:val="24"/>
        </w:rPr>
        <w:t>del</w:t>
      </w:r>
      <w:r>
        <w:rPr>
          <w:spacing w:val="-8"/>
          <w:sz w:val="24"/>
        </w:rPr>
        <w:t> </w:t>
      </w:r>
      <w:r>
        <w:rPr>
          <w:sz w:val="24"/>
        </w:rPr>
        <w:t>rapporto</w:t>
      </w:r>
      <w:r>
        <w:rPr>
          <w:spacing w:val="-9"/>
          <w:sz w:val="24"/>
        </w:rPr>
        <w:t> </w:t>
      </w:r>
      <w:r>
        <w:rPr>
          <w:sz w:val="24"/>
        </w:rPr>
        <w:t>spesa</w:t>
      </w:r>
      <w:r>
        <w:rPr>
          <w:spacing w:val="-9"/>
          <w:sz w:val="24"/>
        </w:rPr>
        <w:t> </w:t>
      </w:r>
      <w:r>
        <w:rPr>
          <w:sz w:val="24"/>
        </w:rPr>
        <w:t>del</w:t>
      </w:r>
      <w:r>
        <w:rPr>
          <w:spacing w:val="-8"/>
          <w:sz w:val="24"/>
        </w:rPr>
        <w:t> </w:t>
      </w:r>
      <w:r>
        <w:rPr>
          <w:sz w:val="24"/>
        </w:rPr>
        <w:t>personale/</w:t>
      </w:r>
      <w:r>
        <w:rPr>
          <w:spacing w:val="-8"/>
          <w:sz w:val="24"/>
        </w:rPr>
        <w:t> </w:t>
      </w:r>
      <w:r>
        <w:rPr>
          <w:sz w:val="24"/>
        </w:rPr>
        <w:t>entrate correnti compreso tra i valori del gruppo a) e i valori del gruppo b);</w:t>
      </w:r>
    </w:p>
    <w:p>
      <w:pPr>
        <w:spacing w:before="274"/>
        <w:ind w:left="1521" w:right="820" w:firstLine="0"/>
        <w:jc w:val="both"/>
        <w:rPr>
          <w:sz w:val="24"/>
        </w:rPr>
      </w:pPr>
      <w:r>
        <w:rPr>
          <w:sz w:val="24"/>
        </w:rPr>
        <w:t>Visto l’articolo 6 del DPCM che specifica: “la maggior spesa per assunzioni di personale</w:t>
      </w:r>
      <w:r>
        <w:rPr>
          <w:spacing w:val="-3"/>
          <w:sz w:val="24"/>
        </w:rPr>
        <w:t> </w:t>
      </w:r>
      <w:r>
        <w:rPr>
          <w:sz w:val="24"/>
        </w:rPr>
        <w:t>a</w:t>
      </w:r>
      <w:r>
        <w:rPr>
          <w:spacing w:val="-5"/>
          <w:sz w:val="24"/>
        </w:rPr>
        <w:t> </w:t>
      </w:r>
      <w:r>
        <w:rPr>
          <w:sz w:val="24"/>
        </w:rPr>
        <w:t>tempo</w:t>
      </w:r>
      <w:r>
        <w:rPr>
          <w:spacing w:val="-3"/>
          <w:sz w:val="24"/>
        </w:rPr>
        <w:t> </w:t>
      </w:r>
      <w:r>
        <w:rPr>
          <w:sz w:val="24"/>
        </w:rPr>
        <w:t>indeterminato</w:t>
      </w:r>
      <w:r>
        <w:rPr>
          <w:spacing w:val="-3"/>
          <w:sz w:val="24"/>
        </w:rPr>
        <w:t> </w:t>
      </w:r>
      <w:r>
        <w:rPr>
          <w:sz w:val="24"/>
        </w:rPr>
        <w:t>derivante</w:t>
      </w:r>
      <w:r>
        <w:rPr>
          <w:spacing w:val="-4"/>
          <w:sz w:val="24"/>
        </w:rPr>
        <w:t> </w:t>
      </w:r>
      <w:r>
        <w:rPr>
          <w:sz w:val="24"/>
        </w:rPr>
        <w:t>da</w:t>
      </w:r>
      <w:r>
        <w:rPr>
          <w:spacing w:val="-4"/>
          <w:sz w:val="24"/>
        </w:rPr>
        <w:t> </w:t>
      </w:r>
      <w:r>
        <w:rPr>
          <w:sz w:val="24"/>
        </w:rPr>
        <w:t>quanto</w:t>
      </w:r>
      <w:r>
        <w:rPr>
          <w:spacing w:val="-3"/>
          <w:sz w:val="24"/>
        </w:rPr>
        <w:t> </w:t>
      </w:r>
      <w:r>
        <w:rPr>
          <w:sz w:val="24"/>
        </w:rPr>
        <w:t>previsto</w:t>
      </w:r>
      <w:r>
        <w:rPr>
          <w:spacing w:val="-3"/>
          <w:sz w:val="24"/>
        </w:rPr>
        <w:t> </w:t>
      </w:r>
      <w:r>
        <w:rPr>
          <w:sz w:val="24"/>
        </w:rPr>
        <w:t>dagli</w:t>
      </w:r>
      <w:r>
        <w:rPr>
          <w:spacing w:val="-3"/>
          <w:sz w:val="24"/>
        </w:rPr>
        <w:t> </w:t>
      </w:r>
      <w:r>
        <w:rPr>
          <w:sz w:val="24"/>
        </w:rPr>
        <w:t>articoli</w:t>
      </w:r>
      <w:r>
        <w:rPr>
          <w:spacing w:val="-3"/>
          <w:sz w:val="24"/>
        </w:rPr>
        <w:t> </w:t>
      </w:r>
      <w:r>
        <w:rPr>
          <w:sz w:val="24"/>
        </w:rPr>
        <w:t>4</w:t>
      </w:r>
      <w:r>
        <w:rPr>
          <w:spacing w:val="-3"/>
          <w:sz w:val="24"/>
        </w:rPr>
        <w:t> </w:t>
      </w:r>
      <w:r>
        <w:rPr>
          <w:sz w:val="24"/>
        </w:rPr>
        <w:t>e</w:t>
      </w:r>
      <w:r>
        <w:rPr>
          <w:spacing w:val="-4"/>
          <w:sz w:val="24"/>
        </w:rPr>
        <w:t> </w:t>
      </w:r>
      <w:r>
        <w:rPr>
          <w:sz w:val="24"/>
        </w:rPr>
        <w:t>5</w:t>
      </w:r>
      <w:r>
        <w:rPr>
          <w:spacing w:val="-3"/>
          <w:sz w:val="24"/>
        </w:rPr>
        <w:t> </w:t>
      </w:r>
      <w:r>
        <w:rPr>
          <w:sz w:val="24"/>
        </w:rPr>
        <w:t>non rileva</w:t>
      </w:r>
      <w:r>
        <w:rPr>
          <w:spacing w:val="-12"/>
          <w:sz w:val="24"/>
        </w:rPr>
        <w:t> </w:t>
      </w:r>
      <w:r>
        <w:rPr>
          <w:sz w:val="24"/>
        </w:rPr>
        <w:t>ai</w:t>
      </w:r>
      <w:r>
        <w:rPr>
          <w:spacing w:val="-10"/>
          <w:sz w:val="24"/>
        </w:rPr>
        <w:t> </w:t>
      </w:r>
      <w:r>
        <w:rPr>
          <w:sz w:val="24"/>
        </w:rPr>
        <w:t>fini</w:t>
      </w:r>
      <w:r>
        <w:rPr>
          <w:spacing w:val="-10"/>
          <w:sz w:val="24"/>
        </w:rPr>
        <w:t> </w:t>
      </w:r>
      <w:r>
        <w:rPr>
          <w:sz w:val="24"/>
        </w:rPr>
        <w:t>del</w:t>
      </w:r>
      <w:r>
        <w:rPr>
          <w:spacing w:val="-10"/>
          <w:sz w:val="24"/>
        </w:rPr>
        <w:t> </w:t>
      </w:r>
      <w:r>
        <w:rPr>
          <w:sz w:val="24"/>
        </w:rPr>
        <w:t>rispetto</w:t>
      </w:r>
      <w:r>
        <w:rPr>
          <w:spacing w:val="-11"/>
          <w:sz w:val="24"/>
        </w:rPr>
        <w:t> </w:t>
      </w:r>
      <w:r>
        <w:rPr>
          <w:sz w:val="24"/>
        </w:rPr>
        <w:t>del</w:t>
      </w:r>
      <w:r>
        <w:rPr>
          <w:spacing w:val="-10"/>
          <w:sz w:val="24"/>
        </w:rPr>
        <w:t> </w:t>
      </w:r>
      <w:r>
        <w:rPr>
          <w:sz w:val="24"/>
        </w:rPr>
        <w:t>limite</w:t>
      </w:r>
      <w:r>
        <w:rPr>
          <w:spacing w:val="-11"/>
          <w:sz w:val="24"/>
        </w:rPr>
        <w:t> </w:t>
      </w:r>
      <w:r>
        <w:rPr>
          <w:sz w:val="24"/>
        </w:rPr>
        <w:t>di</w:t>
      </w:r>
      <w:r>
        <w:rPr>
          <w:spacing w:val="-10"/>
          <w:sz w:val="24"/>
        </w:rPr>
        <w:t> </w:t>
      </w:r>
      <w:r>
        <w:rPr>
          <w:sz w:val="24"/>
        </w:rPr>
        <w:t>spesa</w:t>
      </w:r>
      <w:r>
        <w:rPr>
          <w:spacing w:val="-11"/>
          <w:sz w:val="24"/>
        </w:rPr>
        <w:t> </w:t>
      </w:r>
      <w:r>
        <w:rPr>
          <w:sz w:val="24"/>
        </w:rPr>
        <w:t>previsto</w:t>
      </w:r>
      <w:r>
        <w:rPr>
          <w:spacing w:val="-11"/>
          <w:sz w:val="24"/>
        </w:rPr>
        <w:t> </w:t>
      </w:r>
      <w:r>
        <w:rPr>
          <w:sz w:val="24"/>
        </w:rPr>
        <w:t>dall’articolo</w:t>
      </w:r>
      <w:r>
        <w:rPr>
          <w:spacing w:val="-10"/>
          <w:sz w:val="24"/>
        </w:rPr>
        <w:t> </w:t>
      </w:r>
      <w:r>
        <w:rPr>
          <w:sz w:val="24"/>
        </w:rPr>
        <w:t>1,</w:t>
      </w:r>
      <w:r>
        <w:rPr>
          <w:spacing w:val="-11"/>
          <w:sz w:val="24"/>
        </w:rPr>
        <w:t> </w:t>
      </w:r>
      <w:r>
        <w:rPr>
          <w:sz w:val="24"/>
        </w:rPr>
        <w:t>commi</w:t>
      </w:r>
      <w:r>
        <w:rPr>
          <w:spacing w:val="-10"/>
          <w:sz w:val="24"/>
        </w:rPr>
        <w:t> </w:t>
      </w:r>
      <w:r>
        <w:rPr>
          <w:sz w:val="24"/>
        </w:rPr>
        <w:t>557-quater e 562, della legge 27 dicembre 2006 n. 296”;</w:t>
      </w:r>
    </w:p>
    <w:p>
      <w:pPr>
        <w:pStyle w:val="BodyText"/>
        <w:rPr>
          <w:sz w:val="24"/>
        </w:rPr>
      </w:pPr>
    </w:p>
    <w:p>
      <w:pPr>
        <w:spacing w:before="0"/>
        <w:ind w:left="1521" w:right="819" w:firstLine="0"/>
        <w:jc w:val="both"/>
        <w:rPr>
          <w:sz w:val="24"/>
        </w:rPr>
      </w:pPr>
      <w:r>
        <w:rPr>
          <w:sz w:val="24"/>
        </w:rPr>
        <w:t>Visto l’articolo 57, comma</w:t>
      </w:r>
      <w:r>
        <w:rPr>
          <w:spacing w:val="-1"/>
          <w:sz w:val="24"/>
        </w:rPr>
        <w:t> </w:t>
      </w:r>
      <w:r>
        <w:rPr>
          <w:sz w:val="24"/>
        </w:rPr>
        <w:t>3 septies, della legge di conversione del d.l. n. 104/2020, in base al quale le assunzioni finanziate da altri soggetti ed effettuate a partire dal giorno</w:t>
      </w:r>
      <w:r>
        <w:rPr>
          <w:spacing w:val="-1"/>
          <w:sz w:val="24"/>
        </w:rPr>
        <w:t> </w:t>
      </w:r>
      <w:r>
        <w:rPr>
          <w:sz w:val="24"/>
        </w:rPr>
        <w:t>successivo alla</w:t>
      </w:r>
      <w:r>
        <w:rPr>
          <w:spacing w:val="-1"/>
          <w:sz w:val="24"/>
        </w:rPr>
        <w:t> </w:t>
      </w:r>
      <w:r>
        <w:rPr>
          <w:sz w:val="24"/>
        </w:rPr>
        <w:t>data</w:t>
      </w:r>
      <w:r>
        <w:rPr>
          <w:spacing w:val="-1"/>
          <w:sz w:val="24"/>
        </w:rPr>
        <w:t> </w:t>
      </w:r>
      <w:r>
        <w:rPr>
          <w:sz w:val="24"/>
        </w:rPr>
        <w:t>di entrata</w:t>
      </w:r>
      <w:r>
        <w:rPr>
          <w:spacing w:val="-1"/>
          <w:sz w:val="24"/>
        </w:rPr>
        <w:t> </w:t>
      </w:r>
      <w:r>
        <w:rPr>
          <w:sz w:val="24"/>
        </w:rPr>
        <w:t>in vigore</w:t>
      </w:r>
      <w:r>
        <w:rPr>
          <w:spacing w:val="-2"/>
          <w:sz w:val="24"/>
        </w:rPr>
        <w:t> </w:t>
      </w:r>
      <w:r>
        <w:rPr>
          <w:sz w:val="24"/>
        </w:rPr>
        <w:t>della</w:t>
      </w:r>
      <w:r>
        <w:rPr>
          <w:spacing w:val="-1"/>
          <w:sz w:val="24"/>
        </w:rPr>
        <w:t> </w:t>
      </w:r>
      <w:r>
        <w:rPr>
          <w:sz w:val="24"/>
        </w:rPr>
        <w:t>legge</w:t>
      </w:r>
      <w:r>
        <w:rPr>
          <w:spacing w:val="-2"/>
          <w:sz w:val="24"/>
        </w:rPr>
        <w:t> </w:t>
      </w:r>
      <w:r>
        <w:rPr>
          <w:sz w:val="24"/>
        </w:rPr>
        <w:t>di conversione, quindi dal 14 ottobre 2020, siano “neutralizzate” ai fini della determinazione delle capacità assunzionali di cui all’articolo 33 del d.l. n. 34/2019. A tal fine la spesa deve essere esclusa</w:t>
      </w:r>
      <w:r>
        <w:rPr>
          <w:spacing w:val="-5"/>
          <w:sz w:val="24"/>
        </w:rPr>
        <w:t> </w:t>
      </w:r>
      <w:r>
        <w:rPr>
          <w:sz w:val="24"/>
        </w:rPr>
        <w:t>da</w:t>
      </w:r>
      <w:r>
        <w:rPr>
          <w:spacing w:val="-6"/>
          <w:sz w:val="24"/>
        </w:rPr>
        <w:t> </w:t>
      </w:r>
      <w:r>
        <w:rPr>
          <w:sz w:val="24"/>
        </w:rPr>
        <w:t>quella</w:t>
      </w:r>
      <w:r>
        <w:rPr>
          <w:spacing w:val="-6"/>
          <w:sz w:val="24"/>
        </w:rPr>
        <w:t> </w:t>
      </w:r>
      <w:r>
        <w:rPr>
          <w:sz w:val="24"/>
        </w:rPr>
        <w:t>per</w:t>
      </w:r>
      <w:r>
        <w:rPr>
          <w:spacing w:val="-6"/>
          <w:sz w:val="24"/>
        </w:rPr>
        <w:t> </w:t>
      </w:r>
      <w:r>
        <w:rPr>
          <w:sz w:val="24"/>
        </w:rPr>
        <w:t>il</w:t>
      </w:r>
      <w:r>
        <w:rPr>
          <w:spacing w:val="-4"/>
          <w:sz w:val="24"/>
        </w:rPr>
        <w:t> </w:t>
      </w:r>
      <w:r>
        <w:rPr>
          <w:sz w:val="24"/>
        </w:rPr>
        <w:t>personale</w:t>
      </w:r>
      <w:r>
        <w:rPr>
          <w:spacing w:val="-5"/>
          <w:sz w:val="24"/>
        </w:rPr>
        <w:t> </w:t>
      </w:r>
      <w:r>
        <w:rPr>
          <w:sz w:val="24"/>
        </w:rPr>
        <w:t>e</w:t>
      </w:r>
      <w:r>
        <w:rPr>
          <w:spacing w:val="-6"/>
          <w:sz w:val="24"/>
        </w:rPr>
        <w:t> </w:t>
      </w:r>
      <w:r>
        <w:rPr>
          <w:sz w:val="24"/>
        </w:rPr>
        <w:t>le</w:t>
      </w:r>
      <w:r>
        <w:rPr>
          <w:spacing w:val="-2"/>
          <w:sz w:val="24"/>
        </w:rPr>
        <w:t> </w:t>
      </w:r>
      <w:r>
        <w:rPr>
          <w:sz w:val="24"/>
        </w:rPr>
        <w:t>entrate</w:t>
      </w:r>
      <w:r>
        <w:rPr>
          <w:spacing w:val="-5"/>
          <w:sz w:val="24"/>
        </w:rPr>
        <w:t> </w:t>
      </w:r>
      <w:r>
        <w:rPr>
          <w:sz w:val="24"/>
        </w:rPr>
        <w:t>devono</w:t>
      </w:r>
      <w:r>
        <w:rPr>
          <w:spacing w:val="-5"/>
          <w:sz w:val="24"/>
        </w:rPr>
        <w:t> </w:t>
      </w:r>
      <w:r>
        <w:rPr>
          <w:sz w:val="24"/>
        </w:rPr>
        <w:t>essere</w:t>
      </w:r>
      <w:r>
        <w:rPr>
          <w:spacing w:val="-6"/>
          <w:sz w:val="24"/>
        </w:rPr>
        <w:t> </w:t>
      </w:r>
      <w:r>
        <w:rPr>
          <w:sz w:val="24"/>
        </w:rPr>
        <w:t>escluse</w:t>
      </w:r>
      <w:r>
        <w:rPr>
          <w:spacing w:val="-5"/>
          <w:sz w:val="24"/>
        </w:rPr>
        <w:t> </w:t>
      </w:r>
      <w:r>
        <w:rPr>
          <w:sz w:val="24"/>
        </w:rPr>
        <w:t>da</w:t>
      </w:r>
      <w:r>
        <w:rPr>
          <w:spacing w:val="-6"/>
          <w:sz w:val="24"/>
        </w:rPr>
        <w:t> </w:t>
      </w:r>
      <w:r>
        <w:rPr>
          <w:sz w:val="24"/>
        </w:rPr>
        <w:t>quelle</w:t>
      </w:r>
      <w:r>
        <w:rPr>
          <w:spacing w:val="-6"/>
          <w:sz w:val="24"/>
        </w:rPr>
        <w:t> </w:t>
      </w:r>
      <w:r>
        <w:rPr>
          <w:sz w:val="24"/>
        </w:rPr>
        <w:t>correnti che servono a determinare tale rapporto;</w:t>
      </w:r>
    </w:p>
    <w:p>
      <w:pPr>
        <w:pStyle w:val="Heading2"/>
        <w:spacing w:line="240" w:lineRule="auto" w:before="254"/>
        <w:ind w:left="2241"/>
        <w:jc w:val="both"/>
      </w:pPr>
      <w:r>
        <w:rPr/>
        <w:t>a.1)</w:t>
      </w:r>
      <w:r>
        <w:rPr>
          <w:spacing w:val="-3"/>
        </w:rPr>
        <w:t> </w:t>
      </w:r>
      <w:r>
        <w:rPr/>
        <w:t>verifica</w:t>
      </w:r>
      <w:r>
        <w:rPr>
          <w:spacing w:val="-3"/>
        </w:rPr>
        <w:t> </w:t>
      </w:r>
      <w:r>
        <w:rPr/>
        <w:t>degli</w:t>
      </w:r>
      <w:r>
        <w:rPr>
          <w:spacing w:val="-5"/>
        </w:rPr>
        <w:t> </w:t>
      </w:r>
      <w:r>
        <w:rPr/>
        <w:t>spazi</w:t>
      </w:r>
      <w:r>
        <w:rPr>
          <w:spacing w:val="-2"/>
        </w:rPr>
        <w:t> </w:t>
      </w:r>
      <w:r>
        <w:rPr/>
        <w:t>assunzionali</w:t>
      </w:r>
      <w:r>
        <w:rPr>
          <w:spacing w:val="-1"/>
        </w:rPr>
        <w:t> </w:t>
      </w:r>
      <w:r>
        <w:rPr/>
        <w:t>a</w:t>
      </w:r>
      <w:r>
        <w:rPr>
          <w:spacing w:val="-3"/>
        </w:rPr>
        <w:t> </w:t>
      </w:r>
      <w:r>
        <w:rPr/>
        <w:t>tempo</w:t>
      </w:r>
      <w:r>
        <w:rPr>
          <w:spacing w:val="-2"/>
        </w:rPr>
        <w:t> indeterminato</w:t>
      </w:r>
    </w:p>
    <w:p>
      <w:pPr>
        <w:pStyle w:val="BodyText"/>
        <w:spacing w:before="1"/>
        <w:rPr>
          <w:b/>
        </w:rPr>
      </w:pPr>
    </w:p>
    <w:p>
      <w:pPr>
        <w:pStyle w:val="BodyText"/>
        <w:spacing w:line="252" w:lineRule="exact"/>
        <w:ind w:left="2241"/>
        <w:jc w:val="both"/>
      </w:pPr>
      <w:r>
        <w:rPr/>
        <w:t>Preso</w:t>
      </w:r>
      <w:r>
        <w:rPr>
          <w:spacing w:val="21"/>
        </w:rPr>
        <w:t> </w:t>
      </w:r>
      <w:r>
        <w:rPr/>
        <w:t>atto</w:t>
      </w:r>
      <w:r>
        <w:rPr>
          <w:spacing w:val="24"/>
        </w:rPr>
        <w:t> </w:t>
      </w:r>
      <w:r>
        <w:rPr/>
        <w:t>che</w:t>
      </w:r>
      <w:r>
        <w:rPr>
          <w:spacing w:val="24"/>
        </w:rPr>
        <w:t> </w:t>
      </w:r>
      <w:r>
        <w:rPr/>
        <w:t>ai</w:t>
      </w:r>
      <w:r>
        <w:rPr>
          <w:spacing w:val="24"/>
        </w:rPr>
        <w:t> </w:t>
      </w:r>
      <w:r>
        <w:rPr/>
        <w:t>sensi</w:t>
      </w:r>
      <w:r>
        <w:rPr>
          <w:spacing w:val="25"/>
        </w:rPr>
        <w:t> </w:t>
      </w:r>
      <w:r>
        <w:rPr/>
        <w:t>del</w:t>
      </w:r>
      <w:r>
        <w:rPr>
          <w:spacing w:val="23"/>
        </w:rPr>
        <w:t> </w:t>
      </w:r>
      <w:r>
        <w:rPr/>
        <w:t>DPCM,</w:t>
      </w:r>
      <w:r>
        <w:rPr>
          <w:spacing w:val="23"/>
        </w:rPr>
        <w:t> </w:t>
      </w:r>
      <w:r>
        <w:rPr/>
        <w:t>il</w:t>
      </w:r>
      <w:r>
        <w:rPr>
          <w:spacing w:val="25"/>
        </w:rPr>
        <w:t> </w:t>
      </w:r>
      <w:r>
        <w:rPr/>
        <w:t>Comune</w:t>
      </w:r>
      <w:r>
        <w:rPr>
          <w:spacing w:val="24"/>
        </w:rPr>
        <w:t> </w:t>
      </w:r>
      <w:r>
        <w:rPr/>
        <w:t>si</w:t>
      </w:r>
      <w:r>
        <w:rPr>
          <w:spacing w:val="24"/>
        </w:rPr>
        <w:t> </w:t>
      </w:r>
      <w:r>
        <w:rPr/>
        <w:t>colloca</w:t>
      </w:r>
      <w:r>
        <w:rPr>
          <w:spacing w:val="24"/>
        </w:rPr>
        <w:t> </w:t>
      </w:r>
      <w:r>
        <w:rPr/>
        <w:t>nella</w:t>
      </w:r>
      <w:r>
        <w:rPr>
          <w:spacing w:val="22"/>
        </w:rPr>
        <w:t> </w:t>
      </w:r>
      <w:r>
        <w:rPr/>
        <w:t>fascia</w:t>
      </w:r>
      <w:r>
        <w:rPr>
          <w:spacing w:val="24"/>
        </w:rPr>
        <w:t> </w:t>
      </w:r>
      <w:r>
        <w:rPr>
          <w:spacing w:val="-2"/>
        </w:rPr>
        <w:t>demografica</w:t>
      </w:r>
    </w:p>
    <w:p>
      <w:pPr>
        <w:pStyle w:val="BodyText"/>
        <w:ind w:left="2241" w:right="820"/>
        <w:jc w:val="both"/>
      </w:pPr>
      <w:r>
        <w:rPr/>
        <w:t>5.000</w:t>
      </w:r>
      <w:r>
        <w:rPr>
          <w:spacing w:val="-2"/>
        </w:rPr>
        <w:t> </w:t>
      </w:r>
      <w:r>
        <w:rPr/>
        <w:t>–</w:t>
      </w:r>
      <w:r>
        <w:rPr>
          <w:spacing w:val="-2"/>
        </w:rPr>
        <w:t> </w:t>
      </w:r>
      <w:r>
        <w:rPr/>
        <w:t>9.999</w:t>
      </w:r>
      <w:r>
        <w:rPr>
          <w:spacing w:val="-2"/>
        </w:rPr>
        <w:t> </w:t>
      </w:r>
      <w:r>
        <w:rPr/>
        <w:t>e,</w:t>
      </w:r>
      <w:r>
        <w:rPr>
          <w:spacing w:val="-2"/>
        </w:rPr>
        <w:t> </w:t>
      </w:r>
      <w:r>
        <w:rPr/>
        <w:t>pertanto,</w:t>
      </w:r>
      <w:r>
        <w:rPr>
          <w:spacing w:val="-2"/>
        </w:rPr>
        <w:t> </w:t>
      </w:r>
      <w:r>
        <w:rPr/>
        <w:t>la</w:t>
      </w:r>
      <w:r>
        <w:rPr>
          <w:spacing w:val="-2"/>
        </w:rPr>
        <w:t> </w:t>
      </w:r>
      <w:r>
        <w:rPr/>
        <w:t>percentuale</w:t>
      </w:r>
      <w:r>
        <w:rPr>
          <w:spacing w:val="-2"/>
        </w:rPr>
        <w:t> </w:t>
      </w:r>
      <w:r>
        <w:rPr/>
        <w:t>da</w:t>
      </w:r>
      <w:r>
        <w:rPr>
          <w:spacing w:val="-2"/>
        </w:rPr>
        <w:t> </w:t>
      </w:r>
      <w:r>
        <w:rPr/>
        <w:t>applicare</w:t>
      </w:r>
      <w:r>
        <w:rPr>
          <w:spacing w:val="-2"/>
        </w:rPr>
        <w:t> </w:t>
      </w:r>
      <w:r>
        <w:rPr/>
        <w:t>al</w:t>
      </w:r>
      <w:r>
        <w:rPr>
          <w:spacing w:val="-1"/>
        </w:rPr>
        <w:t> </w:t>
      </w:r>
      <w:r>
        <w:rPr/>
        <w:t>calcolo</w:t>
      </w:r>
      <w:r>
        <w:rPr>
          <w:spacing w:val="-2"/>
        </w:rPr>
        <w:t> </w:t>
      </w:r>
      <w:r>
        <w:rPr/>
        <w:t>del</w:t>
      </w:r>
      <w:r>
        <w:rPr>
          <w:spacing w:val="-4"/>
        </w:rPr>
        <w:t> </w:t>
      </w:r>
      <w:r>
        <w:rPr/>
        <w:t>“valore</w:t>
      </w:r>
      <w:r>
        <w:rPr>
          <w:spacing w:val="-2"/>
        </w:rPr>
        <w:t> </w:t>
      </w:r>
      <w:r>
        <w:rPr/>
        <w:t>soglia”</w:t>
      </w:r>
      <w:r>
        <w:rPr>
          <w:spacing w:val="-2"/>
        </w:rPr>
        <w:t> </w:t>
      </w:r>
      <w:r>
        <w:rPr/>
        <w:t>è pari al 26,90%, pari ad una spesa massima del personale teorica calcolata in base fascia demografica di </w:t>
      </w:r>
      <w:r>
        <w:rPr>
          <w:b/>
        </w:rPr>
        <w:t>€ 1.857.447,81</w:t>
      </w:r>
      <w:r>
        <w:rPr/>
        <w:t>;</w:t>
      </w:r>
    </w:p>
    <w:p>
      <w:pPr>
        <w:pStyle w:val="BodyText"/>
      </w:pPr>
    </w:p>
    <w:p>
      <w:pPr>
        <w:pStyle w:val="BodyText"/>
        <w:spacing w:before="1"/>
        <w:ind w:left="2241" w:right="816"/>
        <w:jc w:val="both"/>
      </w:pPr>
      <w:r>
        <w:rPr/>
        <w:t>Rilevato pertanto che, secondo la riclassificazione della spesa dettata dal Decreto e dalla</w:t>
      </w:r>
      <w:r>
        <w:rPr>
          <w:spacing w:val="-5"/>
        </w:rPr>
        <w:t> </w:t>
      </w:r>
      <w:r>
        <w:rPr/>
        <w:t>Circolare</w:t>
      </w:r>
      <w:r>
        <w:rPr>
          <w:spacing w:val="-5"/>
        </w:rPr>
        <w:t> </w:t>
      </w:r>
      <w:r>
        <w:rPr/>
        <w:t>Interministeriale,</w:t>
      </w:r>
      <w:r>
        <w:rPr>
          <w:spacing w:val="-8"/>
        </w:rPr>
        <w:t> </w:t>
      </w:r>
      <w:r>
        <w:rPr/>
        <w:t>la</w:t>
      </w:r>
      <w:r>
        <w:rPr>
          <w:spacing w:val="-8"/>
        </w:rPr>
        <w:t> </w:t>
      </w:r>
      <w:r>
        <w:rPr/>
        <w:t>Spesa</w:t>
      </w:r>
      <w:r>
        <w:rPr>
          <w:spacing w:val="-5"/>
        </w:rPr>
        <w:t> </w:t>
      </w:r>
      <w:r>
        <w:rPr/>
        <w:t>del</w:t>
      </w:r>
      <w:r>
        <w:rPr>
          <w:spacing w:val="-5"/>
        </w:rPr>
        <w:t> </w:t>
      </w:r>
      <w:r>
        <w:rPr/>
        <w:t>Personale</w:t>
      </w:r>
      <w:r>
        <w:rPr>
          <w:spacing w:val="-8"/>
        </w:rPr>
        <w:t> </w:t>
      </w:r>
      <w:r>
        <w:rPr/>
        <w:t>(Macroaggregato</w:t>
      </w:r>
      <w:r>
        <w:rPr>
          <w:spacing w:val="-6"/>
        </w:rPr>
        <w:t> </w:t>
      </w:r>
      <w:r>
        <w:rPr/>
        <w:t>1),</w:t>
      </w:r>
      <w:r>
        <w:rPr>
          <w:spacing w:val="-8"/>
        </w:rPr>
        <w:t> </w:t>
      </w:r>
      <w:r>
        <w:rPr/>
        <w:t>al</w:t>
      </w:r>
      <w:r>
        <w:rPr>
          <w:spacing w:val="-5"/>
        </w:rPr>
        <w:t> </w:t>
      </w:r>
      <w:r>
        <w:rPr/>
        <w:t>netto di IRAP, risultante dall’ultimo Rendiconto di gestione approvato (2022) è pari a </w:t>
      </w:r>
      <w:r>
        <w:rPr>
          <w:b/>
        </w:rPr>
        <w:t>€ 1.210.962,85</w:t>
      </w:r>
      <w:r>
        <w:rPr/>
        <w:t>, mentre la spesa 2018 è pari ad </w:t>
      </w:r>
      <w:r>
        <w:rPr>
          <w:b/>
        </w:rPr>
        <w:t>€ 1.427.127,06</w:t>
      </w:r>
      <w:r>
        <w:rPr/>
        <w:t>;</w:t>
      </w:r>
    </w:p>
    <w:p>
      <w:pPr>
        <w:pStyle w:val="BodyText"/>
        <w:spacing w:before="253"/>
        <w:ind w:left="2241" w:right="825"/>
        <w:jc w:val="both"/>
      </w:pPr>
      <w:r>
        <w:rPr/>
        <w:t>Preso atto quindi che in base alla normativa sopra richiamata l’incidenza spesa del personale/entrate</w:t>
      </w:r>
      <w:r>
        <w:rPr>
          <w:spacing w:val="-5"/>
        </w:rPr>
        <w:t> </w:t>
      </w:r>
      <w:r>
        <w:rPr/>
        <w:t>correnti</w:t>
      </w:r>
      <w:r>
        <w:rPr>
          <w:spacing w:val="-5"/>
        </w:rPr>
        <w:t> </w:t>
      </w:r>
      <w:r>
        <w:rPr/>
        <w:t>è</w:t>
      </w:r>
      <w:r>
        <w:rPr>
          <w:spacing w:val="-8"/>
        </w:rPr>
        <w:t> </w:t>
      </w:r>
      <w:r>
        <w:rPr/>
        <w:t>determinata</w:t>
      </w:r>
      <w:r>
        <w:rPr>
          <w:spacing w:val="-5"/>
        </w:rPr>
        <w:t> </w:t>
      </w:r>
      <w:r>
        <w:rPr/>
        <w:t>secondo</w:t>
      </w:r>
      <w:r>
        <w:rPr>
          <w:spacing w:val="-6"/>
        </w:rPr>
        <w:t> </w:t>
      </w:r>
      <w:r>
        <w:rPr/>
        <w:t>quanto</w:t>
      </w:r>
      <w:r>
        <w:rPr>
          <w:spacing w:val="-6"/>
        </w:rPr>
        <w:t> </w:t>
      </w:r>
      <w:r>
        <w:rPr/>
        <w:t>riportato</w:t>
      </w:r>
      <w:r>
        <w:rPr>
          <w:spacing w:val="-6"/>
        </w:rPr>
        <w:t> </w:t>
      </w:r>
      <w:r>
        <w:rPr/>
        <w:t>nella</w:t>
      </w:r>
      <w:r>
        <w:rPr>
          <w:spacing w:val="-5"/>
        </w:rPr>
        <w:t> </w:t>
      </w:r>
      <w:r>
        <w:rPr/>
        <w:t>tabella,</w:t>
      </w:r>
      <w:r>
        <w:rPr>
          <w:spacing w:val="-8"/>
        </w:rPr>
        <w:t> </w:t>
      </w:r>
      <w:r>
        <w:rPr/>
        <w:t>come di seguito riportata:</w:t>
      </w:r>
    </w:p>
    <w:p>
      <w:pPr>
        <w:pStyle w:val="BodyText"/>
        <w:spacing w:before="22"/>
        <w:rPr>
          <w:sz w:val="20"/>
        </w:rPr>
      </w:pPr>
    </w:p>
    <w:tbl>
      <w:tblPr>
        <w:tblW w:w="0" w:type="auto"/>
        <w:jc w:val="left"/>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7"/>
        <w:gridCol w:w="1589"/>
        <w:gridCol w:w="1592"/>
        <w:gridCol w:w="1575"/>
        <w:gridCol w:w="1616"/>
      </w:tblGrid>
      <w:tr>
        <w:trPr>
          <w:trHeight w:val="453" w:hRule="atLeast"/>
        </w:trPr>
        <w:tc>
          <w:tcPr>
            <w:tcW w:w="8139" w:type="dxa"/>
            <w:gridSpan w:val="5"/>
          </w:tcPr>
          <w:p>
            <w:pPr>
              <w:pStyle w:val="TableParagraph"/>
              <w:spacing w:before="1"/>
              <w:ind w:left="3"/>
              <w:jc w:val="center"/>
              <w:rPr>
                <w:rFonts w:ascii="Calibri"/>
                <w:b/>
                <w:sz w:val="18"/>
              </w:rPr>
            </w:pPr>
            <w:r>
              <w:rPr>
                <w:rFonts w:ascii="Calibri"/>
                <w:b/>
                <w:sz w:val="18"/>
              </w:rPr>
              <w:t>Calcolo</w:t>
            </w:r>
            <w:r>
              <w:rPr>
                <w:rFonts w:ascii="Calibri"/>
                <w:b/>
                <w:spacing w:val="-5"/>
                <w:sz w:val="18"/>
              </w:rPr>
              <w:t> </w:t>
            </w:r>
            <w:r>
              <w:rPr>
                <w:rFonts w:ascii="Calibri"/>
                <w:b/>
                <w:sz w:val="18"/>
              </w:rPr>
              <w:t>delle</w:t>
            </w:r>
            <w:r>
              <w:rPr>
                <w:rFonts w:ascii="Calibri"/>
                <w:b/>
                <w:spacing w:val="-3"/>
                <w:sz w:val="18"/>
              </w:rPr>
              <w:t> </w:t>
            </w:r>
            <w:r>
              <w:rPr>
                <w:rFonts w:ascii="Calibri"/>
                <w:b/>
                <w:sz w:val="18"/>
              </w:rPr>
              <w:t>entrate</w:t>
            </w:r>
            <w:r>
              <w:rPr>
                <w:rFonts w:ascii="Calibri"/>
                <w:b/>
                <w:spacing w:val="-3"/>
                <w:sz w:val="18"/>
              </w:rPr>
              <w:t> </w:t>
            </w:r>
            <w:r>
              <w:rPr>
                <w:rFonts w:ascii="Calibri"/>
                <w:b/>
                <w:spacing w:val="-2"/>
                <w:sz w:val="18"/>
              </w:rPr>
              <w:t>correnti</w:t>
            </w:r>
          </w:p>
        </w:tc>
      </w:tr>
      <w:tr>
        <w:trPr>
          <w:trHeight w:val="705" w:hRule="atLeast"/>
        </w:trPr>
        <w:tc>
          <w:tcPr>
            <w:tcW w:w="1767" w:type="dxa"/>
          </w:tcPr>
          <w:p>
            <w:pPr>
              <w:pStyle w:val="TableParagraph"/>
              <w:spacing w:before="128"/>
              <w:ind w:left="11" w:right="1"/>
              <w:jc w:val="center"/>
              <w:rPr>
                <w:rFonts w:ascii="Calibri"/>
                <w:b/>
                <w:sz w:val="18"/>
              </w:rPr>
            </w:pPr>
            <w:r>
              <w:rPr>
                <w:rFonts w:ascii="Calibri"/>
                <w:b/>
                <w:sz w:val="18"/>
              </w:rPr>
              <w:t>Entrate</w:t>
            </w:r>
            <w:r>
              <w:rPr>
                <w:rFonts w:ascii="Calibri"/>
                <w:b/>
                <w:spacing w:val="-4"/>
                <w:sz w:val="18"/>
              </w:rPr>
              <w:t> </w:t>
            </w:r>
            <w:r>
              <w:rPr>
                <w:rFonts w:ascii="Calibri"/>
                <w:b/>
                <w:spacing w:val="-2"/>
                <w:sz w:val="18"/>
              </w:rPr>
              <w:t>correnti</w:t>
            </w:r>
          </w:p>
        </w:tc>
        <w:tc>
          <w:tcPr>
            <w:tcW w:w="1589" w:type="dxa"/>
          </w:tcPr>
          <w:p>
            <w:pPr>
              <w:pStyle w:val="TableParagraph"/>
              <w:spacing w:before="128"/>
              <w:ind w:left="9"/>
              <w:jc w:val="center"/>
              <w:rPr>
                <w:rFonts w:ascii="Calibri"/>
                <w:b/>
                <w:sz w:val="18"/>
              </w:rPr>
            </w:pPr>
            <w:r>
              <w:rPr>
                <w:rFonts w:ascii="Calibri"/>
                <w:b/>
                <w:spacing w:val="-4"/>
                <w:sz w:val="18"/>
              </w:rPr>
              <w:t>2020</w:t>
            </w:r>
          </w:p>
        </w:tc>
        <w:tc>
          <w:tcPr>
            <w:tcW w:w="1592" w:type="dxa"/>
          </w:tcPr>
          <w:p>
            <w:pPr>
              <w:pStyle w:val="TableParagraph"/>
              <w:spacing w:before="128"/>
              <w:ind w:left="10"/>
              <w:jc w:val="center"/>
              <w:rPr>
                <w:rFonts w:ascii="Calibri"/>
                <w:b/>
                <w:sz w:val="18"/>
              </w:rPr>
            </w:pPr>
            <w:r>
              <w:rPr>
                <w:rFonts w:ascii="Calibri"/>
                <w:b/>
                <w:spacing w:val="-4"/>
                <w:sz w:val="18"/>
              </w:rPr>
              <w:t>2021</w:t>
            </w:r>
          </w:p>
        </w:tc>
        <w:tc>
          <w:tcPr>
            <w:tcW w:w="1575" w:type="dxa"/>
          </w:tcPr>
          <w:p>
            <w:pPr>
              <w:pStyle w:val="TableParagraph"/>
              <w:spacing w:before="128"/>
              <w:ind w:left="7"/>
              <w:jc w:val="center"/>
              <w:rPr>
                <w:rFonts w:ascii="Calibri"/>
                <w:b/>
                <w:sz w:val="18"/>
              </w:rPr>
            </w:pPr>
            <w:r>
              <w:rPr>
                <w:rFonts w:ascii="Calibri"/>
                <w:b/>
                <w:spacing w:val="-4"/>
                <w:sz w:val="18"/>
              </w:rPr>
              <w:t>2022</w:t>
            </w:r>
          </w:p>
        </w:tc>
        <w:tc>
          <w:tcPr>
            <w:tcW w:w="1616" w:type="dxa"/>
          </w:tcPr>
          <w:p>
            <w:pPr>
              <w:pStyle w:val="TableParagraph"/>
              <w:spacing w:line="280" w:lineRule="auto"/>
              <w:ind w:left="373" w:right="365" w:firstLine="194"/>
              <w:rPr>
                <w:rFonts w:ascii="Calibri"/>
                <w:b/>
                <w:sz w:val="18"/>
              </w:rPr>
            </w:pPr>
            <w:r>
              <w:rPr>
                <w:rFonts w:ascii="Calibri"/>
                <w:b/>
                <w:spacing w:val="-2"/>
                <w:sz w:val="18"/>
              </w:rPr>
              <w:t>Media</w:t>
            </w:r>
            <w:r>
              <w:rPr>
                <w:rFonts w:ascii="Calibri"/>
                <w:b/>
                <w:sz w:val="18"/>
              </w:rPr>
              <w:t> </w:t>
            </w:r>
            <w:r>
              <w:rPr>
                <w:rFonts w:ascii="Calibri"/>
                <w:b/>
                <w:spacing w:val="-2"/>
                <w:sz w:val="18"/>
              </w:rPr>
              <w:t>del</w:t>
            </w:r>
            <w:r>
              <w:rPr>
                <w:rFonts w:ascii="Calibri"/>
                <w:b/>
                <w:spacing w:val="-9"/>
                <w:sz w:val="18"/>
              </w:rPr>
              <w:t> </w:t>
            </w:r>
            <w:r>
              <w:rPr>
                <w:rFonts w:ascii="Calibri"/>
                <w:b/>
                <w:spacing w:val="-2"/>
                <w:sz w:val="18"/>
              </w:rPr>
              <w:t>triennio</w:t>
            </w:r>
          </w:p>
        </w:tc>
      </w:tr>
      <w:tr>
        <w:trPr>
          <w:trHeight w:val="705" w:hRule="atLeast"/>
        </w:trPr>
        <w:tc>
          <w:tcPr>
            <w:tcW w:w="1767" w:type="dxa"/>
          </w:tcPr>
          <w:p>
            <w:pPr>
              <w:pStyle w:val="TableParagraph"/>
              <w:spacing w:line="280" w:lineRule="auto"/>
              <w:ind w:left="71" w:right="633"/>
              <w:rPr>
                <w:rFonts w:ascii="Calibri"/>
                <w:sz w:val="18"/>
              </w:rPr>
            </w:pPr>
            <w:r>
              <w:rPr>
                <w:rFonts w:ascii="Calibri"/>
                <w:sz w:val="18"/>
              </w:rPr>
              <w:t>Totale</w:t>
            </w:r>
            <w:r>
              <w:rPr>
                <w:rFonts w:ascii="Calibri"/>
                <w:spacing w:val="-11"/>
                <w:sz w:val="18"/>
              </w:rPr>
              <w:t> </w:t>
            </w:r>
            <w:r>
              <w:rPr>
                <w:rFonts w:ascii="Calibri"/>
                <w:sz w:val="18"/>
              </w:rPr>
              <w:t>entrate </w:t>
            </w:r>
            <w:r>
              <w:rPr>
                <w:rFonts w:ascii="Calibri"/>
                <w:spacing w:val="-2"/>
                <w:sz w:val="18"/>
              </w:rPr>
              <w:t>correnti</w:t>
            </w:r>
          </w:p>
        </w:tc>
        <w:tc>
          <w:tcPr>
            <w:tcW w:w="1589" w:type="dxa"/>
          </w:tcPr>
          <w:p>
            <w:pPr>
              <w:pStyle w:val="TableParagraph"/>
              <w:spacing w:line="219" w:lineRule="exact"/>
              <w:ind w:left="110"/>
              <w:rPr>
                <w:rFonts w:ascii="Calibri" w:hAnsi="Calibri"/>
                <w:sz w:val="18"/>
              </w:rPr>
            </w:pPr>
            <w:r>
              <w:rPr>
                <w:rFonts w:ascii="Calibri" w:hAnsi="Calibri"/>
                <w:spacing w:val="-10"/>
                <w:sz w:val="18"/>
              </w:rPr>
              <w:t>€</w:t>
            </w:r>
          </w:p>
          <w:p>
            <w:pPr>
              <w:pStyle w:val="TableParagraph"/>
              <w:spacing w:before="37"/>
              <w:ind w:left="69"/>
              <w:rPr>
                <w:rFonts w:ascii="Calibri"/>
                <w:sz w:val="18"/>
              </w:rPr>
            </w:pPr>
            <w:r>
              <w:rPr>
                <w:rFonts w:ascii="Calibri"/>
                <w:spacing w:val="-2"/>
                <w:sz w:val="18"/>
              </w:rPr>
              <w:t>6.679.200,16</w:t>
            </w:r>
          </w:p>
        </w:tc>
        <w:tc>
          <w:tcPr>
            <w:tcW w:w="1592" w:type="dxa"/>
          </w:tcPr>
          <w:p>
            <w:pPr>
              <w:pStyle w:val="TableParagraph"/>
              <w:spacing w:line="219" w:lineRule="exact"/>
              <w:ind w:left="112"/>
              <w:rPr>
                <w:rFonts w:ascii="Calibri" w:hAnsi="Calibri"/>
                <w:sz w:val="18"/>
              </w:rPr>
            </w:pPr>
            <w:r>
              <w:rPr>
                <w:rFonts w:ascii="Calibri" w:hAnsi="Calibri"/>
                <w:spacing w:val="-10"/>
                <w:sz w:val="18"/>
              </w:rPr>
              <w:t>€</w:t>
            </w:r>
          </w:p>
          <w:p>
            <w:pPr>
              <w:pStyle w:val="TableParagraph"/>
              <w:spacing w:before="37"/>
              <w:ind w:left="71"/>
              <w:rPr>
                <w:rFonts w:ascii="Calibri"/>
                <w:sz w:val="18"/>
              </w:rPr>
            </w:pPr>
            <w:r>
              <w:rPr>
                <w:rFonts w:ascii="Calibri"/>
                <w:spacing w:val="-2"/>
                <w:sz w:val="18"/>
              </w:rPr>
              <w:t>6.996.144,74</w:t>
            </w:r>
          </w:p>
        </w:tc>
        <w:tc>
          <w:tcPr>
            <w:tcW w:w="1575" w:type="dxa"/>
          </w:tcPr>
          <w:p>
            <w:pPr>
              <w:pStyle w:val="TableParagraph"/>
              <w:spacing w:before="49"/>
              <w:rPr>
                <w:sz w:val="18"/>
              </w:rPr>
            </w:pPr>
          </w:p>
          <w:p>
            <w:pPr>
              <w:pStyle w:val="TableParagraph"/>
              <w:ind w:left="414"/>
              <w:rPr>
                <w:rFonts w:ascii="Calibri" w:hAnsi="Calibri"/>
                <w:sz w:val="18"/>
              </w:rPr>
            </w:pPr>
            <w:r>
              <w:rPr>
                <w:rFonts w:ascii="Calibri" w:hAnsi="Calibri"/>
                <w:sz w:val="18"/>
              </w:rPr>
              <w:t>€ </w:t>
            </w:r>
            <w:r>
              <w:rPr>
                <w:rFonts w:ascii="Calibri" w:hAnsi="Calibri"/>
                <w:spacing w:val="-2"/>
                <w:sz w:val="18"/>
              </w:rPr>
              <w:t>8.112.062,13</w:t>
            </w:r>
          </w:p>
        </w:tc>
        <w:tc>
          <w:tcPr>
            <w:tcW w:w="1616" w:type="dxa"/>
          </w:tcPr>
          <w:p>
            <w:pPr>
              <w:pStyle w:val="TableParagraph"/>
              <w:spacing w:line="219" w:lineRule="exact"/>
              <w:ind w:left="109"/>
              <w:rPr>
                <w:rFonts w:ascii="Calibri" w:hAnsi="Calibri"/>
                <w:sz w:val="18"/>
              </w:rPr>
            </w:pPr>
            <w:r>
              <w:rPr>
                <w:rFonts w:ascii="Calibri" w:hAnsi="Calibri"/>
                <w:spacing w:val="-10"/>
                <w:sz w:val="18"/>
              </w:rPr>
              <w:t>€</w:t>
            </w:r>
          </w:p>
          <w:p>
            <w:pPr>
              <w:pStyle w:val="TableParagraph"/>
              <w:spacing w:before="37"/>
              <w:ind w:left="68"/>
              <w:rPr>
                <w:rFonts w:ascii="Calibri"/>
                <w:sz w:val="18"/>
              </w:rPr>
            </w:pPr>
            <w:r>
              <w:rPr>
                <w:rFonts w:ascii="Calibri"/>
                <w:spacing w:val="-2"/>
                <w:sz w:val="18"/>
              </w:rPr>
              <w:t>7.262.469,01</w:t>
            </w:r>
          </w:p>
        </w:tc>
      </w:tr>
      <w:tr>
        <w:trPr>
          <w:trHeight w:val="705" w:hRule="atLeast"/>
        </w:trPr>
        <w:tc>
          <w:tcPr>
            <w:tcW w:w="1767" w:type="dxa"/>
          </w:tcPr>
          <w:p>
            <w:pPr>
              <w:pStyle w:val="TableParagraph"/>
              <w:spacing w:before="48"/>
              <w:rPr>
                <w:sz w:val="18"/>
              </w:rPr>
            </w:pPr>
          </w:p>
          <w:p>
            <w:pPr>
              <w:pStyle w:val="TableParagraph"/>
              <w:ind w:left="10" w:right="11"/>
              <w:jc w:val="center"/>
              <w:rPr>
                <w:rFonts w:ascii="Calibri" w:hAnsi="Calibri"/>
                <w:sz w:val="18"/>
              </w:rPr>
            </w:pPr>
            <w:r>
              <w:rPr>
                <w:rFonts w:ascii="Calibri" w:hAnsi="Calibri"/>
                <w:sz w:val="18"/>
              </w:rPr>
              <w:t>FCDE</w:t>
            </w:r>
            <w:r>
              <w:rPr>
                <w:rFonts w:ascii="Calibri" w:hAnsi="Calibri"/>
                <w:spacing w:val="-4"/>
                <w:sz w:val="18"/>
              </w:rPr>
              <w:t> </w:t>
            </w:r>
            <w:r>
              <w:rPr>
                <w:rFonts w:ascii="Calibri" w:hAnsi="Calibri"/>
                <w:sz w:val="18"/>
              </w:rPr>
              <w:t>ultima</w:t>
            </w:r>
            <w:r>
              <w:rPr>
                <w:rFonts w:ascii="Calibri" w:hAnsi="Calibri"/>
                <w:spacing w:val="-4"/>
                <w:sz w:val="18"/>
              </w:rPr>
              <w:t> </w:t>
            </w:r>
            <w:r>
              <w:rPr>
                <w:rFonts w:ascii="Calibri" w:hAnsi="Calibri"/>
                <w:spacing w:val="-2"/>
                <w:sz w:val="18"/>
              </w:rPr>
              <w:t>annualità</w:t>
            </w:r>
          </w:p>
        </w:tc>
        <w:tc>
          <w:tcPr>
            <w:tcW w:w="3181" w:type="dxa"/>
            <w:gridSpan w:val="2"/>
            <w:shd w:val="clear" w:color="auto" w:fill="BEBEBE"/>
          </w:tcPr>
          <w:p>
            <w:pPr>
              <w:pStyle w:val="TableParagraph"/>
              <w:rPr>
                <w:sz w:val="22"/>
              </w:rPr>
            </w:pPr>
          </w:p>
        </w:tc>
        <w:tc>
          <w:tcPr>
            <w:tcW w:w="1575" w:type="dxa"/>
          </w:tcPr>
          <w:p>
            <w:pPr>
              <w:pStyle w:val="TableParagraph"/>
              <w:spacing w:line="219" w:lineRule="exact"/>
              <w:ind w:left="109"/>
              <w:rPr>
                <w:rFonts w:ascii="Calibri" w:hAnsi="Calibri"/>
                <w:sz w:val="18"/>
              </w:rPr>
            </w:pPr>
            <w:r>
              <w:rPr>
                <w:rFonts w:ascii="Calibri" w:hAnsi="Calibri"/>
                <w:spacing w:val="-10"/>
                <w:sz w:val="18"/>
              </w:rPr>
              <w:t>€</w:t>
            </w:r>
          </w:p>
          <w:p>
            <w:pPr>
              <w:pStyle w:val="TableParagraph"/>
              <w:spacing w:before="37"/>
              <w:ind w:left="68"/>
              <w:rPr>
                <w:rFonts w:ascii="Calibri"/>
                <w:sz w:val="18"/>
              </w:rPr>
            </w:pPr>
            <w:r>
              <w:rPr>
                <w:rFonts w:ascii="Calibri"/>
                <w:spacing w:val="-2"/>
                <w:sz w:val="18"/>
              </w:rPr>
              <w:t>357.458,57</w:t>
            </w:r>
          </w:p>
        </w:tc>
        <w:tc>
          <w:tcPr>
            <w:tcW w:w="1616" w:type="dxa"/>
            <w:shd w:val="clear" w:color="auto" w:fill="BEBEBE"/>
          </w:tcPr>
          <w:p>
            <w:pPr>
              <w:pStyle w:val="TableParagraph"/>
              <w:rPr>
                <w:sz w:val="22"/>
              </w:rPr>
            </w:pPr>
          </w:p>
        </w:tc>
      </w:tr>
      <w:tr>
        <w:trPr>
          <w:trHeight w:val="705" w:hRule="atLeast"/>
        </w:trPr>
        <w:tc>
          <w:tcPr>
            <w:tcW w:w="1767" w:type="dxa"/>
          </w:tcPr>
          <w:p>
            <w:pPr>
              <w:pStyle w:val="TableParagraph"/>
              <w:spacing w:line="280" w:lineRule="auto"/>
              <w:ind w:left="71" w:right="489"/>
              <w:rPr>
                <w:rFonts w:ascii="Calibri"/>
                <w:b/>
                <w:sz w:val="18"/>
              </w:rPr>
            </w:pPr>
            <w:r>
              <w:rPr>
                <w:rFonts w:ascii="Calibri"/>
                <w:b/>
                <w:sz w:val="18"/>
              </w:rPr>
              <w:t>Entrate</w:t>
            </w:r>
            <w:r>
              <w:rPr>
                <w:rFonts w:ascii="Calibri"/>
                <w:b/>
                <w:spacing w:val="-11"/>
                <w:sz w:val="18"/>
              </w:rPr>
              <w:t> </w:t>
            </w:r>
            <w:r>
              <w:rPr>
                <w:rFonts w:ascii="Calibri"/>
                <w:b/>
                <w:sz w:val="18"/>
              </w:rPr>
              <w:t>correnti </w:t>
            </w:r>
            <w:r>
              <w:rPr>
                <w:rFonts w:ascii="Calibri"/>
                <w:b/>
                <w:spacing w:val="-2"/>
                <w:sz w:val="18"/>
              </w:rPr>
              <w:t>nette</w:t>
            </w:r>
          </w:p>
        </w:tc>
        <w:tc>
          <w:tcPr>
            <w:tcW w:w="4756" w:type="dxa"/>
            <w:gridSpan w:val="3"/>
            <w:shd w:val="clear" w:color="auto" w:fill="BEBEBE"/>
          </w:tcPr>
          <w:p>
            <w:pPr>
              <w:pStyle w:val="TableParagraph"/>
              <w:rPr>
                <w:sz w:val="22"/>
              </w:rPr>
            </w:pPr>
          </w:p>
        </w:tc>
        <w:tc>
          <w:tcPr>
            <w:tcW w:w="1616" w:type="dxa"/>
          </w:tcPr>
          <w:p>
            <w:pPr>
              <w:pStyle w:val="TableParagraph"/>
              <w:spacing w:line="219" w:lineRule="exact"/>
              <w:ind w:left="109"/>
              <w:rPr>
                <w:rFonts w:ascii="Calibri" w:hAnsi="Calibri"/>
                <w:b/>
                <w:sz w:val="18"/>
              </w:rPr>
            </w:pPr>
            <w:r>
              <w:rPr>
                <w:rFonts w:ascii="Calibri" w:hAnsi="Calibri"/>
                <w:b/>
                <w:spacing w:val="-10"/>
                <w:sz w:val="18"/>
              </w:rPr>
              <w:t>€</w:t>
            </w:r>
          </w:p>
          <w:p>
            <w:pPr>
              <w:pStyle w:val="TableParagraph"/>
              <w:spacing w:before="37"/>
              <w:ind w:left="68"/>
              <w:rPr>
                <w:rFonts w:ascii="Calibri"/>
                <w:b/>
                <w:sz w:val="18"/>
              </w:rPr>
            </w:pPr>
            <w:r>
              <w:rPr>
                <w:rFonts w:ascii="Calibri"/>
                <w:b/>
                <w:spacing w:val="-2"/>
                <w:sz w:val="18"/>
              </w:rPr>
              <w:t>6.905.010,44</w:t>
            </w:r>
          </w:p>
        </w:tc>
      </w:tr>
    </w:tbl>
    <w:p>
      <w:pPr>
        <w:pStyle w:val="BodyText"/>
        <w:spacing w:before="75"/>
      </w:pPr>
    </w:p>
    <w:p>
      <w:pPr>
        <w:spacing w:before="1"/>
        <w:ind w:left="1263" w:right="565" w:firstLine="0"/>
        <w:jc w:val="center"/>
        <w:rPr>
          <w:rFonts w:ascii="Calibri"/>
          <w:b/>
          <w:sz w:val="18"/>
        </w:rPr>
      </w:pPr>
      <w:r>
        <w:rPr>
          <w:rFonts w:ascii="Calibri"/>
          <w:b/>
          <w:sz w:val="18"/>
        </w:rPr>
        <w:t>Spesa</w:t>
      </w:r>
      <w:r>
        <w:rPr>
          <w:rFonts w:ascii="Calibri"/>
          <w:b/>
          <w:spacing w:val="-2"/>
          <w:sz w:val="18"/>
        </w:rPr>
        <w:t> </w:t>
      </w:r>
      <w:r>
        <w:rPr>
          <w:rFonts w:ascii="Calibri"/>
          <w:b/>
          <w:sz w:val="18"/>
        </w:rPr>
        <w:t>del</w:t>
      </w:r>
      <w:r>
        <w:rPr>
          <w:rFonts w:ascii="Calibri"/>
          <w:b/>
          <w:spacing w:val="-2"/>
          <w:sz w:val="18"/>
        </w:rPr>
        <w:t> personale</w:t>
      </w:r>
    </w:p>
    <w:p>
      <w:pPr>
        <w:spacing w:after="0"/>
        <w:jc w:val="center"/>
        <w:rPr>
          <w:rFonts w:ascii="Calibri"/>
          <w:b/>
          <w:sz w:val="18"/>
        </w:rPr>
        <w:sectPr>
          <w:pgSz w:w="11910" w:h="16840"/>
          <w:pgMar w:top="1340" w:bottom="280" w:left="992" w:right="425"/>
        </w:sectPr>
      </w:pPr>
    </w:p>
    <w:p>
      <w:pPr>
        <w:pStyle w:val="BodyText"/>
        <w:spacing w:before="73"/>
        <w:rPr>
          <w:rFonts w:ascii="Calibri"/>
          <w:b/>
          <w:sz w:val="18"/>
        </w:rPr>
      </w:pPr>
    </w:p>
    <w:p>
      <w:pPr>
        <w:spacing w:before="0"/>
        <w:ind w:left="1598" w:right="0" w:firstLine="0"/>
        <w:jc w:val="left"/>
        <w:rPr>
          <w:rFonts w:ascii="Calibri"/>
          <w:sz w:val="18"/>
        </w:rPr>
      </w:pPr>
      <w:r>
        <w:rPr>
          <w:rFonts w:ascii="Calibri"/>
          <w:sz w:val="18"/>
        </w:rPr>
        <w:t>Spesa</w:t>
      </w:r>
      <w:r>
        <w:rPr>
          <w:rFonts w:ascii="Calibri"/>
          <w:spacing w:val="-3"/>
          <w:sz w:val="18"/>
        </w:rPr>
        <w:t> </w:t>
      </w:r>
      <w:r>
        <w:rPr>
          <w:rFonts w:ascii="Calibri"/>
          <w:sz w:val="18"/>
        </w:rPr>
        <w:t>del</w:t>
      </w:r>
      <w:r>
        <w:rPr>
          <w:rFonts w:ascii="Calibri"/>
          <w:spacing w:val="-1"/>
          <w:sz w:val="18"/>
        </w:rPr>
        <w:t> </w:t>
      </w:r>
      <w:r>
        <w:rPr>
          <w:rFonts w:ascii="Calibri"/>
          <w:sz w:val="18"/>
        </w:rPr>
        <w:t>personale</w:t>
      </w:r>
      <w:r>
        <w:rPr>
          <w:rFonts w:ascii="Calibri"/>
          <w:spacing w:val="-4"/>
          <w:sz w:val="18"/>
        </w:rPr>
        <w:t> </w:t>
      </w:r>
      <w:r>
        <w:rPr>
          <w:rFonts w:ascii="Calibri"/>
          <w:sz w:val="18"/>
        </w:rPr>
        <w:t>2022</w:t>
      </w:r>
      <w:r>
        <w:rPr>
          <w:rFonts w:ascii="Calibri"/>
          <w:spacing w:val="-2"/>
          <w:sz w:val="18"/>
        </w:rPr>
        <w:t> </w:t>
      </w:r>
      <w:r>
        <w:rPr>
          <w:rFonts w:ascii="Calibri"/>
          <w:sz w:val="18"/>
        </w:rPr>
        <w:t>al</w:t>
      </w:r>
      <w:r>
        <w:rPr>
          <w:rFonts w:ascii="Calibri"/>
          <w:spacing w:val="-1"/>
          <w:sz w:val="18"/>
        </w:rPr>
        <w:t> </w:t>
      </w:r>
      <w:r>
        <w:rPr>
          <w:rFonts w:ascii="Calibri"/>
          <w:sz w:val="18"/>
        </w:rPr>
        <w:t>netto</w:t>
      </w:r>
      <w:r>
        <w:rPr>
          <w:rFonts w:ascii="Calibri"/>
          <w:spacing w:val="-2"/>
          <w:sz w:val="18"/>
        </w:rPr>
        <w:t> </w:t>
      </w:r>
      <w:r>
        <w:rPr>
          <w:rFonts w:ascii="Calibri"/>
          <w:sz w:val="18"/>
        </w:rPr>
        <w:t>di</w:t>
      </w:r>
      <w:r>
        <w:rPr>
          <w:rFonts w:ascii="Calibri"/>
          <w:spacing w:val="-3"/>
          <w:sz w:val="18"/>
        </w:rPr>
        <w:t> </w:t>
      </w:r>
      <w:r>
        <w:rPr>
          <w:rFonts w:ascii="Calibri"/>
          <w:sz w:val="18"/>
        </w:rPr>
        <w:t>irap</w:t>
      </w:r>
      <w:r>
        <w:rPr>
          <w:rFonts w:ascii="Calibri"/>
          <w:spacing w:val="-1"/>
          <w:sz w:val="18"/>
        </w:rPr>
        <w:t> </w:t>
      </w:r>
      <w:r>
        <w:rPr>
          <w:rFonts w:ascii="Calibri"/>
          <w:sz w:val="18"/>
        </w:rPr>
        <w:t>(ultimo</w:t>
      </w:r>
      <w:r>
        <w:rPr>
          <w:rFonts w:ascii="Calibri"/>
          <w:spacing w:val="-1"/>
          <w:sz w:val="18"/>
        </w:rPr>
        <w:t> </w:t>
      </w:r>
      <w:r>
        <w:rPr>
          <w:rFonts w:ascii="Calibri"/>
          <w:sz w:val="18"/>
        </w:rPr>
        <w:t>rendiconto</w:t>
      </w:r>
      <w:r>
        <w:rPr>
          <w:rFonts w:ascii="Calibri"/>
          <w:spacing w:val="-1"/>
          <w:sz w:val="18"/>
        </w:rPr>
        <w:t> </w:t>
      </w:r>
      <w:r>
        <w:rPr>
          <w:rFonts w:ascii="Calibri"/>
          <w:spacing w:val="-2"/>
          <w:sz w:val="18"/>
        </w:rPr>
        <w:t>approvato)</w:t>
      </w:r>
    </w:p>
    <w:p>
      <w:pPr>
        <w:spacing w:before="38"/>
        <w:ind w:left="1280" w:right="0" w:firstLine="0"/>
        <w:jc w:val="left"/>
        <w:rPr>
          <w:rFonts w:ascii="Calibri" w:hAnsi="Calibri"/>
          <w:b/>
          <w:sz w:val="18"/>
        </w:rPr>
      </w:pPr>
      <w:r>
        <w:rPr/>
        <w:br w:type="column"/>
      </w:r>
      <w:r>
        <w:rPr>
          <w:rFonts w:ascii="Calibri" w:hAnsi="Calibri"/>
          <w:b/>
          <w:spacing w:val="-10"/>
          <w:sz w:val="18"/>
        </w:rPr>
        <w:t>€</w:t>
      </w:r>
    </w:p>
    <w:p>
      <w:pPr>
        <w:spacing w:before="35"/>
        <w:ind w:left="1239" w:right="0" w:firstLine="0"/>
        <w:jc w:val="left"/>
        <w:rPr>
          <w:rFonts w:ascii="Calibri"/>
          <w:b/>
          <w:sz w:val="18"/>
        </w:rPr>
      </w:pPr>
      <w:r>
        <w:rPr>
          <w:rFonts w:ascii="Calibri"/>
          <w:b/>
          <w:spacing w:val="-2"/>
          <w:sz w:val="18"/>
        </w:rPr>
        <w:t>1.210.962,85</w:t>
      </w:r>
    </w:p>
    <w:p>
      <w:pPr>
        <w:spacing w:after="0"/>
        <w:jc w:val="left"/>
        <w:rPr>
          <w:rFonts w:ascii="Calibri"/>
          <w:b/>
          <w:sz w:val="18"/>
        </w:rPr>
        <w:sectPr>
          <w:pgSz w:w="11910" w:h="16840"/>
          <w:pgMar w:top="1380" w:bottom="280" w:left="992" w:right="425"/>
          <w:cols w:num="2" w:equalWidth="0">
            <w:col w:w="6838" w:space="40"/>
            <w:col w:w="3615"/>
          </w:cols>
        </w:sectPr>
      </w:pPr>
    </w:p>
    <w:p>
      <w:pPr>
        <w:pStyle w:val="BodyText"/>
        <w:rPr>
          <w:rFonts w:ascii="Calibri"/>
          <w:b/>
          <w:sz w:val="20"/>
        </w:rPr>
      </w:pPr>
      <w:r>
        <w:rPr>
          <w:rFonts w:ascii="Calibri"/>
          <w:b/>
          <w:sz w:val="20"/>
        </w:rPr>
        <mc:AlternateContent>
          <mc:Choice Requires="wps">
            <w:drawing>
              <wp:anchor distT="0" distB="0" distL="0" distR="0" allowOverlap="1" layoutInCell="1" locked="0" behindDoc="1" simplePos="0" relativeHeight="487032832">
                <wp:simplePos x="0" y="0"/>
                <wp:positionH relativeFrom="page">
                  <wp:posOffset>719327</wp:posOffset>
                </wp:positionH>
                <wp:positionV relativeFrom="page">
                  <wp:posOffset>899159</wp:posOffset>
                </wp:positionV>
                <wp:extent cx="6122035" cy="890905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122035" cy="8909050"/>
                          <a:chExt cx="6122035" cy="8909050"/>
                        </a:xfrm>
                      </wpg:grpSpPr>
                      <wps:wsp>
                        <wps:cNvPr id="11" name="Graphic 11"/>
                        <wps:cNvSpPr/>
                        <wps:spPr>
                          <a:xfrm>
                            <a:off x="7620" y="7569"/>
                            <a:ext cx="797560" cy="8895715"/>
                          </a:xfrm>
                          <a:custGeom>
                            <a:avLst/>
                            <a:gdLst/>
                            <a:ahLst/>
                            <a:cxnLst/>
                            <a:rect l="l" t="t" r="r" b="b"/>
                            <a:pathLst>
                              <a:path w="797560" h="8895715">
                                <a:moveTo>
                                  <a:pt x="797356" y="0"/>
                                </a:moveTo>
                                <a:lnTo>
                                  <a:pt x="0" y="0"/>
                                </a:lnTo>
                                <a:lnTo>
                                  <a:pt x="0" y="8895334"/>
                                </a:lnTo>
                                <a:lnTo>
                                  <a:pt x="797356" y="8895334"/>
                                </a:lnTo>
                                <a:lnTo>
                                  <a:pt x="797356" y="0"/>
                                </a:lnTo>
                                <a:close/>
                              </a:path>
                            </a:pathLst>
                          </a:custGeom>
                          <a:solidFill>
                            <a:srgbClr val="DBE4F0"/>
                          </a:solidFill>
                        </wps:spPr>
                        <wps:bodyPr wrap="square" lIns="0" tIns="0" rIns="0" bIns="0" rtlCol="0">
                          <a:prstTxWarp prst="textNoShape">
                            <a:avLst/>
                          </a:prstTxWarp>
                          <a:noAutofit/>
                        </wps:bodyPr>
                      </wps:wsp>
                      <wps:wsp>
                        <wps:cNvPr id="12" name="Graphic 12"/>
                        <wps:cNvSpPr/>
                        <wps:spPr>
                          <a:xfrm>
                            <a:off x="0" y="0"/>
                            <a:ext cx="6122035" cy="8909050"/>
                          </a:xfrm>
                          <a:custGeom>
                            <a:avLst/>
                            <a:gdLst/>
                            <a:ahLst/>
                            <a:cxnLst/>
                            <a:rect l="l" t="t" r="r" b="b"/>
                            <a:pathLst>
                              <a:path w="6122035" h="8909050">
                                <a:moveTo>
                                  <a:pt x="5023980" y="7620"/>
                                </a:moveTo>
                                <a:lnTo>
                                  <a:pt x="5017897" y="7620"/>
                                </a:lnTo>
                                <a:lnTo>
                                  <a:pt x="882650" y="7620"/>
                                </a:lnTo>
                                <a:lnTo>
                                  <a:pt x="876554" y="7620"/>
                                </a:lnTo>
                                <a:lnTo>
                                  <a:pt x="876554" y="13665"/>
                                </a:lnTo>
                                <a:lnTo>
                                  <a:pt x="876554" y="462026"/>
                                </a:lnTo>
                                <a:lnTo>
                                  <a:pt x="876554" y="468122"/>
                                </a:lnTo>
                                <a:lnTo>
                                  <a:pt x="882650" y="468122"/>
                                </a:lnTo>
                                <a:lnTo>
                                  <a:pt x="888746" y="468122"/>
                                </a:lnTo>
                                <a:lnTo>
                                  <a:pt x="2001570" y="468122"/>
                                </a:lnTo>
                                <a:lnTo>
                                  <a:pt x="2001570" y="462026"/>
                                </a:lnTo>
                                <a:lnTo>
                                  <a:pt x="888746" y="462026"/>
                                </a:lnTo>
                                <a:lnTo>
                                  <a:pt x="882650" y="462026"/>
                                </a:lnTo>
                                <a:lnTo>
                                  <a:pt x="882650" y="13716"/>
                                </a:lnTo>
                                <a:lnTo>
                                  <a:pt x="5017897" y="13716"/>
                                </a:lnTo>
                                <a:lnTo>
                                  <a:pt x="5017897" y="462026"/>
                                </a:lnTo>
                                <a:lnTo>
                                  <a:pt x="4027297" y="462026"/>
                                </a:lnTo>
                                <a:lnTo>
                                  <a:pt x="4021251" y="462026"/>
                                </a:lnTo>
                                <a:lnTo>
                                  <a:pt x="2001647" y="462026"/>
                                </a:lnTo>
                                <a:lnTo>
                                  <a:pt x="2001647" y="468122"/>
                                </a:lnTo>
                                <a:lnTo>
                                  <a:pt x="5023980" y="468122"/>
                                </a:lnTo>
                                <a:lnTo>
                                  <a:pt x="5023980" y="462026"/>
                                </a:lnTo>
                                <a:lnTo>
                                  <a:pt x="5023980" y="13716"/>
                                </a:lnTo>
                                <a:lnTo>
                                  <a:pt x="5023980" y="7620"/>
                                </a:lnTo>
                                <a:close/>
                              </a:path>
                              <a:path w="6122035" h="8909050">
                                <a:moveTo>
                                  <a:pt x="6043854" y="462026"/>
                                </a:moveTo>
                                <a:lnTo>
                                  <a:pt x="5030089" y="462026"/>
                                </a:lnTo>
                                <a:lnTo>
                                  <a:pt x="5023993" y="462026"/>
                                </a:lnTo>
                                <a:lnTo>
                                  <a:pt x="5023993" y="468122"/>
                                </a:lnTo>
                                <a:lnTo>
                                  <a:pt x="5030089" y="468122"/>
                                </a:lnTo>
                                <a:lnTo>
                                  <a:pt x="6043854" y="468122"/>
                                </a:lnTo>
                                <a:lnTo>
                                  <a:pt x="6043854" y="462026"/>
                                </a:lnTo>
                                <a:close/>
                              </a:path>
                              <a:path w="6122035" h="8909050">
                                <a:moveTo>
                                  <a:pt x="6043854" y="7620"/>
                                </a:moveTo>
                                <a:lnTo>
                                  <a:pt x="5023993" y="7620"/>
                                </a:lnTo>
                                <a:lnTo>
                                  <a:pt x="5023993" y="13716"/>
                                </a:lnTo>
                                <a:lnTo>
                                  <a:pt x="6043854" y="13716"/>
                                </a:lnTo>
                                <a:lnTo>
                                  <a:pt x="6043854" y="7620"/>
                                </a:lnTo>
                                <a:close/>
                              </a:path>
                              <a:path w="6122035" h="8909050">
                                <a:moveTo>
                                  <a:pt x="6050013" y="7620"/>
                                </a:moveTo>
                                <a:lnTo>
                                  <a:pt x="6043930" y="7620"/>
                                </a:lnTo>
                                <a:lnTo>
                                  <a:pt x="6043930" y="13665"/>
                                </a:lnTo>
                                <a:lnTo>
                                  <a:pt x="6043930" y="462026"/>
                                </a:lnTo>
                                <a:lnTo>
                                  <a:pt x="6043930" y="468122"/>
                                </a:lnTo>
                                <a:lnTo>
                                  <a:pt x="6050013" y="468122"/>
                                </a:lnTo>
                                <a:lnTo>
                                  <a:pt x="6050013" y="462026"/>
                                </a:lnTo>
                                <a:lnTo>
                                  <a:pt x="6050013" y="13716"/>
                                </a:lnTo>
                                <a:lnTo>
                                  <a:pt x="6050013" y="7620"/>
                                </a:lnTo>
                                <a:close/>
                              </a:path>
                              <a:path w="6122035" h="8909050">
                                <a:moveTo>
                                  <a:pt x="6115431" y="0"/>
                                </a:moveTo>
                                <a:lnTo>
                                  <a:pt x="811022" y="0"/>
                                </a:lnTo>
                                <a:lnTo>
                                  <a:pt x="804976" y="0"/>
                                </a:lnTo>
                                <a:lnTo>
                                  <a:pt x="804926" y="6096"/>
                                </a:lnTo>
                                <a:lnTo>
                                  <a:pt x="804926" y="8902903"/>
                                </a:lnTo>
                                <a:lnTo>
                                  <a:pt x="6096" y="8902903"/>
                                </a:lnTo>
                                <a:lnTo>
                                  <a:pt x="6096" y="6096"/>
                                </a:lnTo>
                                <a:lnTo>
                                  <a:pt x="804926" y="6096"/>
                                </a:lnTo>
                                <a:lnTo>
                                  <a:pt x="804926" y="0"/>
                                </a:lnTo>
                                <a:lnTo>
                                  <a:pt x="6096" y="0"/>
                                </a:lnTo>
                                <a:lnTo>
                                  <a:pt x="0" y="0"/>
                                </a:lnTo>
                                <a:lnTo>
                                  <a:pt x="0" y="6045"/>
                                </a:lnTo>
                                <a:lnTo>
                                  <a:pt x="0" y="8902903"/>
                                </a:lnTo>
                                <a:lnTo>
                                  <a:pt x="0" y="8908999"/>
                                </a:lnTo>
                                <a:lnTo>
                                  <a:pt x="6096" y="8908999"/>
                                </a:lnTo>
                                <a:lnTo>
                                  <a:pt x="804926" y="8908999"/>
                                </a:lnTo>
                                <a:lnTo>
                                  <a:pt x="811022" y="8908999"/>
                                </a:lnTo>
                                <a:lnTo>
                                  <a:pt x="6115431" y="8908999"/>
                                </a:lnTo>
                                <a:lnTo>
                                  <a:pt x="6115431" y="8902903"/>
                                </a:lnTo>
                                <a:lnTo>
                                  <a:pt x="811022" y="8902903"/>
                                </a:lnTo>
                                <a:lnTo>
                                  <a:pt x="811022" y="6096"/>
                                </a:lnTo>
                                <a:lnTo>
                                  <a:pt x="6115431" y="6096"/>
                                </a:lnTo>
                                <a:lnTo>
                                  <a:pt x="6115431" y="0"/>
                                </a:lnTo>
                                <a:close/>
                              </a:path>
                              <a:path w="6122035" h="8909050">
                                <a:moveTo>
                                  <a:pt x="6121641" y="0"/>
                                </a:moveTo>
                                <a:lnTo>
                                  <a:pt x="6115558" y="0"/>
                                </a:lnTo>
                                <a:lnTo>
                                  <a:pt x="6115558" y="6045"/>
                                </a:lnTo>
                                <a:lnTo>
                                  <a:pt x="6115558" y="8902903"/>
                                </a:lnTo>
                                <a:lnTo>
                                  <a:pt x="6115558" y="8908999"/>
                                </a:lnTo>
                                <a:lnTo>
                                  <a:pt x="6121641" y="8908999"/>
                                </a:lnTo>
                                <a:lnTo>
                                  <a:pt x="6121641" y="8902903"/>
                                </a:lnTo>
                                <a:lnTo>
                                  <a:pt x="6121641" y="6096"/>
                                </a:lnTo>
                                <a:lnTo>
                                  <a:pt x="61216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39999pt;margin-top:70.799980pt;width:482.05pt;height:701.5pt;mso-position-horizontal-relative:page;mso-position-vertical-relative:page;z-index:-16283648" id="docshapegroup10" coordorigin="1133,1416" coordsize="9641,14030">
                <v:rect style="position:absolute;left:1144;top:1427;width:1256;height:14009" id="docshape11" filled="true" fillcolor="#dbe4f0" stroked="false">
                  <v:fill type="solid"/>
                </v:rect>
                <v:shape style="position:absolute;left:1132;top:1416;width:9641;height:14030" id="docshape12" coordorigin="1133,1416" coordsize="9641,14030" path="m9045,1428l9035,1428,2523,1428,2513,1428,2513,1438,2513,1438,2513,2144,2513,2153,2523,2153,2532,2153,4285,2153,4285,2144,2532,2144,2523,2144,2523,1438,9035,1438,9035,2144,7475,2144,7465,2144,7465,2144,5883,2144,5874,2144,4295,2144,4285,2144,4285,2153,4295,2153,5874,2153,5883,2153,7465,2153,7465,2153,7475,2153,9035,2153,9045,2153,9045,2144,9045,1438,9045,1438,9045,1428xm10651,2144l9054,2144,9045,2144,9045,2153,9054,2153,10651,2153,10651,2144xm10651,1428l9045,1428,9045,1438,10651,1438,10651,1428xm10660,1428l10651,1428,10651,1438,10651,1438,10651,2144,10651,2153,10660,2153,10660,2144,10660,1438,10660,1438,10660,1428xm10763,1416l2410,1416,2400,1416,2400,1416,2400,1426,2400,15436,1142,15436,1142,1426,2400,1426,2400,1416,1142,1416,1133,1416,1133,1426,1133,1426,1133,15436,1133,15446,1142,15446,2400,15446,2400,15446,2410,15446,10763,15446,10763,15436,2410,15436,2410,1426,10763,1426,10763,1416xm10773,1416l10764,1416,10764,1426,10764,1426,10764,15436,10764,15446,10773,15446,10773,15436,10773,1426,10773,1426,10773,1416xe" filled="true" fillcolor="#000000" stroked="false">
                  <v:path arrowok="t"/>
                  <v:fill type="solid"/>
                </v:shape>
                <w10:wrap type="none"/>
              </v:group>
            </w:pict>
          </mc:Fallback>
        </mc:AlternateContent>
      </w:r>
    </w:p>
    <w:p>
      <w:pPr>
        <w:pStyle w:val="BodyText"/>
        <w:spacing w:before="68"/>
        <w:rPr>
          <w:rFonts w:ascii="Calibri"/>
          <w:b/>
          <w:sz w:val="20"/>
        </w:rPr>
      </w:pPr>
    </w:p>
    <w:tbl>
      <w:tblPr>
        <w:tblW w:w="0" w:type="auto"/>
        <w:jc w:val="left"/>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22"/>
        <w:gridCol w:w="1616"/>
      </w:tblGrid>
      <w:tr>
        <w:trPr>
          <w:trHeight w:val="453" w:hRule="atLeast"/>
        </w:trPr>
        <w:tc>
          <w:tcPr>
            <w:tcW w:w="8138" w:type="dxa"/>
            <w:gridSpan w:val="2"/>
          </w:tcPr>
          <w:p>
            <w:pPr>
              <w:pStyle w:val="TableParagraph"/>
              <w:spacing w:before="1"/>
              <w:ind w:left="8" w:right="1"/>
              <w:jc w:val="center"/>
              <w:rPr>
                <w:rFonts w:ascii="Calibri"/>
                <w:b/>
                <w:sz w:val="18"/>
              </w:rPr>
            </w:pPr>
            <w:r>
              <w:rPr>
                <w:rFonts w:ascii="Calibri"/>
                <w:b/>
                <w:sz w:val="18"/>
              </w:rPr>
              <w:t>Incidenza</w:t>
            </w:r>
            <w:r>
              <w:rPr>
                <w:rFonts w:ascii="Calibri"/>
                <w:b/>
                <w:spacing w:val="-4"/>
                <w:sz w:val="18"/>
              </w:rPr>
              <w:t> </w:t>
            </w:r>
            <w:r>
              <w:rPr>
                <w:rFonts w:ascii="Calibri"/>
                <w:b/>
                <w:sz w:val="18"/>
              </w:rPr>
              <w:t>spesa</w:t>
            </w:r>
            <w:r>
              <w:rPr>
                <w:rFonts w:ascii="Calibri"/>
                <w:b/>
                <w:spacing w:val="-3"/>
                <w:sz w:val="18"/>
              </w:rPr>
              <w:t> </w:t>
            </w:r>
            <w:r>
              <w:rPr>
                <w:rFonts w:ascii="Calibri"/>
                <w:b/>
                <w:sz w:val="18"/>
              </w:rPr>
              <w:t>del</w:t>
            </w:r>
            <w:r>
              <w:rPr>
                <w:rFonts w:ascii="Calibri"/>
                <w:b/>
                <w:spacing w:val="-2"/>
                <w:sz w:val="18"/>
              </w:rPr>
              <w:t> </w:t>
            </w:r>
            <w:r>
              <w:rPr>
                <w:rFonts w:ascii="Calibri"/>
                <w:b/>
                <w:sz w:val="18"/>
              </w:rPr>
              <w:t>personale/entrate</w:t>
            </w:r>
            <w:r>
              <w:rPr>
                <w:rFonts w:ascii="Calibri"/>
                <w:b/>
                <w:spacing w:val="-3"/>
                <w:sz w:val="18"/>
              </w:rPr>
              <w:t> </w:t>
            </w:r>
            <w:r>
              <w:rPr>
                <w:rFonts w:ascii="Calibri"/>
                <w:b/>
                <w:spacing w:val="-2"/>
                <w:sz w:val="18"/>
              </w:rPr>
              <w:t>correnti</w:t>
            </w:r>
          </w:p>
        </w:tc>
      </w:tr>
      <w:tr>
        <w:trPr>
          <w:trHeight w:val="453" w:hRule="atLeast"/>
        </w:trPr>
        <w:tc>
          <w:tcPr>
            <w:tcW w:w="6522" w:type="dxa"/>
          </w:tcPr>
          <w:p>
            <w:pPr>
              <w:pStyle w:val="TableParagraph"/>
              <w:spacing w:before="1"/>
              <w:ind w:left="71"/>
              <w:rPr>
                <w:rFonts w:ascii="Calibri"/>
                <w:sz w:val="18"/>
              </w:rPr>
            </w:pPr>
            <w:r>
              <w:rPr>
                <w:rFonts w:ascii="Calibri"/>
                <w:sz w:val="18"/>
              </w:rPr>
              <w:t>Incidenza</w:t>
            </w:r>
            <w:r>
              <w:rPr>
                <w:rFonts w:ascii="Calibri"/>
                <w:spacing w:val="-7"/>
                <w:sz w:val="18"/>
              </w:rPr>
              <w:t> </w:t>
            </w:r>
            <w:r>
              <w:rPr>
                <w:rFonts w:ascii="Calibri"/>
                <w:sz w:val="18"/>
              </w:rPr>
              <w:t>spesa</w:t>
            </w:r>
            <w:r>
              <w:rPr>
                <w:rFonts w:ascii="Calibri"/>
                <w:spacing w:val="-2"/>
                <w:sz w:val="18"/>
              </w:rPr>
              <w:t> </w:t>
            </w:r>
            <w:r>
              <w:rPr>
                <w:rFonts w:ascii="Calibri"/>
                <w:sz w:val="18"/>
              </w:rPr>
              <w:t>del</w:t>
            </w:r>
            <w:r>
              <w:rPr>
                <w:rFonts w:ascii="Calibri"/>
                <w:spacing w:val="-5"/>
                <w:sz w:val="18"/>
              </w:rPr>
              <w:t> </w:t>
            </w:r>
            <w:r>
              <w:rPr>
                <w:rFonts w:ascii="Calibri"/>
                <w:sz w:val="18"/>
              </w:rPr>
              <w:t>personale/entrate</w:t>
            </w:r>
            <w:r>
              <w:rPr>
                <w:rFonts w:ascii="Calibri"/>
                <w:spacing w:val="-4"/>
                <w:sz w:val="18"/>
              </w:rPr>
              <w:t> </w:t>
            </w:r>
            <w:r>
              <w:rPr>
                <w:rFonts w:ascii="Calibri"/>
                <w:spacing w:val="-2"/>
                <w:sz w:val="18"/>
              </w:rPr>
              <w:t>correnti</w:t>
            </w:r>
          </w:p>
        </w:tc>
        <w:tc>
          <w:tcPr>
            <w:tcW w:w="1616" w:type="dxa"/>
          </w:tcPr>
          <w:p>
            <w:pPr>
              <w:pStyle w:val="TableParagraph"/>
              <w:spacing w:before="1"/>
              <w:ind w:left="1003"/>
              <w:rPr>
                <w:rFonts w:ascii="Calibri"/>
                <w:b/>
                <w:sz w:val="18"/>
              </w:rPr>
            </w:pPr>
            <w:r>
              <w:rPr>
                <w:rFonts w:ascii="Calibri"/>
                <w:b/>
                <w:spacing w:val="-2"/>
                <w:sz w:val="18"/>
              </w:rPr>
              <w:t>17,54%</w:t>
            </w:r>
          </w:p>
        </w:tc>
      </w:tr>
    </w:tbl>
    <w:p>
      <w:pPr>
        <w:pStyle w:val="BodyText"/>
        <w:rPr>
          <w:rFonts w:ascii="Calibri"/>
          <w:b/>
          <w:sz w:val="20"/>
        </w:rPr>
      </w:pPr>
    </w:p>
    <w:p>
      <w:pPr>
        <w:pStyle w:val="BodyText"/>
        <w:spacing w:before="140"/>
        <w:rPr>
          <w:rFonts w:ascii="Calibri"/>
          <w:b/>
          <w:sz w:val="20"/>
        </w:rPr>
      </w:pPr>
    </w:p>
    <w:tbl>
      <w:tblPr>
        <w:tblW w:w="0" w:type="auto"/>
        <w:jc w:val="left"/>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47"/>
        <w:gridCol w:w="1574"/>
        <w:gridCol w:w="1615"/>
      </w:tblGrid>
      <w:tr>
        <w:trPr>
          <w:trHeight w:val="453" w:hRule="atLeast"/>
        </w:trPr>
        <w:tc>
          <w:tcPr>
            <w:tcW w:w="8136" w:type="dxa"/>
            <w:gridSpan w:val="3"/>
          </w:tcPr>
          <w:p>
            <w:pPr>
              <w:pStyle w:val="TableParagraph"/>
              <w:spacing w:before="1"/>
              <w:ind w:left="8"/>
              <w:jc w:val="center"/>
              <w:rPr>
                <w:rFonts w:ascii="Calibri"/>
                <w:b/>
                <w:sz w:val="18"/>
              </w:rPr>
            </w:pPr>
            <w:r>
              <w:rPr>
                <w:rFonts w:ascii="Calibri"/>
                <w:b/>
                <w:sz w:val="18"/>
              </w:rPr>
              <w:t>Fascia</w:t>
            </w:r>
            <w:r>
              <w:rPr>
                <w:rFonts w:ascii="Calibri"/>
                <w:b/>
                <w:spacing w:val="-4"/>
                <w:sz w:val="18"/>
              </w:rPr>
              <w:t> </w:t>
            </w:r>
            <w:r>
              <w:rPr>
                <w:rFonts w:ascii="Calibri"/>
                <w:b/>
                <w:sz w:val="18"/>
              </w:rPr>
              <w:t>demografica</w:t>
            </w:r>
            <w:r>
              <w:rPr>
                <w:rFonts w:ascii="Calibri"/>
                <w:b/>
                <w:spacing w:val="-3"/>
                <w:sz w:val="18"/>
              </w:rPr>
              <w:t> </w:t>
            </w:r>
            <w:r>
              <w:rPr>
                <w:rFonts w:ascii="Calibri"/>
                <w:b/>
                <w:sz w:val="18"/>
              </w:rPr>
              <w:t>dell'ente -</w:t>
            </w:r>
            <w:r>
              <w:rPr>
                <w:rFonts w:ascii="Calibri"/>
                <w:b/>
                <w:spacing w:val="-3"/>
                <w:sz w:val="18"/>
              </w:rPr>
              <w:t> </w:t>
            </w:r>
            <w:r>
              <w:rPr>
                <w:rFonts w:ascii="Calibri"/>
                <w:b/>
                <w:sz w:val="18"/>
              </w:rPr>
              <w:t>Valori</w:t>
            </w:r>
            <w:r>
              <w:rPr>
                <w:rFonts w:ascii="Calibri"/>
                <w:b/>
                <w:spacing w:val="-5"/>
                <w:sz w:val="18"/>
              </w:rPr>
              <w:t> </w:t>
            </w:r>
            <w:r>
              <w:rPr>
                <w:rFonts w:ascii="Calibri"/>
                <w:b/>
                <w:sz w:val="18"/>
              </w:rPr>
              <w:t>soglia</w:t>
            </w:r>
            <w:r>
              <w:rPr>
                <w:rFonts w:ascii="Calibri"/>
                <w:b/>
                <w:spacing w:val="-1"/>
                <w:sz w:val="18"/>
              </w:rPr>
              <w:t> </w:t>
            </w:r>
            <w:r>
              <w:rPr>
                <w:rFonts w:ascii="Calibri"/>
                <w:b/>
                <w:spacing w:val="-2"/>
                <w:sz w:val="18"/>
              </w:rPr>
              <w:t>percentuali</w:t>
            </w:r>
          </w:p>
        </w:tc>
      </w:tr>
      <w:tr>
        <w:trPr>
          <w:trHeight w:val="453" w:hRule="atLeast"/>
        </w:trPr>
        <w:tc>
          <w:tcPr>
            <w:tcW w:w="4947" w:type="dxa"/>
          </w:tcPr>
          <w:p>
            <w:pPr>
              <w:pStyle w:val="TableParagraph"/>
              <w:spacing w:before="1"/>
              <w:ind w:left="11"/>
              <w:jc w:val="center"/>
              <w:rPr>
                <w:rFonts w:ascii="Calibri"/>
                <w:b/>
                <w:sz w:val="18"/>
              </w:rPr>
            </w:pPr>
            <w:r>
              <w:rPr>
                <w:rFonts w:ascii="Calibri"/>
                <w:b/>
                <w:sz w:val="18"/>
              </w:rPr>
              <w:t>Fascia</w:t>
            </w:r>
            <w:r>
              <w:rPr>
                <w:rFonts w:ascii="Calibri"/>
                <w:b/>
                <w:spacing w:val="-6"/>
                <w:sz w:val="18"/>
              </w:rPr>
              <w:t> </w:t>
            </w:r>
            <w:r>
              <w:rPr>
                <w:rFonts w:ascii="Calibri"/>
                <w:b/>
                <w:spacing w:val="-2"/>
                <w:sz w:val="18"/>
              </w:rPr>
              <w:t>demografica</w:t>
            </w:r>
          </w:p>
        </w:tc>
        <w:tc>
          <w:tcPr>
            <w:tcW w:w="1574" w:type="dxa"/>
          </w:tcPr>
          <w:p>
            <w:pPr>
              <w:pStyle w:val="TableParagraph"/>
              <w:spacing w:before="1"/>
              <w:ind w:left="305"/>
              <w:rPr>
                <w:rFonts w:ascii="Calibri"/>
                <w:b/>
                <w:sz w:val="18"/>
              </w:rPr>
            </w:pPr>
            <w:r>
              <w:rPr>
                <w:rFonts w:ascii="Calibri"/>
                <w:b/>
                <w:sz w:val="18"/>
              </w:rPr>
              <w:t>Valore</w:t>
            </w:r>
            <w:r>
              <w:rPr>
                <w:rFonts w:ascii="Calibri"/>
                <w:b/>
                <w:spacing w:val="-6"/>
                <w:sz w:val="18"/>
              </w:rPr>
              <w:t> </w:t>
            </w:r>
            <w:r>
              <w:rPr>
                <w:rFonts w:ascii="Calibri"/>
                <w:b/>
                <w:spacing w:val="-2"/>
                <w:sz w:val="18"/>
              </w:rPr>
              <w:t>soglia</w:t>
            </w:r>
          </w:p>
        </w:tc>
        <w:tc>
          <w:tcPr>
            <w:tcW w:w="1615" w:type="dxa"/>
          </w:tcPr>
          <w:p>
            <w:pPr>
              <w:pStyle w:val="TableParagraph"/>
              <w:spacing w:before="1"/>
              <w:ind w:left="214"/>
              <w:rPr>
                <w:rFonts w:ascii="Calibri"/>
                <w:b/>
                <w:sz w:val="18"/>
              </w:rPr>
            </w:pPr>
            <w:r>
              <w:rPr>
                <w:rFonts w:ascii="Calibri"/>
                <w:b/>
                <w:sz w:val="18"/>
              </w:rPr>
              <w:t>Soglia</w:t>
            </w:r>
            <w:r>
              <w:rPr>
                <w:rFonts w:ascii="Calibri"/>
                <w:b/>
                <w:spacing w:val="-3"/>
                <w:sz w:val="18"/>
              </w:rPr>
              <w:t> </w:t>
            </w:r>
            <w:r>
              <w:rPr>
                <w:rFonts w:ascii="Calibri"/>
                <w:b/>
                <w:sz w:val="18"/>
              </w:rPr>
              <w:t>di</w:t>
            </w:r>
            <w:r>
              <w:rPr>
                <w:rFonts w:ascii="Calibri"/>
                <w:b/>
                <w:spacing w:val="-3"/>
                <w:sz w:val="18"/>
              </w:rPr>
              <w:t> </w:t>
            </w:r>
            <w:r>
              <w:rPr>
                <w:rFonts w:ascii="Calibri"/>
                <w:b/>
                <w:spacing w:val="-2"/>
                <w:sz w:val="18"/>
              </w:rPr>
              <w:t>rientro</w:t>
            </w:r>
          </w:p>
        </w:tc>
      </w:tr>
      <w:tr>
        <w:trPr>
          <w:trHeight w:val="453" w:hRule="atLeast"/>
        </w:trPr>
        <w:tc>
          <w:tcPr>
            <w:tcW w:w="4947" w:type="dxa"/>
          </w:tcPr>
          <w:p>
            <w:pPr>
              <w:pStyle w:val="TableParagraph"/>
              <w:spacing w:before="1"/>
              <w:ind w:left="71"/>
              <w:rPr>
                <w:rFonts w:ascii="Calibri"/>
                <w:sz w:val="18"/>
              </w:rPr>
            </w:pPr>
            <w:r>
              <w:rPr>
                <w:rFonts w:ascii="Calibri"/>
                <w:sz w:val="18"/>
              </w:rPr>
              <w:t>Comuni</w:t>
            </w:r>
            <w:r>
              <w:rPr>
                <w:rFonts w:ascii="Calibri"/>
                <w:spacing w:val="-2"/>
                <w:sz w:val="18"/>
              </w:rPr>
              <w:t> </w:t>
            </w:r>
            <w:r>
              <w:rPr>
                <w:rFonts w:ascii="Calibri"/>
                <w:sz w:val="18"/>
              </w:rPr>
              <w:t>da</w:t>
            </w:r>
            <w:r>
              <w:rPr>
                <w:rFonts w:ascii="Calibri"/>
                <w:spacing w:val="-2"/>
                <w:sz w:val="18"/>
              </w:rPr>
              <w:t> </w:t>
            </w:r>
            <w:r>
              <w:rPr>
                <w:rFonts w:ascii="Calibri"/>
                <w:sz w:val="18"/>
              </w:rPr>
              <w:t>5.000</w:t>
            </w:r>
            <w:r>
              <w:rPr>
                <w:rFonts w:ascii="Calibri"/>
                <w:spacing w:val="-1"/>
                <w:sz w:val="18"/>
              </w:rPr>
              <w:t> </w:t>
            </w:r>
            <w:r>
              <w:rPr>
                <w:rFonts w:ascii="Calibri"/>
                <w:sz w:val="18"/>
              </w:rPr>
              <w:t>a</w:t>
            </w:r>
            <w:r>
              <w:rPr>
                <w:rFonts w:ascii="Calibri"/>
                <w:spacing w:val="-1"/>
                <w:sz w:val="18"/>
              </w:rPr>
              <w:t> </w:t>
            </w:r>
            <w:r>
              <w:rPr>
                <w:rFonts w:ascii="Calibri"/>
                <w:sz w:val="18"/>
              </w:rPr>
              <w:t>9.999 </w:t>
            </w:r>
            <w:r>
              <w:rPr>
                <w:rFonts w:ascii="Calibri"/>
                <w:spacing w:val="-2"/>
                <w:sz w:val="18"/>
              </w:rPr>
              <w:t>abitanti</w:t>
            </w:r>
          </w:p>
        </w:tc>
        <w:tc>
          <w:tcPr>
            <w:tcW w:w="1574" w:type="dxa"/>
          </w:tcPr>
          <w:p>
            <w:pPr>
              <w:pStyle w:val="TableParagraph"/>
              <w:spacing w:before="1"/>
              <w:ind w:left="962"/>
              <w:rPr>
                <w:rFonts w:ascii="Calibri"/>
                <w:b/>
                <w:sz w:val="18"/>
              </w:rPr>
            </w:pPr>
            <w:r>
              <w:rPr>
                <w:rFonts w:ascii="Calibri"/>
                <w:b/>
                <w:spacing w:val="-2"/>
                <w:sz w:val="18"/>
              </w:rPr>
              <w:t>26,90%</w:t>
            </w:r>
          </w:p>
        </w:tc>
        <w:tc>
          <w:tcPr>
            <w:tcW w:w="1615" w:type="dxa"/>
          </w:tcPr>
          <w:p>
            <w:pPr>
              <w:pStyle w:val="TableParagraph"/>
              <w:spacing w:before="1"/>
              <w:ind w:left="1004"/>
              <w:rPr>
                <w:rFonts w:ascii="Calibri"/>
                <w:b/>
                <w:sz w:val="18"/>
              </w:rPr>
            </w:pPr>
            <w:r>
              <w:rPr>
                <w:rFonts w:ascii="Calibri"/>
                <w:b/>
                <w:spacing w:val="-2"/>
                <w:sz w:val="18"/>
              </w:rPr>
              <w:t>30,90%</w:t>
            </w:r>
          </w:p>
        </w:tc>
      </w:tr>
    </w:tbl>
    <w:p>
      <w:pPr>
        <w:pStyle w:val="BodyText"/>
        <w:spacing w:before="71"/>
        <w:rPr>
          <w:rFonts w:ascii="Calibri"/>
          <w:b/>
          <w:sz w:val="20"/>
        </w:rPr>
      </w:pPr>
    </w:p>
    <w:tbl>
      <w:tblPr>
        <w:tblW w:w="0" w:type="auto"/>
        <w:jc w:val="left"/>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22"/>
        <w:gridCol w:w="1616"/>
      </w:tblGrid>
      <w:tr>
        <w:trPr>
          <w:trHeight w:val="453" w:hRule="atLeast"/>
        </w:trPr>
        <w:tc>
          <w:tcPr>
            <w:tcW w:w="8138" w:type="dxa"/>
            <w:gridSpan w:val="2"/>
          </w:tcPr>
          <w:p>
            <w:pPr>
              <w:pStyle w:val="TableParagraph"/>
              <w:spacing w:before="1"/>
              <w:ind w:left="8" w:right="1"/>
              <w:jc w:val="center"/>
              <w:rPr>
                <w:rFonts w:ascii="Calibri"/>
                <w:b/>
                <w:sz w:val="18"/>
              </w:rPr>
            </w:pPr>
            <w:r>
              <w:rPr>
                <w:rFonts w:ascii="Calibri"/>
                <w:b/>
                <w:sz w:val="18"/>
              </w:rPr>
              <w:t>Esito</w:t>
            </w:r>
            <w:r>
              <w:rPr>
                <w:rFonts w:ascii="Calibri"/>
                <w:b/>
                <w:spacing w:val="-2"/>
                <w:sz w:val="18"/>
              </w:rPr>
              <w:t> </w:t>
            </w:r>
            <w:r>
              <w:rPr>
                <w:rFonts w:ascii="Calibri"/>
                <w:b/>
                <w:sz w:val="18"/>
              </w:rPr>
              <w:t>del</w:t>
            </w:r>
            <w:r>
              <w:rPr>
                <w:rFonts w:ascii="Calibri"/>
                <w:b/>
                <w:spacing w:val="-3"/>
                <w:sz w:val="18"/>
              </w:rPr>
              <w:t> </w:t>
            </w:r>
            <w:r>
              <w:rPr>
                <w:rFonts w:ascii="Calibri"/>
                <w:b/>
                <w:sz w:val="18"/>
              </w:rPr>
              <w:t>test</w:t>
            </w:r>
            <w:r>
              <w:rPr>
                <w:rFonts w:ascii="Calibri"/>
                <w:b/>
                <w:spacing w:val="-1"/>
                <w:sz w:val="18"/>
              </w:rPr>
              <w:t> </w:t>
            </w:r>
            <w:r>
              <w:rPr>
                <w:rFonts w:ascii="Calibri"/>
                <w:b/>
                <w:sz w:val="18"/>
              </w:rPr>
              <w:t>di</w:t>
            </w:r>
            <w:r>
              <w:rPr>
                <w:rFonts w:ascii="Calibri"/>
                <w:b/>
                <w:spacing w:val="-2"/>
                <w:sz w:val="18"/>
              </w:rPr>
              <w:t> verifica</w:t>
            </w:r>
          </w:p>
        </w:tc>
      </w:tr>
      <w:tr>
        <w:trPr>
          <w:trHeight w:val="453" w:hRule="atLeast"/>
        </w:trPr>
        <w:tc>
          <w:tcPr>
            <w:tcW w:w="6522" w:type="dxa"/>
            <w:shd w:val="clear" w:color="auto" w:fill="C5EECE"/>
          </w:tcPr>
          <w:p>
            <w:pPr>
              <w:pStyle w:val="TableParagraph"/>
              <w:spacing w:before="1"/>
              <w:ind w:left="9"/>
              <w:jc w:val="center"/>
              <w:rPr>
                <w:rFonts w:ascii="Calibri"/>
                <w:b/>
                <w:sz w:val="18"/>
              </w:rPr>
            </w:pPr>
            <w:r>
              <w:rPr>
                <w:rFonts w:ascii="Calibri"/>
                <w:b/>
                <w:color w:val="006000"/>
                <w:sz w:val="18"/>
              </w:rPr>
              <w:t>SPESA</w:t>
            </w:r>
            <w:r>
              <w:rPr>
                <w:rFonts w:ascii="Calibri"/>
                <w:b/>
                <w:color w:val="006000"/>
                <w:spacing w:val="-5"/>
                <w:sz w:val="18"/>
              </w:rPr>
              <w:t> </w:t>
            </w:r>
            <w:r>
              <w:rPr>
                <w:rFonts w:ascii="Calibri"/>
                <w:b/>
                <w:color w:val="006000"/>
                <w:sz w:val="18"/>
              </w:rPr>
              <w:t>DEL</w:t>
            </w:r>
            <w:r>
              <w:rPr>
                <w:rFonts w:ascii="Calibri"/>
                <w:b/>
                <w:color w:val="006000"/>
                <w:spacing w:val="-2"/>
                <w:sz w:val="18"/>
              </w:rPr>
              <w:t> </w:t>
            </w:r>
            <w:r>
              <w:rPr>
                <w:rFonts w:ascii="Calibri"/>
                <w:b/>
                <w:color w:val="006000"/>
                <w:sz w:val="18"/>
              </w:rPr>
              <w:t>PERSONALE</w:t>
            </w:r>
            <w:r>
              <w:rPr>
                <w:rFonts w:ascii="Calibri"/>
                <w:b/>
                <w:color w:val="006000"/>
                <w:spacing w:val="-2"/>
                <w:sz w:val="18"/>
              </w:rPr>
              <w:t> </w:t>
            </w:r>
            <w:r>
              <w:rPr>
                <w:rFonts w:ascii="Calibri"/>
                <w:b/>
                <w:color w:val="006000"/>
                <w:sz w:val="18"/>
              </w:rPr>
              <w:t>DA</w:t>
            </w:r>
            <w:r>
              <w:rPr>
                <w:rFonts w:ascii="Calibri"/>
                <w:b/>
                <w:color w:val="006000"/>
                <w:spacing w:val="-4"/>
                <w:sz w:val="18"/>
              </w:rPr>
              <w:t> </w:t>
            </w:r>
            <w:r>
              <w:rPr>
                <w:rFonts w:ascii="Calibri"/>
                <w:b/>
                <w:color w:val="006000"/>
                <w:spacing w:val="-2"/>
                <w:sz w:val="18"/>
              </w:rPr>
              <w:t>INCREMENTARE</w:t>
            </w:r>
          </w:p>
        </w:tc>
        <w:tc>
          <w:tcPr>
            <w:tcW w:w="1616" w:type="dxa"/>
            <w:shd w:val="clear" w:color="auto" w:fill="C5EECE"/>
          </w:tcPr>
          <w:p>
            <w:pPr>
              <w:pStyle w:val="TableParagraph"/>
              <w:spacing w:before="1"/>
              <w:ind w:left="8"/>
              <w:jc w:val="center"/>
              <w:rPr>
                <w:rFonts w:ascii="Calibri"/>
                <w:b/>
                <w:sz w:val="18"/>
              </w:rPr>
            </w:pPr>
            <w:r>
              <w:rPr>
                <w:rFonts w:ascii="Calibri"/>
                <w:b/>
                <w:color w:val="006000"/>
                <w:spacing w:val="-5"/>
                <w:sz w:val="18"/>
              </w:rPr>
              <w:t>SI</w:t>
            </w:r>
          </w:p>
        </w:tc>
      </w:tr>
      <w:tr>
        <w:trPr>
          <w:trHeight w:val="450" w:hRule="atLeast"/>
        </w:trPr>
        <w:tc>
          <w:tcPr>
            <w:tcW w:w="6522" w:type="dxa"/>
            <w:shd w:val="clear" w:color="auto" w:fill="FFC6CE"/>
          </w:tcPr>
          <w:p>
            <w:pPr>
              <w:pStyle w:val="TableParagraph"/>
              <w:spacing w:before="1"/>
              <w:ind w:left="9" w:right="2"/>
              <w:jc w:val="center"/>
              <w:rPr>
                <w:rFonts w:ascii="Calibri"/>
                <w:b/>
                <w:sz w:val="18"/>
              </w:rPr>
            </w:pPr>
            <w:r>
              <w:rPr>
                <w:rFonts w:ascii="Calibri"/>
                <w:b/>
                <w:color w:val="9C0005"/>
                <w:sz w:val="18"/>
              </w:rPr>
              <w:t>SPESA</w:t>
            </w:r>
            <w:r>
              <w:rPr>
                <w:rFonts w:ascii="Calibri"/>
                <w:b/>
                <w:color w:val="9C0005"/>
                <w:spacing w:val="-5"/>
                <w:sz w:val="18"/>
              </w:rPr>
              <w:t> </w:t>
            </w:r>
            <w:r>
              <w:rPr>
                <w:rFonts w:ascii="Calibri"/>
                <w:b/>
                <w:color w:val="9C0005"/>
                <w:sz w:val="18"/>
              </w:rPr>
              <w:t>DEL</w:t>
            </w:r>
            <w:r>
              <w:rPr>
                <w:rFonts w:ascii="Calibri"/>
                <w:b/>
                <w:color w:val="9C0005"/>
                <w:spacing w:val="-2"/>
                <w:sz w:val="18"/>
              </w:rPr>
              <w:t> </w:t>
            </w:r>
            <w:r>
              <w:rPr>
                <w:rFonts w:ascii="Calibri"/>
                <w:b/>
                <w:color w:val="9C0005"/>
                <w:sz w:val="18"/>
              </w:rPr>
              <w:t>PERSONALE</w:t>
            </w:r>
            <w:r>
              <w:rPr>
                <w:rFonts w:ascii="Calibri"/>
                <w:b/>
                <w:color w:val="9C0005"/>
                <w:spacing w:val="-2"/>
                <w:sz w:val="18"/>
              </w:rPr>
              <w:t> </w:t>
            </w:r>
            <w:r>
              <w:rPr>
                <w:rFonts w:ascii="Calibri"/>
                <w:b/>
                <w:color w:val="9C0005"/>
                <w:sz w:val="18"/>
              </w:rPr>
              <w:t>DA</w:t>
            </w:r>
            <w:r>
              <w:rPr>
                <w:rFonts w:ascii="Calibri"/>
                <w:b/>
                <w:color w:val="9C0005"/>
                <w:spacing w:val="-4"/>
                <w:sz w:val="18"/>
              </w:rPr>
              <w:t> </w:t>
            </w:r>
            <w:r>
              <w:rPr>
                <w:rFonts w:ascii="Calibri"/>
                <w:b/>
                <w:color w:val="9C0005"/>
                <w:spacing w:val="-2"/>
                <w:sz w:val="18"/>
              </w:rPr>
              <w:t>RIDURRE</w:t>
            </w:r>
          </w:p>
        </w:tc>
        <w:tc>
          <w:tcPr>
            <w:tcW w:w="1616" w:type="dxa"/>
            <w:shd w:val="clear" w:color="auto" w:fill="FFC6CE"/>
          </w:tcPr>
          <w:p>
            <w:pPr>
              <w:pStyle w:val="TableParagraph"/>
              <w:spacing w:before="1"/>
              <w:ind w:left="8" w:right="3"/>
              <w:jc w:val="center"/>
              <w:rPr>
                <w:rFonts w:ascii="Calibri"/>
                <w:b/>
                <w:sz w:val="18"/>
              </w:rPr>
            </w:pPr>
            <w:r>
              <w:rPr>
                <w:rFonts w:ascii="Calibri"/>
                <w:b/>
                <w:color w:val="9C0005"/>
                <w:spacing w:val="-5"/>
                <w:sz w:val="18"/>
              </w:rPr>
              <w:t>NO</w:t>
            </w:r>
          </w:p>
        </w:tc>
      </w:tr>
    </w:tbl>
    <w:p>
      <w:pPr>
        <w:pStyle w:val="BodyText"/>
        <w:spacing w:before="73"/>
        <w:rPr>
          <w:rFonts w:ascii="Calibri"/>
          <w:b/>
          <w:sz w:val="20"/>
        </w:rPr>
      </w:pPr>
    </w:p>
    <w:tbl>
      <w:tblPr>
        <w:tblW w:w="0" w:type="auto"/>
        <w:jc w:val="left"/>
        <w:tblInd w:w="15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522"/>
        <w:gridCol w:w="1616"/>
      </w:tblGrid>
      <w:tr>
        <w:trPr>
          <w:trHeight w:val="453" w:hRule="atLeast"/>
        </w:trPr>
        <w:tc>
          <w:tcPr>
            <w:tcW w:w="8138" w:type="dxa"/>
            <w:gridSpan w:val="2"/>
          </w:tcPr>
          <w:p>
            <w:pPr>
              <w:pStyle w:val="TableParagraph"/>
              <w:spacing w:before="1"/>
              <w:ind w:left="8"/>
              <w:jc w:val="center"/>
              <w:rPr>
                <w:rFonts w:ascii="Calibri"/>
                <w:b/>
                <w:sz w:val="18"/>
              </w:rPr>
            </w:pPr>
            <w:r>
              <w:rPr>
                <w:rFonts w:ascii="Calibri"/>
                <w:b/>
                <w:sz w:val="18"/>
              </w:rPr>
              <w:t>Spesa</w:t>
            </w:r>
            <w:r>
              <w:rPr>
                <w:rFonts w:ascii="Calibri"/>
                <w:b/>
                <w:spacing w:val="-2"/>
                <w:sz w:val="18"/>
              </w:rPr>
              <w:t> </w:t>
            </w:r>
            <w:r>
              <w:rPr>
                <w:rFonts w:ascii="Calibri"/>
                <w:b/>
                <w:sz w:val="18"/>
              </w:rPr>
              <w:t>massima</w:t>
            </w:r>
            <w:r>
              <w:rPr>
                <w:rFonts w:ascii="Calibri"/>
                <w:b/>
                <w:spacing w:val="-2"/>
                <w:sz w:val="18"/>
              </w:rPr>
              <w:t> </w:t>
            </w:r>
            <w:r>
              <w:rPr>
                <w:rFonts w:ascii="Calibri"/>
                <w:b/>
                <w:sz w:val="18"/>
              </w:rPr>
              <w:t>del</w:t>
            </w:r>
            <w:r>
              <w:rPr>
                <w:rFonts w:ascii="Calibri"/>
                <w:b/>
                <w:spacing w:val="-4"/>
                <w:sz w:val="18"/>
              </w:rPr>
              <w:t> </w:t>
            </w:r>
            <w:r>
              <w:rPr>
                <w:rFonts w:ascii="Calibri"/>
                <w:b/>
                <w:sz w:val="18"/>
              </w:rPr>
              <w:t>personale</w:t>
            </w:r>
            <w:r>
              <w:rPr>
                <w:rFonts w:ascii="Calibri"/>
                <w:b/>
                <w:spacing w:val="-1"/>
                <w:sz w:val="18"/>
              </w:rPr>
              <w:t> </w:t>
            </w:r>
            <w:r>
              <w:rPr>
                <w:rFonts w:ascii="Calibri"/>
                <w:b/>
                <w:spacing w:val="-2"/>
                <w:sz w:val="18"/>
              </w:rPr>
              <w:t>teorica</w:t>
            </w:r>
          </w:p>
        </w:tc>
      </w:tr>
      <w:tr>
        <w:trPr>
          <w:trHeight w:val="705" w:hRule="atLeast"/>
        </w:trPr>
        <w:tc>
          <w:tcPr>
            <w:tcW w:w="6522" w:type="dxa"/>
          </w:tcPr>
          <w:p>
            <w:pPr>
              <w:pStyle w:val="TableParagraph"/>
              <w:spacing w:before="33"/>
              <w:rPr>
                <w:rFonts w:ascii="Calibri"/>
                <w:b/>
                <w:sz w:val="18"/>
              </w:rPr>
            </w:pPr>
          </w:p>
          <w:p>
            <w:pPr>
              <w:pStyle w:val="TableParagraph"/>
              <w:ind w:left="71"/>
              <w:rPr>
                <w:rFonts w:ascii="Calibri"/>
                <w:sz w:val="18"/>
              </w:rPr>
            </w:pPr>
            <w:r>
              <w:rPr>
                <w:rFonts w:ascii="Calibri"/>
                <w:sz w:val="18"/>
              </w:rPr>
              <w:t>Spesa</w:t>
            </w:r>
            <w:r>
              <w:rPr>
                <w:rFonts w:ascii="Calibri"/>
                <w:spacing w:val="-5"/>
                <w:sz w:val="18"/>
              </w:rPr>
              <w:t> </w:t>
            </w:r>
            <w:r>
              <w:rPr>
                <w:rFonts w:ascii="Calibri"/>
                <w:sz w:val="18"/>
              </w:rPr>
              <w:t>massima</w:t>
            </w:r>
            <w:r>
              <w:rPr>
                <w:rFonts w:ascii="Calibri"/>
                <w:spacing w:val="-4"/>
                <w:sz w:val="18"/>
              </w:rPr>
              <w:t> </w:t>
            </w:r>
            <w:r>
              <w:rPr>
                <w:rFonts w:ascii="Calibri"/>
                <w:sz w:val="18"/>
              </w:rPr>
              <w:t>del</w:t>
            </w:r>
            <w:r>
              <w:rPr>
                <w:rFonts w:ascii="Calibri"/>
                <w:spacing w:val="-4"/>
                <w:sz w:val="18"/>
              </w:rPr>
              <w:t> </w:t>
            </w:r>
            <w:r>
              <w:rPr>
                <w:rFonts w:ascii="Calibri"/>
                <w:sz w:val="18"/>
              </w:rPr>
              <w:t>personale</w:t>
            </w:r>
            <w:r>
              <w:rPr>
                <w:rFonts w:ascii="Calibri"/>
                <w:spacing w:val="-1"/>
                <w:sz w:val="18"/>
              </w:rPr>
              <w:t> </w:t>
            </w:r>
            <w:r>
              <w:rPr>
                <w:rFonts w:ascii="Calibri"/>
                <w:sz w:val="18"/>
              </w:rPr>
              <w:t>teorica</w:t>
            </w:r>
            <w:r>
              <w:rPr>
                <w:rFonts w:ascii="Calibri"/>
                <w:spacing w:val="-4"/>
                <w:sz w:val="18"/>
              </w:rPr>
              <w:t> </w:t>
            </w:r>
            <w:r>
              <w:rPr>
                <w:rFonts w:ascii="Calibri"/>
                <w:sz w:val="18"/>
              </w:rPr>
              <w:t>calcolata</w:t>
            </w:r>
            <w:r>
              <w:rPr>
                <w:rFonts w:ascii="Calibri"/>
                <w:spacing w:val="-4"/>
                <w:sz w:val="18"/>
              </w:rPr>
              <w:t> </w:t>
            </w:r>
            <w:r>
              <w:rPr>
                <w:rFonts w:ascii="Calibri"/>
                <w:sz w:val="18"/>
              </w:rPr>
              <w:t>in</w:t>
            </w:r>
            <w:r>
              <w:rPr>
                <w:rFonts w:ascii="Calibri"/>
                <w:spacing w:val="-4"/>
                <w:sz w:val="18"/>
              </w:rPr>
              <w:t> </w:t>
            </w:r>
            <w:r>
              <w:rPr>
                <w:rFonts w:ascii="Calibri"/>
                <w:sz w:val="18"/>
              </w:rPr>
              <w:t>base</w:t>
            </w:r>
            <w:r>
              <w:rPr>
                <w:rFonts w:ascii="Calibri"/>
                <w:spacing w:val="-4"/>
                <w:sz w:val="18"/>
              </w:rPr>
              <w:t> </w:t>
            </w:r>
            <w:r>
              <w:rPr>
                <w:rFonts w:ascii="Calibri"/>
                <w:sz w:val="18"/>
              </w:rPr>
              <w:t>fascia</w:t>
            </w:r>
            <w:r>
              <w:rPr>
                <w:rFonts w:ascii="Calibri"/>
                <w:spacing w:val="-3"/>
                <w:sz w:val="18"/>
              </w:rPr>
              <w:t> </w:t>
            </w:r>
            <w:r>
              <w:rPr>
                <w:rFonts w:ascii="Calibri"/>
                <w:spacing w:val="-2"/>
                <w:sz w:val="18"/>
              </w:rPr>
              <w:t>demografica</w:t>
            </w:r>
          </w:p>
        </w:tc>
        <w:tc>
          <w:tcPr>
            <w:tcW w:w="1616" w:type="dxa"/>
          </w:tcPr>
          <w:p>
            <w:pPr>
              <w:pStyle w:val="TableParagraph"/>
              <w:spacing w:line="219" w:lineRule="exact"/>
              <w:ind w:left="110"/>
              <w:rPr>
                <w:rFonts w:ascii="Calibri" w:hAnsi="Calibri"/>
                <w:b/>
                <w:sz w:val="18"/>
              </w:rPr>
            </w:pPr>
            <w:r>
              <w:rPr>
                <w:rFonts w:ascii="Calibri" w:hAnsi="Calibri"/>
                <w:b/>
                <w:spacing w:val="-10"/>
                <w:sz w:val="18"/>
              </w:rPr>
              <w:t>€</w:t>
            </w:r>
          </w:p>
          <w:p>
            <w:pPr>
              <w:pStyle w:val="TableParagraph"/>
              <w:spacing w:before="34"/>
              <w:ind w:left="69"/>
              <w:rPr>
                <w:rFonts w:ascii="Calibri"/>
                <w:b/>
                <w:sz w:val="18"/>
              </w:rPr>
            </w:pPr>
            <w:r>
              <w:rPr>
                <w:rFonts w:ascii="Calibri"/>
                <w:b/>
                <w:spacing w:val="-2"/>
                <w:sz w:val="18"/>
              </w:rPr>
              <w:t>1.857.447,81</w:t>
            </w:r>
          </w:p>
        </w:tc>
      </w:tr>
      <w:tr>
        <w:trPr>
          <w:trHeight w:val="705" w:hRule="atLeast"/>
        </w:trPr>
        <w:tc>
          <w:tcPr>
            <w:tcW w:w="6522" w:type="dxa"/>
          </w:tcPr>
          <w:p>
            <w:pPr>
              <w:pStyle w:val="TableParagraph"/>
              <w:spacing w:line="278" w:lineRule="auto"/>
              <w:ind w:left="71"/>
              <w:rPr>
                <w:rFonts w:ascii="Calibri"/>
                <w:sz w:val="18"/>
              </w:rPr>
            </w:pPr>
            <w:r>
              <w:rPr>
                <w:rFonts w:ascii="Calibri"/>
                <w:sz w:val="18"/>
              </w:rPr>
              <w:t>Incremento</w:t>
            </w:r>
            <w:r>
              <w:rPr>
                <w:rFonts w:ascii="Calibri"/>
                <w:spacing w:val="-5"/>
                <w:sz w:val="18"/>
              </w:rPr>
              <w:t> </w:t>
            </w:r>
            <w:r>
              <w:rPr>
                <w:rFonts w:ascii="Calibri"/>
                <w:sz w:val="18"/>
              </w:rPr>
              <w:t>massimo</w:t>
            </w:r>
            <w:r>
              <w:rPr>
                <w:rFonts w:ascii="Calibri"/>
                <w:spacing w:val="-4"/>
                <w:sz w:val="18"/>
              </w:rPr>
              <w:t> </w:t>
            </w:r>
            <w:r>
              <w:rPr>
                <w:rFonts w:ascii="Calibri"/>
                <w:sz w:val="18"/>
              </w:rPr>
              <w:t>(+)</w:t>
            </w:r>
            <w:r>
              <w:rPr>
                <w:rFonts w:ascii="Calibri"/>
                <w:spacing w:val="-5"/>
                <w:sz w:val="18"/>
              </w:rPr>
              <w:t> </w:t>
            </w:r>
            <w:r>
              <w:rPr>
                <w:rFonts w:ascii="Calibri"/>
                <w:sz w:val="18"/>
              </w:rPr>
              <w:t>oppure</w:t>
            </w:r>
            <w:r>
              <w:rPr>
                <w:rFonts w:ascii="Calibri"/>
                <w:spacing w:val="-4"/>
                <w:sz w:val="18"/>
              </w:rPr>
              <w:t> </w:t>
            </w:r>
            <w:r>
              <w:rPr>
                <w:rFonts w:ascii="Calibri"/>
                <w:sz w:val="18"/>
              </w:rPr>
              <w:t>decremento</w:t>
            </w:r>
            <w:r>
              <w:rPr>
                <w:rFonts w:ascii="Calibri"/>
                <w:spacing w:val="-5"/>
                <w:sz w:val="18"/>
              </w:rPr>
              <w:t> </w:t>
            </w:r>
            <w:r>
              <w:rPr>
                <w:rFonts w:ascii="Calibri"/>
                <w:sz w:val="18"/>
              </w:rPr>
              <w:t>massimo</w:t>
            </w:r>
            <w:r>
              <w:rPr>
                <w:rFonts w:ascii="Calibri"/>
                <w:spacing w:val="-4"/>
                <w:sz w:val="18"/>
              </w:rPr>
              <w:t> </w:t>
            </w:r>
            <w:r>
              <w:rPr>
                <w:rFonts w:ascii="Calibri"/>
                <w:sz w:val="18"/>
              </w:rPr>
              <w:t>(-)</w:t>
            </w:r>
            <w:r>
              <w:rPr>
                <w:rFonts w:ascii="Calibri"/>
                <w:spacing w:val="-5"/>
                <w:sz w:val="18"/>
              </w:rPr>
              <w:t> </w:t>
            </w:r>
            <w:r>
              <w:rPr>
                <w:rFonts w:ascii="Calibri"/>
                <w:sz w:val="18"/>
              </w:rPr>
              <w:t>rispetto</w:t>
            </w:r>
            <w:r>
              <w:rPr>
                <w:rFonts w:ascii="Calibri"/>
                <w:spacing w:val="-2"/>
                <w:sz w:val="18"/>
              </w:rPr>
              <w:t> </w:t>
            </w:r>
            <w:r>
              <w:rPr>
                <w:rFonts w:ascii="Calibri"/>
                <w:sz w:val="18"/>
              </w:rPr>
              <w:t>alla</w:t>
            </w:r>
            <w:r>
              <w:rPr>
                <w:rFonts w:ascii="Calibri"/>
                <w:spacing w:val="-6"/>
                <w:sz w:val="18"/>
              </w:rPr>
              <w:t> </w:t>
            </w:r>
            <w:r>
              <w:rPr>
                <w:rFonts w:ascii="Calibri"/>
                <w:sz w:val="18"/>
              </w:rPr>
              <w:t>spesa</w:t>
            </w:r>
            <w:r>
              <w:rPr>
                <w:rFonts w:ascii="Calibri"/>
                <w:spacing w:val="-6"/>
                <w:sz w:val="18"/>
              </w:rPr>
              <w:t> </w:t>
            </w:r>
            <w:r>
              <w:rPr>
                <w:rFonts w:ascii="Calibri"/>
                <w:sz w:val="18"/>
              </w:rPr>
              <w:t>ultimo </w:t>
            </w:r>
            <w:r>
              <w:rPr>
                <w:rFonts w:ascii="Calibri"/>
                <w:spacing w:val="-2"/>
                <w:sz w:val="18"/>
              </w:rPr>
              <w:t>rendiconto</w:t>
            </w:r>
          </w:p>
        </w:tc>
        <w:tc>
          <w:tcPr>
            <w:tcW w:w="1616" w:type="dxa"/>
          </w:tcPr>
          <w:p>
            <w:pPr>
              <w:pStyle w:val="TableParagraph"/>
              <w:spacing w:line="219" w:lineRule="exact"/>
              <w:ind w:left="110"/>
              <w:rPr>
                <w:rFonts w:ascii="Calibri" w:hAnsi="Calibri"/>
                <w:b/>
                <w:sz w:val="18"/>
              </w:rPr>
            </w:pPr>
            <w:r>
              <w:rPr>
                <w:rFonts w:ascii="Calibri" w:hAnsi="Calibri"/>
                <w:b/>
                <w:spacing w:val="-10"/>
                <w:sz w:val="18"/>
              </w:rPr>
              <w:t>€</w:t>
            </w:r>
          </w:p>
          <w:p>
            <w:pPr>
              <w:pStyle w:val="TableParagraph"/>
              <w:spacing w:before="34"/>
              <w:ind w:left="69"/>
              <w:rPr>
                <w:rFonts w:ascii="Calibri"/>
                <w:b/>
                <w:sz w:val="18"/>
              </w:rPr>
            </w:pPr>
            <w:r>
              <w:rPr>
                <w:rFonts w:ascii="Calibri"/>
                <w:b/>
                <w:spacing w:val="-2"/>
                <w:sz w:val="18"/>
              </w:rPr>
              <w:t>646.484,96</w:t>
            </w:r>
          </w:p>
        </w:tc>
      </w:tr>
    </w:tbl>
    <w:p>
      <w:pPr>
        <w:pStyle w:val="BodyText"/>
        <w:rPr>
          <w:rFonts w:ascii="Calibri"/>
          <w:b/>
        </w:rPr>
      </w:pPr>
    </w:p>
    <w:p>
      <w:pPr>
        <w:pStyle w:val="BodyText"/>
        <w:spacing w:before="220"/>
        <w:rPr>
          <w:rFonts w:ascii="Calibri"/>
          <w:b/>
        </w:rPr>
      </w:pPr>
    </w:p>
    <w:p>
      <w:pPr>
        <w:pStyle w:val="BodyText"/>
        <w:ind w:left="2241" w:right="823"/>
        <w:jc w:val="both"/>
        <w:rPr>
          <w:b/>
        </w:rPr>
      </w:pPr>
      <w:r>
        <w:rPr/>
        <w:t>Verificato, pertanto, che la Spesa del Personale come risultante dall’ultimo Rendiconto di gestione approvato (anno 2022) è inferiore al “valore soglia” con un rapporto tra spesa di personale ed entrate correnti pari </w:t>
      </w:r>
      <w:r>
        <w:rPr>
          <w:b/>
        </w:rPr>
        <w:t>17,54%;</w:t>
      </w:r>
    </w:p>
    <w:p>
      <w:pPr>
        <w:pStyle w:val="BodyText"/>
        <w:spacing w:before="1"/>
        <w:rPr>
          <w:b/>
        </w:rPr>
      </w:pPr>
    </w:p>
    <w:p>
      <w:pPr>
        <w:pStyle w:val="BodyText"/>
        <w:ind w:left="2241" w:right="820"/>
        <w:jc w:val="both"/>
      </w:pPr>
      <w:r>
        <w:rPr/>
        <w:t>Considerato che la Spesa del Personale 2023 come risultante dai dati provvisori del Preconsuntivo è pari ad € 1.769.861,79</w:t>
      </w:r>
    </w:p>
    <w:p>
      <w:pPr>
        <w:pStyle w:val="BodyText"/>
        <w:spacing w:before="253"/>
        <w:ind w:left="2241" w:right="816"/>
        <w:jc w:val="both"/>
      </w:pPr>
      <w:r>
        <w:rPr/>
        <w:t>Preso</w:t>
      </w:r>
      <w:r>
        <w:rPr>
          <w:spacing w:val="-1"/>
        </w:rPr>
        <w:t> </w:t>
      </w:r>
      <w:r>
        <w:rPr/>
        <w:t>atto che</w:t>
      </w:r>
      <w:r>
        <w:rPr>
          <w:spacing w:val="-1"/>
        </w:rPr>
        <w:t> </w:t>
      </w:r>
      <w:r>
        <w:rPr/>
        <w:t>ai sensi dell’art. 6, comma 3 del DM in</w:t>
      </w:r>
      <w:r>
        <w:rPr>
          <w:spacing w:val="-1"/>
        </w:rPr>
        <w:t> </w:t>
      </w:r>
      <w:r>
        <w:rPr/>
        <w:t>argomento, come</w:t>
      </w:r>
      <w:r>
        <w:rPr>
          <w:spacing w:val="-1"/>
        </w:rPr>
        <w:t> </w:t>
      </w:r>
      <w:r>
        <w:rPr/>
        <w:t>interpretato dalla Circolare Interministeriale, per il periodo 2020-2024, i comuni possono utilizzare</w:t>
      </w:r>
      <w:r>
        <w:rPr>
          <w:spacing w:val="40"/>
        </w:rPr>
        <w:t> </w:t>
      </w:r>
      <w:r>
        <w:rPr/>
        <w:t>le facoltà assunzionali residue dei cinque anni antecedenti al 2020</w:t>
      </w:r>
      <w:r>
        <w:rPr>
          <w:spacing w:val="40"/>
        </w:rPr>
        <w:t> </w:t>
      </w:r>
      <w:r>
        <w:rPr/>
        <w:t>in deroga</w:t>
      </w:r>
      <w:r>
        <w:rPr>
          <w:spacing w:val="-13"/>
        </w:rPr>
        <w:t> </w:t>
      </w:r>
      <w:r>
        <w:rPr/>
        <w:t>agli</w:t>
      </w:r>
      <w:r>
        <w:rPr>
          <w:spacing w:val="-13"/>
        </w:rPr>
        <w:t> </w:t>
      </w:r>
      <w:r>
        <w:rPr/>
        <w:t>incrementi</w:t>
      </w:r>
      <w:r>
        <w:rPr>
          <w:spacing w:val="-12"/>
        </w:rPr>
        <w:t> </w:t>
      </w:r>
      <w:r>
        <w:rPr/>
        <w:t>percentuali</w:t>
      </w:r>
      <w:r>
        <w:rPr>
          <w:spacing w:val="-12"/>
        </w:rPr>
        <w:t> </w:t>
      </w:r>
      <w:r>
        <w:rPr/>
        <w:t>individuati</w:t>
      </w:r>
      <w:r>
        <w:rPr>
          <w:spacing w:val="-12"/>
        </w:rPr>
        <w:t> </w:t>
      </w:r>
      <w:r>
        <w:rPr/>
        <w:t>dalla</w:t>
      </w:r>
      <w:r>
        <w:rPr>
          <w:spacing w:val="30"/>
        </w:rPr>
        <w:t> </w:t>
      </w:r>
      <w:r>
        <w:rPr/>
        <w:t>Tabella</w:t>
      </w:r>
      <w:r>
        <w:rPr>
          <w:spacing w:val="29"/>
        </w:rPr>
        <w:t> </w:t>
      </w:r>
      <w:r>
        <w:rPr/>
        <w:t>2</w:t>
      </w:r>
      <w:r>
        <w:rPr>
          <w:spacing w:val="29"/>
        </w:rPr>
        <w:t> </w:t>
      </w:r>
      <w:r>
        <w:rPr/>
        <w:t>del</w:t>
      </w:r>
      <w:r>
        <w:rPr>
          <w:spacing w:val="-13"/>
        </w:rPr>
        <w:t> </w:t>
      </w:r>
      <w:r>
        <w:rPr/>
        <w:t>comma</w:t>
      </w:r>
      <w:r>
        <w:rPr>
          <w:spacing w:val="-14"/>
        </w:rPr>
        <w:t> </w:t>
      </w:r>
      <w:r>
        <w:rPr/>
        <w:t>1,</w:t>
      </w:r>
      <w:r>
        <w:rPr>
          <w:spacing w:val="-12"/>
        </w:rPr>
        <w:t> </w:t>
      </w:r>
      <w:r>
        <w:rPr/>
        <w:t>secondo le modalità chiarite dal parere MEF- RGS - Prot. 12454 del 15/01/2021, fermo restando il limite di cui alla Tabella 1 dell'art.</w:t>
      </w:r>
      <w:r>
        <w:rPr>
          <w:spacing w:val="40"/>
        </w:rPr>
        <w:t> </w:t>
      </w:r>
      <w:r>
        <w:rPr/>
        <w:t>4, comma 1, di ciascuna</w:t>
      </w:r>
      <w:r>
        <w:rPr>
          <w:spacing w:val="40"/>
        </w:rPr>
        <w:t> </w:t>
      </w:r>
      <w:r>
        <w:rPr/>
        <w:t>fascia demografica,</w:t>
      </w:r>
      <w:r>
        <w:rPr>
          <w:spacing w:val="40"/>
        </w:rPr>
        <w:t> </w:t>
      </w:r>
      <w:r>
        <w:rPr/>
        <w:t>i</w:t>
      </w:r>
      <w:r>
        <w:rPr>
          <w:spacing w:val="40"/>
        </w:rPr>
        <w:t> </w:t>
      </w:r>
      <w:r>
        <w:rPr/>
        <w:t>piani</w:t>
      </w:r>
      <w:r>
        <w:rPr>
          <w:spacing w:val="40"/>
        </w:rPr>
        <w:t> </w:t>
      </w:r>
      <w:r>
        <w:rPr/>
        <w:t>triennali</w:t>
      </w:r>
      <w:r>
        <w:rPr>
          <w:spacing w:val="40"/>
        </w:rPr>
        <w:t> </w:t>
      </w:r>
      <w:r>
        <w:rPr/>
        <w:t>dei fabbisogni di personale e il rispetto pluriennale dell'equilibrio</w:t>
      </w:r>
      <w:r>
        <w:rPr>
          <w:spacing w:val="40"/>
        </w:rPr>
        <w:t> </w:t>
      </w:r>
      <w:r>
        <w:rPr/>
        <w:t>di bilancio asseverato dall'organo di revisione, che per il Comune ammonta ad</w:t>
      </w:r>
      <w:r>
        <w:rPr>
          <w:spacing w:val="80"/>
        </w:rPr>
        <w:t> </w:t>
      </w:r>
      <w:r>
        <w:rPr>
          <w:b/>
        </w:rPr>
        <w:t>€</w:t>
      </w:r>
      <w:r>
        <w:rPr>
          <w:b/>
          <w:spacing w:val="80"/>
        </w:rPr>
        <w:t> </w:t>
      </w:r>
      <w:r>
        <w:rPr>
          <w:b/>
        </w:rPr>
        <w:t>1.857.447,81</w:t>
      </w:r>
      <w:r>
        <w:rPr/>
        <w:t>;</w:t>
      </w:r>
    </w:p>
    <w:p>
      <w:pPr>
        <w:pStyle w:val="BodyText"/>
      </w:pPr>
    </w:p>
    <w:p>
      <w:pPr>
        <w:pStyle w:val="BodyText"/>
        <w:ind w:left="2241" w:right="823"/>
        <w:jc w:val="both"/>
      </w:pPr>
      <w:r>
        <w:rPr/>
        <w:t>Evidenziato che il richiamato DM 17 marzo 2020 prevede inoltre, per i comuni che si</w:t>
      </w:r>
      <w:r>
        <w:rPr>
          <w:spacing w:val="-8"/>
        </w:rPr>
        <w:t> </w:t>
      </w:r>
      <w:r>
        <w:rPr/>
        <w:t>collocano</w:t>
      </w:r>
      <w:r>
        <w:rPr>
          <w:spacing w:val="-9"/>
        </w:rPr>
        <w:t> </w:t>
      </w:r>
      <w:r>
        <w:rPr/>
        <w:t>al</w:t>
      </w:r>
      <w:r>
        <w:rPr>
          <w:spacing w:val="-8"/>
        </w:rPr>
        <w:t> </w:t>
      </w:r>
      <w:r>
        <w:rPr/>
        <w:t>di</w:t>
      </w:r>
      <w:r>
        <w:rPr>
          <w:spacing w:val="-9"/>
        </w:rPr>
        <w:t> </w:t>
      </w:r>
      <w:r>
        <w:rPr/>
        <w:t>sotto</w:t>
      </w:r>
      <w:r>
        <w:rPr>
          <w:spacing w:val="-10"/>
        </w:rPr>
        <w:t> </w:t>
      </w:r>
      <w:r>
        <w:rPr/>
        <w:t>dei</w:t>
      </w:r>
      <w:r>
        <w:rPr>
          <w:spacing w:val="-7"/>
        </w:rPr>
        <w:t> </w:t>
      </w:r>
      <w:r>
        <w:rPr/>
        <w:t>predetti</w:t>
      </w:r>
      <w:r>
        <w:rPr>
          <w:spacing w:val="-9"/>
        </w:rPr>
        <w:t> </w:t>
      </w:r>
      <w:r>
        <w:rPr/>
        <w:t>valori</w:t>
      </w:r>
      <w:r>
        <w:rPr>
          <w:spacing w:val="-7"/>
        </w:rPr>
        <w:t> </w:t>
      </w:r>
      <w:r>
        <w:rPr/>
        <w:t>soglia,</w:t>
      </w:r>
      <w:r>
        <w:rPr>
          <w:spacing w:val="-9"/>
        </w:rPr>
        <w:t> </w:t>
      </w:r>
      <w:r>
        <w:rPr/>
        <w:t>una</w:t>
      </w:r>
      <w:r>
        <w:rPr>
          <w:spacing w:val="-9"/>
        </w:rPr>
        <w:t> </w:t>
      </w:r>
      <w:r>
        <w:rPr/>
        <w:t>disciplina</w:t>
      </w:r>
      <w:r>
        <w:rPr>
          <w:spacing w:val="-9"/>
        </w:rPr>
        <w:t> </w:t>
      </w:r>
      <w:r>
        <w:rPr/>
        <w:t>transitoria</w:t>
      </w:r>
      <w:r>
        <w:rPr>
          <w:spacing w:val="-12"/>
        </w:rPr>
        <w:t> </w:t>
      </w:r>
      <w:r>
        <w:rPr/>
        <w:t>in</w:t>
      </w:r>
      <w:r>
        <w:rPr>
          <w:spacing w:val="-8"/>
        </w:rPr>
        <w:t> </w:t>
      </w:r>
      <w:r>
        <w:rPr/>
        <w:t>base</w:t>
      </w:r>
      <w:r>
        <w:rPr>
          <w:spacing w:val="-9"/>
        </w:rPr>
        <w:t> </w:t>
      </w:r>
      <w:r>
        <w:rPr/>
        <w:t>alla quale, in sede di prima applicazione e fino al 31 dicembre 2024, essi possono incrementare</w:t>
      </w:r>
      <w:r>
        <w:rPr>
          <w:spacing w:val="26"/>
        </w:rPr>
        <w:t> </w:t>
      </w:r>
      <w:r>
        <w:rPr/>
        <w:t>annualmente,</w:t>
      </w:r>
      <w:r>
        <w:rPr>
          <w:spacing w:val="26"/>
        </w:rPr>
        <w:t> </w:t>
      </w:r>
      <w:r>
        <w:rPr/>
        <w:t>per</w:t>
      </w:r>
      <w:r>
        <w:rPr>
          <w:spacing w:val="27"/>
        </w:rPr>
        <w:t> </w:t>
      </w:r>
      <w:r>
        <w:rPr/>
        <w:t>assunzioni</w:t>
      </w:r>
      <w:r>
        <w:rPr>
          <w:spacing w:val="29"/>
        </w:rPr>
        <w:t> </w:t>
      </w:r>
      <w:r>
        <w:rPr/>
        <w:t>di</w:t>
      </w:r>
      <w:r>
        <w:rPr>
          <w:spacing w:val="29"/>
        </w:rPr>
        <w:t> </w:t>
      </w:r>
      <w:r>
        <w:rPr/>
        <w:t>personale</w:t>
      </w:r>
      <w:r>
        <w:rPr>
          <w:spacing w:val="27"/>
        </w:rPr>
        <w:t> </w:t>
      </w:r>
      <w:r>
        <w:rPr/>
        <w:t>a</w:t>
      </w:r>
      <w:r>
        <w:rPr>
          <w:spacing w:val="28"/>
        </w:rPr>
        <w:t> </w:t>
      </w:r>
      <w:r>
        <w:rPr/>
        <w:t>tempo</w:t>
      </w:r>
      <w:r>
        <w:rPr>
          <w:spacing w:val="26"/>
        </w:rPr>
        <w:t> </w:t>
      </w:r>
      <w:r>
        <w:rPr/>
        <w:t>indeterminato,</w:t>
      </w:r>
      <w:r>
        <w:rPr>
          <w:spacing w:val="27"/>
        </w:rPr>
        <w:t> </w:t>
      </w:r>
      <w:r>
        <w:rPr>
          <w:spacing w:val="-5"/>
        </w:rPr>
        <w:t>la</w:t>
      </w:r>
    </w:p>
    <w:p>
      <w:pPr>
        <w:pStyle w:val="BodyText"/>
        <w:spacing w:after="0"/>
        <w:jc w:val="both"/>
        <w:sectPr>
          <w:type w:val="continuous"/>
          <w:pgSz w:w="11910" w:h="16840"/>
          <w:pgMar w:top="1320" w:bottom="280" w:left="992" w:right="425"/>
        </w:sectPr>
      </w:pPr>
    </w:p>
    <w:p>
      <w:pPr>
        <w:pStyle w:val="BodyText"/>
        <w:spacing w:before="68"/>
        <w:ind w:left="2241" w:right="826"/>
        <w:jc w:val="both"/>
      </w:pPr>
      <w:r>
        <w:rPr/>
        <mc:AlternateContent>
          <mc:Choice Requires="wps">
            <w:drawing>
              <wp:anchor distT="0" distB="0" distL="0" distR="0" allowOverlap="1" layoutInCell="1" locked="0" behindDoc="1" simplePos="0" relativeHeight="487033344">
                <wp:simplePos x="0" y="0"/>
                <wp:positionH relativeFrom="page">
                  <wp:posOffset>719327</wp:posOffset>
                </wp:positionH>
                <wp:positionV relativeFrom="page">
                  <wp:posOffset>899159</wp:posOffset>
                </wp:positionV>
                <wp:extent cx="6122035" cy="903414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6122035" cy="9034145"/>
                          <a:chExt cx="6122035" cy="9034145"/>
                        </a:xfrm>
                      </wpg:grpSpPr>
                      <wps:wsp>
                        <wps:cNvPr id="14" name="Graphic 14"/>
                        <wps:cNvSpPr/>
                        <wps:spPr>
                          <a:xfrm>
                            <a:off x="7620" y="7569"/>
                            <a:ext cx="797560" cy="9020810"/>
                          </a:xfrm>
                          <a:custGeom>
                            <a:avLst/>
                            <a:gdLst/>
                            <a:ahLst/>
                            <a:cxnLst/>
                            <a:rect l="l" t="t" r="r" b="b"/>
                            <a:pathLst>
                              <a:path w="797560" h="9020810">
                                <a:moveTo>
                                  <a:pt x="797356" y="0"/>
                                </a:moveTo>
                                <a:lnTo>
                                  <a:pt x="0" y="0"/>
                                </a:lnTo>
                                <a:lnTo>
                                  <a:pt x="0" y="9020302"/>
                                </a:lnTo>
                                <a:lnTo>
                                  <a:pt x="797356" y="9020302"/>
                                </a:lnTo>
                                <a:lnTo>
                                  <a:pt x="797356" y="0"/>
                                </a:lnTo>
                                <a:close/>
                              </a:path>
                            </a:pathLst>
                          </a:custGeom>
                          <a:solidFill>
                            <a:srgbClr val="DBE4F0"/>
                          </a:solidFill>
                        </wps:spPr>
                        <wps:bodyPr wrap="square" lIns="0" tIns="0" rIns="0" bIns="0" rtlCol="0">
                          <a:prstTxWarp prst="textNoShape">
                            <a:avLst/>
                          </a:prstTxWarp>
                          <a:noAutofit/>
                        </wps:bodyPr>
                      </wps:wsp>
                      <wps:wsp>
                        <wps:cNvPr id="15" name="Graphic 15"/>
                        <wps:cNvSpPr/>
                        <wps:spPr>
                          <a:xfrm>
                            <a:off x="0" y="0"/>
                            <a:ext cx="6122035" cy="9034145"/>
                          </a:xfrm>
                          <a:custGeom>
                            <a:avLst/>
                            <a:gdLst/>
                            <a:ahLst/>
                            <a:cxnLst/>
                            <a:rect l="l" t="t" r="r" b="b"/>
                            <a:pathLst>
                              <a:path w="6122035" h="9034145">
                                <a:moveTo>
                                  <a:pt x="6115431" y="9027884"/>
                                </a:moveTo>
                                <a:lnTo>
                                  <a:pt x="6115431" y="9027884"/>
                                </a:lnTo>
                                <a:lnTo>
                                  <a:pt x="0" y="9027884"/>
                                </a:lnTo>
                                <a:lnTo>
                                  <a:pt x="0" y="9033967"/>
                                </a:lnTo>
                                <a:lnTo>
                                  <a:pt x="6115431" y="9033967"/>
                                </a:lnTo>
                                <a:lnTo>
                                  <a:pt x="6115431" y="9027884"/>
                                </a:lnTo>
                                <a:close/>
                              </a:path>
                              <a:path w="6122035" h="9034145">
                                <a:moveTo>
                                  <a:pt x="6115431" y="0"/>
                                </a:moveTo>
                                <a:lnTo>
                                  <a:pt x="6115431" y="0"/>
                                </a:lnTo>
                                <a:lnTo>
                                  <a:pt x="0" y="0"/>
                                </a:lnTo>
                                <a:lnTo>
                                  <a:pt x="0" y="6045"/>
                                </a:lnTo>
                                <a:lnTo>
                                  <a:pt x="0" y="9027871"/>
                                </a:lnTo>
                                <a:lnTo>
                                  <a:pt x="6096" y="9027871"/>
                                </a:lnTo>
                                <a:lnTo>
                                  <a:pt x="6096" y="6096"/>
                                </a:lnTo>
                                <a:lnTo>
                                  <a:pt x="804926" y="6096"/>
                                </a:lnTo>
                                <a:lnTo>
                                  <a:pt x="804926" y="9027871"/>
                                </a:lnTo>
                                <a:lnTo>
                                  <a:pt x="811022" y="9027871"/>
                                </a:lnTo>
                                <a:lnTo>
                                  <a:pt x="811022" y="6096"/>
                                </a:lnTo>
                                <a:lnTo>
                                  <a:pt x="6115431" y="6096"/>
                                </a:lnTo>
                                <a:lnTo>
                                  <a:pt x="6115431" y="0"/>
                                </a:lnTo>
                                <a:close/>
                              </a:path>
                              <a:path w="6122035" h="9034145">
                                <a:moveTo>
                                  <a:pt x="6121641" y="9027884"/>
                                </a:moveTo>
                                <a:lnTo>
                                  <a:pt x="6115558" y="9027884"/>
                                </a:lnTo>
                                <a:lnTo>
                                  <a:pt x="6115558" y="9033967"/>
                                </a:lnTo>
                                <a:lnTo>
                                  <a:pt x="6121641" y="9033967"/>
                                </a:lnTo>
                                <a:lnTo>
                                  <a:pt x="6121641" y="9027884"/>
                                </a:lnTo>
                                <a:close/>
                              </a:path>
                              <a:path w="6122035" h="9034145">
                                <a:moveTo>
                                  <a:pt x="6121641" y="0"/>
                                </a:moveTo>
                                <a:lnTo>
                                  <a:pt x="6115558" y="0"/>
                                </a:lnTo>
                                <a:lnTo>
                                  <a:pt x="6115558" y="6045"/>
                                </a:lnTo>
                                <a:lnTo>
                                  <a:pt x="6115558" y="9027871"/>
                                </a:lnTo>
                                <a:lnTo>
                                  <a:pt x="6121641" y="9027871"/>
                                </a:lnTo>
                                <a:lnTo>
                                  <a:pt x="6121641" y="6096"/>
                                </a:lnTo>
                                <a:lnTo>
                                  <a:pt x="612164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6.639999pt;margin-top:70.799980pt;width:482.05pt;height:711.35pt;mso-position-horizontal-relative:page;mso-position-vertical-relative:page;z-index:-16283136" id="docshapegroup13" coordorigin="1133,1416" coordsize="9641,14227">
                <v:rect style="position:absolute;left:1144;top:1427;width:1256;height:14206" id="docshape14" filled="true" fillcolor="#dbe4f0" stroked="false">
                  <v:fill type="solid"/>
                </v:rect>
                <v:shape style="position:absolute;left:1132;top:1416;width:9641;height:14227" id="docshape15" coordorigin="1133,1416" coordsize="9641,14227" path="m10763,15633l2410,15633,2400,15633,2400,15633,1142,15633,1133,15633,1133,15643,1142,15643,2400,15643,2400,15643,2410,15643,10763,15643,10763,15633xm10763,1416l2410,1416,2400,1416,2400,1416,1142,1416,1133,1416,1133,1426,1133,1426,1133,15633,1142,15633,1142,1426,2400,1426,2400,15633,2410,15633,2410,1426,10763,1426,10763,1416xm10773,15633l10764,15633,10764,15643,10773,15643,10773,15633xm10773,1416l10764,1416,10764,1426,10764,1426,10764,15633,10773,15633,10773,1426,10773,1426,10773,1416xe" filled="true" fillcolor="#000000" stroked="false">
                  <v:path arrowok="t"/>
                  <v:fill type="solid"/>
                </v:shape>
                <w10:wrap type="none"/>
              </v:group>
            </w:pict>
          </mc:Fallback>
        </mc:AlternateContent>
      </w:r>
      <w:r>
        <w:rPr/>
        <w:t>spesa del personale registrata nel 2018, in misura non superiore ad ulteriori</w:t>
      </w:r>
      <w:r>
        <w:rPr>
          <w:spacing w:val="40"/>
        </w:rPr>
        <w:t> </w:t>
      </w:r>
      <w:r>
        <w:rPr/>
        <w:t>valori percentuali indicati nella Tabella 2 del medesimo DM.</w:t>
      </w:r>
    </w:p>
    <w:p>
      <w:pPr>
        <w:pStyle w:val="BodyText"/>
      </w:pPr>
    </w:p>
    <w:p>
      <w:pPr>
        <w:pStyle w:val="BodyText"/>
        <w:ind w:left="2241" w:right="821"/>
        <w:jc w:val="both"/>
      </w:pPr>
      <w:r>
        <w:rPr/>
        <w:t>Attestato</w:t>
      </w:r>
      <w:r>
        <w:rPr>
          <w:spacing w:val="-8"/>
        </w:rPr>
        <w:t> </w:t>
      </w:r>
      <w:r>
        <w:rPr/>
        <w:t>che</w:t>
      </w:r>
      <w:r>
        <w:rPr>
          <w:spacing w:val="-8"/>
        </w:rPr>
        <w:t> </w:t>
      </w:r>
      <w:r>
        <w:rPr/>
        <w:t>il</w:t>
      </w:r>
      <w:r>
        <w:rPr>
          <w:spacing w:val="-7"/>
        </w:rPr>
        <w:t> </w:t>
      </w:r>
      <w:r>
        <w:rPr/>
        <w:t>limite</w:t>
      </w:r>
      <w:r>
        <w:rPr>
          <w:spacing w:val="-8"/>
        </w:rPr>
        <w:t> </w:t>
      </w:r>
      <w:r>
        <w:rPr/>
        <w:t>di</w:t>
      </w:r>
      <w:r>
        <w:rPr>
          <w:spacing w:val="-7"/>
        </w:rPr>
        <w:t> </w:t>
      </w:r>
      <w:r>
        <w:rPr/>
        <w:t>incremento</w:t>
      </w:r>
      <w:r>
        <w:rPr>
          <w:spacing w:val="-8"/>
        </w:rPr>
        <w:t> </w:t>
      </w:r>
      <w:r>
        <w:rPr/>
        <w:t>di</w:t>
      </w:r>
      <w:r>
        <w:rPr>
          <w:spacing w:val="-7"/>
        </w:rPr>
        <w:t> </w:t>
      </w:r>
      <w:r>
        <w:rPr/>
        <w:t>Spesa</w:t>
      </w:r>
      <w:r>
        <w:rPr>
          <w:spacing w:val="-8"/>
        </w:rPr>
        <w:t> </w:t>
      </w:r>
      <w:r>
        <w:rPr/>
        <w:t>del</w:t>
      </w:r>
      <w:r>
        <w:rPr>
          <w:spacing w:val="-7"/>
        </w:rPr>
        <w:t> </w:t>
      </w:r>
      <w:r>
        <w:rPr/>
        <w:t>Personale</w:t>
      </w:r>
      <w:r>
        <w:rPr>
          <w:spacing w:val="-10"/>
        </w:rPr>
        <w:t> </w:t>
      </w:r>
      <w:r>
        <w:rPr/>
        <w:t>per</w:t>
      </w:r>
      <w:r>
        <w:rPr>
          <w:spacing w:val="-9"/>
        </w:rPr>
        <w:t> </w:t>
      </w:r>
      <w:r>
        <w:rPr/>
        <w:t>le</w:t>
      </w:r>
      <w:r>
        <w:rPr>
          <w:spacing w:val="-8"/>
        </w:rPr>
        <w:t> </w:t>
      </w:r>
      <w:r>
        <w:rPr/>
        <w:t>assunzioni</w:t>
      </w:r>
      <w:r>
        <w:rPr>
          <w:spacing w:val="-7"/>
        </w:rPr>
        <w:t> </w:t>
      </w:r>
      <w:r>
        <w:rPr/>
        <w:t>a</w:t>
      </w:r>
      <w:r>
        <w:rPr>
          <w:spacing w:val="-10"/>
        </w:rPr>
        <w:t> </w:t>
      </w:r>
      <w:r>
        <w:rPr/>
        <w:t>tempo indeterminato</w:t>
      </w:r>
      <w:r>
        <w:rPr>
          <w:spacing w:val="-3"/>
        </w:rPr>
        <w:t> </w:t>
      </w:r>
      <w:r>
        <w:rPr/>
        <w:t>e</w:t>
      </w:r>
      <w:r>
        <w:rPr>
          <w:spacing w:val="-5"/>
        </w:rPr>
        <w:t> </w:t>
      </w:r>
      <w:r>
        <w:rPr/>
        <w:t>l’incremento</w:t>
      </w:r>
      <w:r>
        <w:rPr>
          <w:spacing w:val="-3"/>
        </w:rPr>
        <w:t> </w:t>
      </w:r>
      <w:r>
        <w:rPr/>
        <w:t>annuali</w:t>
      </w:r>
      <w:r>
        <w:rPr>
          <w:spacing w:val="-5"/>
        </w:rPr>
        <w:t> </w:t>
      </w:r>
      <w:r>
        <w:rPr/>
        <w:t>massimo</w:t>
      </w:r>
      <w:r>
        <w:rPr>
          <w:spacing w:val="-6"/>
        </w:rPr>
        <w:t> </w:t>
      </w:r>
      <w:r>
        <w:rPr/>
        <w:t>rispetto</w:t>
      </w:r>
      <w:r>
        <w:rPr>
          <w:spacing w:val="-6"/>
        </w:rPr>
        <w:t> </w:t>
      </w:r>
      <w:r>
        <w:rPr/>
        <w:t>alla</w:t>
      </w:r>
      <w:r>
        <w:rPr>
          <w:spacing w:val="-3"/>
        </w:rPr>
        <w:t> </w:t>
      </w:r>
      <w:r>
        <w:rPr/>
        <w:t>spesa</w:t>
      </w:r>
      <w:r>
        <w:rPr>
          <w:spacing w:val="-5"/>
        </w:rPr>
        <w:t> </w:t>
      </w:r>
      <w:r>
        <w:rPr/>
        <w:t>del</w:t>
      </w:r>
      <w:r>
        <w:rPr>
          <w:spacing w:val="-2"/>
        </w:rPr>
        <w:t> </w:t>
      </w:r>
      <w:r>
        <w:rPr/>
        <w:t>personale</w:t>
      </w:r>
      <w:r>
        <w:rPr>
          <w:spacing w:val="-3"/>
        </w:rPr>
        <w:t> </w:t>
      </w:r>
      <w:r>
        <w:rPr/>
        <w:t>2018 per il triennio 2024-2026 è così definito:</w:t>
      </w:r>
    </w:p>
    <w:p>
      <w:pPr>
        <w:pStyle w:val="BodyText"/>
        <w:spacing w:before="22" w:after="1"/>
        <w:rPr>
          <w:sz w:val="20"/>
        </w:rPr>
      </w:pPr>
    </w:p>
    <w:tbl>
      <w:tblPr>
        <w:tblW w:w="0" w:type="auto"/>
        <w:jc w:val="left"/>
        <w:tblInd w:w="2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4"/>
        <w:gridCol w:w="480"/>
        <w:gridCol w:w="895"/>
        <w:gridCol w:w="1798"/>
        <w:gridCol w:w="1800"/>
        <w:gridCol w:w="1892"/>
      </w:tblGrid>
      <w:tr>
        <w:trPr>
          <w:trHeight w:val="426" w:hRule="atLeast"/>
        </w:trPr>
        <w:tc>
          <w:tcPr>
            <w:tcW w:w="7539" w:type="dxa"/>
            <w:gridSpan w:val="6"/>
          </w:tcPr>
          <w:p>
            <w:pPr>
              <w:pStyle w:val="TableParagraph"/>
              <w:spacing w:before="1"/>
              <w:ind w:left="13"/>
              <w:jc w:val="center"/>
              <w:rPr>
                <w:rFonts w:ascii="Calibri" w:hAnsi="Calibri"/>
                <w:b/>
                <w:sz w:val="16"/>
              </w:rPr>
            </w:pPr>
            <w:r>
              <w:rPr>
                <w:rFonts w:ascii="Calibri" w:hAnsi="Calibri"/>
                <w:b/>
                <w:sz w:val="16"/>
              </w:rPr>
              <w:t>Calcolo</w:t>
            </w:r>
            <w:r>
              <w:rPr>
                <w:rFonts w:ascii="Calibri" w:hAnsi="Calibri"/>
                <w:b/>
                <w:spacing w:val="-3"/>
                <w:sz w:val="16"/>
              </w:rPr>
              <w:t> </w:t>
            </w:r>
            <w:r>
              <w:rPr>
                <w:rFonts w:ascii="Calibri" w:hAnsi="Calibri"/>
                <w:b/>
                <w:sz w:val="16"/>
              </w:rPr>
              <w:t>incrementi</w:t>
            </w:r>
            <w:r>
              <w:rPr>
                <w:rFonts w:ascii="Calibri" w:hAnsi="Calibri"/>
                <w:b/>
                <w:spacing w:val="-4"/>
                <w:sz w:val="16"/>
              </w:rPr>
              <w:t> </w:t>
            </w:r>
            <w:r>
              <w:rPr>
                <w:rFonts w:ascii="Calibri" w:hAnsi="Calibri"/>
                <w:b/>
                <w:sz w:val="16"/>
              </w:rPr>
              <w:t>della</w:t>
            </w:r>
            <w:r>
              <w:rPr>
                <w:rFonts w:ascii="Calibri" w:hAnsi="Calibri"/>
                <w:b/>
                <w:spacing w:val="-4"/>
                <w:sz w:val="16"/>
              </w:rPr>
              <w:t> </w:t>
            </w:r>
            <w:r>
              <w:rPr>
                <w:rFonts w:ascii="Calibri" w:hAnsi="Calibri"/>
                <w:b/>
                <w:sz w:val="16"/>
              </w:rPr>
              <w:t>spesa</w:t>
            </w:r>
            <w:r>
              <w:rPr>
                <w:rFonts w:ascii="Calibri" w:hAnsi="Calibri"/>
                <w:b/>
                <w:spacing w:val="-6"/>
                <w:sz w:val="16"/>
              </w:rPr>
              <w:t> </w:t>
            </w:r>
            <w:r>
              <w:rPr>
                <w:rFonts w:ascii="Calibri" w:hAnsi="Calibri"/>
                <w:b/>
                <w:sz w:val="16"/>
              </w:rPr>
              <w:t>2020</w:t>
            </w:r>
            <w:r>
              <w:rPr>
                <w:rFonts w:ascii="Calibri" w:hAnsi="Calibri"/>
                <w:b/>
                <w:spacing w:val="-4"/>
                <w:sz w:val="16"/>
              </w:rPr>
              <w:t> </w:t>
            </w:r>
            <w:r>
              <w:rPr>
                <w:rFonts w:ascii="Calibri" w:hAnsi="Calibri"/>
                <w:b/>
                <w:sz w:val="16"/>
              </w:rPr>
              <w:t>–</w:t>
            </w:r>
            <w:r>
              <w:rPr>
                <w:rFonts w:ascii="Calibri" w:hAnsi="Calibri"/>
                <w:b/>
                <w:spacing w:val="-4"/>
                <w:sz w:val="16"/>
              </w:rPr>
              <w:t> 2025</w:t>
            </w:r>
          </w:p>
        </w:tc>
      </w:tr>
      <w:tr>
        <w:trPr>
          <w:trHeight w:val="424" w:hRule="atLeast"/>
        </w:trPr>
        <w:tc>
          <w:tcPr>
            <w:tcW w:w="5647" w:type="dxa"/>
            <w:gridSpan w:val="5"/>
          </w:tcPr>
          <w:p>
            <w:pPr>
              <w:pStyle w:val="TableParagraph"/>
              <w:spacing w:line="194" w:lineRule="exact"/>
              <w:ind w:left="71"/>
              <w:rPr>
                <w:rFonts w:ascii="Calibri"/>
                <w:sz w:val="16"/>
              </w:rPr>
            </w:pPr>
            <w:r>
              <w:rPr>
                <w:rFonts w:ascii="Calibri"/>
                <w:sz w:val="16"/>
              </w:rPr>
              <w:t>Spesa</w:t>
            </w:r>
            <w:r>
              <w:rPr>
                <w:rFonts w:ascii="Calibri"/>
                <w:spacing w:val="-5"/>
                <w:sz w:val="16"/>
              </w:rPr>
              <w:t> </w:t>
            </w:r>
            <w:r>
              <w:rPr>
                <w:rFonts w:ascii="Calibri"/>
                <w:sz w:val="16"/>
              </w:rPr>
              <w:t>del</w:t>
            </w:r>
            <w:r>
              <w:rPr>
                <w:rFonts w:ascii="Calibri"/>
                <w:spacing w:val="-4"/>
                <w:sz w:val="16"/>
              </w:rPr>
              <w:t> </w:t>
            </w:r>
            <w:r>
              <w:rPr>
                <w:rFonts w:ascii="Calibri"/>
                <w:sz w:val="16"/>
              </w:rPr>
              <w:t>personale</w:t>
            </w:r>
            <w:r>
              <w:rPr>
                <w:rFonts w:ascii="Calibri"/>
                <w:spacing w:val="-4"/>
                <w:sz w:val="16"/>
              </w:rPr>
              <w:t> 2018</w:t>
            </w:r>
          </w:p>
        </w:tc>
        <w:tc>
          <w:tcPr>
            <w:tcW w:w="1892" w:type="dxa"/>
          </w:tcPr>
          <w:p>
            <w:pPr>
              <w:pStyle w:val="TableParagraph"/>
              <w:tabs>
                <w:tab w:pos="550" w:val="left" w:leader="none"/>
              </w:tabs>
              <w:spacing w:line="194" w:lineRule="exact"/>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1.427.127,06</w:t>
            </w:r>
          </w:p>
        </w:tc>
      </w:tr>
      <w:tr>
        <w:trPr>
          <w:trHeight w:val="424" w:hRule="atLeast"/>
        </w:trPr>
        <w:tc>
          <w:tcPr>
            <w:tcW w:w="5647" w:type="dxa"/>
            <w:gridSpan w:val="5"/>
          </w:tcPr>
          <w:p>
            <w:pPr>
              <w:pStyle w:val="TableParagraph"/>
              <w:rPr>
                <w:sz w:val="20"/>
              </w:rPr>
            </w:pPr>
          </w:p>
        </w:tc>
        <w:tc>
          <w:tcPr>
            <w:tcW w:w="1892" w:type="dxa"/>
          </w:tcPr>
          <w:p>
            <w:pPr>
              <w:pStyle w:val="TableParagraph"/>
              <w:rPr>
                <w:sz w:val="20"/>
              </w:rPr>
            </w:pPr>
          </w:p>
        </w:tc>
      </w:tr>
      <w:tr>
        <w:trPr>
          <w:trHeight w:val="424" w:hRule="atLeast"/>
        </w:trPr>
        <w:tc>
          <w:tcPr>
            <w:tcW w:w="7539" w:type="dxa"/>
            <w:gridSpan w:val="6"/>
          </w:tcPr>
          <w:p>
            <w:pPr>
              <w:pStyle w:val="TableParagraph"/>
              <w:spacing w:line="194" w:lineRule="exact"/>
              <w:ind w:left="13" w:right="2"/>
              <w:jc w:val="center"/>
              <w:rPr>
                <w:rFonts w:ascii="Calibri"/>
                <w:b/>
                <w:sz w:val="16"/>
              </w:rPr>
            </w:pPr>
            <w:r>
              <w:rPr>
                <w:rFonts w:ascii="Calibri"/>
                <w:b/>
                <w:sz w:val="16"/>
              </w:rPr>
              <w:t>Fascia</w:t>
            </w:r>
            <w:r>
              <w:rPr>
                <w:rFonts w:ascii="Calibri"/>
                <w:b/>
                <w:spacing w:val="-6"/>
                <w:sz w:val="16"/>
              </w:rPr>
              <w:t> </w:t>
            </w:r>
            <w:r>
              <w:rPr>
                <w:rFonts w:ascii="Calibri"/>
                <w:b/>
                <w:sz w:val="16"/>
              </w:rPr>
              <w:t>demografica</w:t>
            </w:r>
            <w:r>
              <w:rPr>
                <w:rFonts w:ascii="Calibri"/>
                <w:b/>
                <w:spacing w:val="-6"/>
                <w:sz w:val="16"/>
              </w:rPr>
              <w:t> </w:t>
            </w:r>
            <w:r>
              <w:rPr>
                <w:rFonts w:ascii="Calibri"/>
                <w:b/>
                <w:spacing w:val="-2"/>
                <w:sz w:val="16"/>
              </w:rPr>
              <w:t>dell'ente</w:t>
            </w:r>
          </w:p>
        </w:tc>
      </w:tr>
      <w:tr>
        <w:trPr>
          <w:trHeight w:val="424" w:hRule="atLeast"/>
        </w:trPr>
        <w:tc>
          <w:tcPr>
            <w:tcW w:w="3847" w:type="dxa"/>
            <w:gridSpan w:val="4"/>
            <w:vMerge w:val="restart"/>
          </w:tcPr>
          <w:p>
            <w:pPr>
              <w:pStyle w:val="TableParagraph"/>
              <w:spacing w:before="30"/>
              <w:rPr>
                <w:sz w:val="16"/>
              </w:rPr>
            </w:pPr>
          </w:p>
          <w:p>
            <w:pPr>
              <w:pStyle w:val="TableParagraph"/>
              <w:ind w:left="71"/>
              <w:rPr>
                <w:rFonts w:ascii="Calibri"/>
                <w:sz w:val="16"/>
              </w:rPr>
            </w:pPr>
            <w:r>
              <w:rPr>
                <w:rFonts w:ascii="Calibri"/>
                <w:sz w:val="16"/>
              </w:rPr>
              <w:t>Comuni</w:t>
            </w:r>
            <w:r>
              <w:rPr>
                <w:rFonts w:ascii="Calibri"/>
                <w:spacing w:val="-2"/>
                <w:sz w:val="16"/>
              </w:rPr>
              <w:t> </w:t>
            </w:r>
            <w:r>
              <w:rPr>
                <w:rFonts w:ascii="Calibri"/>
                <w:sz w:val="16"/>
              </w:rPr>
              <w:t>da</w:t>
            </w:r>
            <w:r>
              <w:rPr>
                <w:rFonts w:ascii="Calibri"/>
                <w:spacing w:val="-2"/>
                <w:sz w:val="16"/>
              </w:rPr>
              <w:t> </w:t>
            </w:r>
            <w:r>
              <w:rPr>
                <w:rFonts w:ascii="Calibri"/>
                <w:sz w:val="16"/>
              </w:rPr>
              <w:t>5.000</w:t>
            </w:r>
            <w:r>
              <w:rPr>
                <w:rFonts w:ascii="Calibri"/>
                <w:spacing w:val="-1"/>
                <w:sz w:val="16"/>
              </w:rPr>
              <w:t> </w:t>
            </w:r>
            <w:r>
              <w:rPr>
                <w:rFonts w:ascii="Calibri"/>
                <w:sz w:val="16"/>
              </w:rPr>
              <w:t>a</w:t>
            </w:r>
            <w:r>
              <w:rPr>
                <w:rFonts w:ascii="Calibri"/>
                <w:spacing w:val="-2"/>
                <w:sz w:val="16"/>
              </w:rPr>
              <w:t> </w:t>
            </w:r>
            <w:r>
              <w:rPr>
                <w:rFonts w:ascii="Calibri"/>
                <w:sz w:val="16"/>
              </w:rPr>
              <w:t>9.999</w:t>
            </w:r>
            <w:r>
              <w:rPr>
                <w:rFonts w:ascii="Calibri"/>
                <w:spacing w:val="-1"/>
                <w:sz w:val="16"/>
              </w:rPr>
              <w:t> </w:t>
            </w:r>
            <w:r>
              <w:rPr>
                <w:rFonts w:ascii="Calibri"/>
                <w:spacing w:val="-2"/>
                <w:sz w:val="16"/>
              </w:rPr>
              <w:t>abitanti</w:t>
            </w:r>
          </w:p>
        </w:tc>
        <w:tc>
          <w:tcPr>
            <w:tcW w:w="1800" w:type="dxa"/>
          </w:tcPr>
          <w:p>
            <w:pPr>
              <w:pStyle w:val="TableParagraph"/>
              <w:spacing w:line="194" w:lineRule="exact"/>
              <w:ind w:left="471"/>
              <w:rPr>
                <w:rFonts w:ascii="Calibri"/>
                <w:b/>
                <w:sz w:val="16"/>
              </w:rPr>
            </w:pPr>
            <w:r>
              <w:rPr>
                <w:rFonts w:ascii="Calibri"/>
                <w:b/>
                <w:sz w:val="16"/>
              </w:rPr>
              <w:t>Valore</w:t>
            </w:r>
            <w:r>
              <w:rPr>
                <w:rFonts w:ascii="Calibri"/>
                <w:b/>
                <w:spacing w:val="-8"/>
                <w:sz w:val="16"/>
              </w:rPr>
              <w:t> </w:t>
            </w:r>
            <w:r>
              <w:rPr>
                <w:rFonts w:ascii="Calibri"/>
                <w:b/>
                <w:spacing w:val="-2"/>
                <w:sz w:val="16"/>
              </w:rPr>
              <w:t>soglia</w:t>
            </w:r>
          </w:p>
        </w:tc>
        <w:tc>
          <w:tcPr>
            <w:tcW w:w="1892" w:type="dxa"/>
          </w:tcPr>
          <w:p>
            <w:pPr>
              <w:pStyle w:val="TableParagraph"/>
              <w:spacing w:line="194" w:lineRule="exact"/>
              <w:ind w:left="421"/>
              <w:rPr>
                <w:rFonts w:ascii="Calibri"/>
                <w:b/>
                <w:sz w:val="16"/>
              </w:rPr>
            </w:pPr>
            <w:r>
              <w:rPr>
                <w:rFonts w:ascii="Calibri"/>
                <w:b/>
                <w:sz w:val="16"/>
              </w:rPr>
              <w:t>Soglia</w:t>
            </w:r>
            <w:r>
              <w:rPr>
                <w:rFonts w:ascii="Calibri"/>
                <w:b/>
                <w:spacing w:val="-5"/>
                <w:sz w:val="16"/>
              </w:rPr>
              <w:t> </w:t>
            </w:r>
            <w:r>
              <w:rPr>
                <w:rFonts w:ascii="Calibri"/>
                <w:b/>
                <w:sz w:val="16"/>
              </w:rPr>
              <w:t>di</w:t>
            </w:r>
            <w:r>
              <w:rPr>
                <w:rFonts w:ascii="Calibri"/>
                <w:b/>
                <w:spacing w:val="-2"/>
                <w:sz w:val="16"/>
              </w:rPr>
              <w:t> rientro</w:t>
            </w:r>
          </w:p>
        </w:tc>
      </w:tr>
      <w:tr>
        <w:trPr>
          <w:trHeight w:val="424" w:hRule="atLeast"/>
        </w:trPr>
        <w:tc>
          <w:tcPr>
            <w:tcW w:w="3847" w:type="dxa"/>
            <w:gridSpan w:val="4"/>
            <w:vMerge/>
            <w:tcBorders>
              <w:top w:val="nil"/>
            </w:tcBorders>
          </w:tcPr>
          <w:p>
            <w:pPr>
              <w:rPr>
                <w:sz w:val="2"/>
                <w:szCs w:val="2"/>
              </w:rPr>
            </w:pPr>
          </w:p>
        </w:tc>
        <w:tc>
          <w:tcPr>
            <w:tcW w:w="1800" w:type="dxa"/>
          </w:tcPr>
          <w:p>
            <w:pPr>
              <w:pStyle w:val="TableParagraph"/>
              <w:spacing w:line="194" w:lineRule="exact"/>
              <w:ind w:right="54"/>
              <w:jc w:val="right"/>
              <w:rPr>
                <w:rFonts w:ascii="Calibri"/>
                <w:b/>
                <w:sz w:val="16"/>
              </w:rPr>
            </w:pPr>
            <w:r>
              <w:rPr>
                <w:rFonts w:ascii="Calibri"/>
                <w:b/>
                <w:color w:val="FF0000"/>
                <w:spacing w:val="-2"/>
                <w:sz w:val="16"/>
              </w:rPr>
              <w:t>26,90%</w:t>
            </w:r>
          </w:p>
        </w:tc>
        <w:tc>
          <w:tcPr>
            <w:tcW w:w="1892" w:type="dxa"/>
          </w:tcPr>
          <w:p>
            <w:pPr>
              <w:pStyle w:val="TableParagraph"/>
              <w:spacing w:line="194" w:lineRule="exact"/>
              <w:ind w:right="54"/>
              <w:jc w:val="right"/>
              <w:rPr>
                <w:rFonts w:ascii="Calibri"/>
                <w:b/>
                <w:sz w:val="16"/>
              </w:rPr>
            </w:pPr>
            <w:r>
              <w:rPr>
                <w:rFonts w:ascii="Calibri"/>
                <w:b/>
                <w:spacing w:val="-2"/>
                <w:sz w:val="16"/>
              </w:rPr>
              <w:t>30,90%</w:t>
            </w:r>
          </w:p>
        </w:tc>
      </w:tr>
      <w:tr>
        <w:trPr>
          <w:trHeight w:val="424" w:hRule="atLeast"/>
        </w:trPr>
        <w:tc>
          <w:tcPr>
            <w:tcW w:w="7539" w:type="dxa"/>
            <w:gridSpan w:val="6"/>
          </w:tcPr>
          <w:p>
            <w:pPr>
              <w:pStyle w:val="TableParagraph"/>
              <w:spacing w:line="194" w:lineRule="exact"/>
              <w:ind w:left="1793"/>
              <w:rPr>
                <w:rFonts w:ascii="Calibri"/>
                <w:b/>
                <w:sz w:val="16"/>
              </w:rPr>
            </w:pPr>
            <w:r>
              <w:rPr>
                <w:rFonts w:ascii="Calibri"/>
                <w:b/>
                <w:sz w:val="16"/>
              </w:rPr>
              <w:t>Calcolo</w:t>
            </w:r>
            <w:r>
              <w:rPr>
                <w:rFonts w:ascii="Calibri"/>
                <w:b/>
                <w:spacing w:val="-7"/>
                <w:sz w:val="16"/>
              </w:rPr>
              <w:t> </w:t>
            </w:r>
            <w:r>
              <w:rPr>
                <w:rFonts w:ascii="Calibri"/>
                <w:b/>
                <w:sz w:val="16"/>
              </w:rPr>
              <w:t>incrementi</w:t>
            </w:r>
            <w:r>
              <w:rPr>
                <w:rFonts w:ascii="Calibri"/>
                <w:b/>
                <w:spacing w:val="-6"/>
                <w:sz w:val="16"/>
              </w:rPr>
              <w:t> </w:t>
            </w:r>
            <w:r>
              <w:rPr>
                <w:rFonts w:ascii="Calibri"/>
                <w:b/>
                <w:sz w:val="16"/>
              </w:rPr>
              <w:t>annuali</w:t>
            </w:r>
            <w:r>
              <w:rPr>
                <w:rFonts w:ascii="Calibri"/>
                <w:b/>
                <w:spacing w:val="-5"/>
                <w:sz w:val="16"/>
              </w:rPr>
              <w:t> </w:t>
            </w:r>
            <w:r>
              <w:rPr>
                <w:rFonts w:ascii="Calibri"/>
                <w:b/>
                <w:sz w:val="16"/>
              </w:rPr>
              <w:t>massimi</w:t>
            </w:r>
            <w:r>
              <w:rPr>
                <w:rFonts w:ascii="Calibri"/>
                <w:b/>
                <w:spacing w:val="-6"/>
                <w:sz w:val="16"/>
              </w:rPr>
              <w:t> </w:t>
            </w:r>
            <w:r>
              <w:rPr>
                <w:rFonts w:ascii="Calibri"/>
                <w:b/>
                <w:sz w:val="16"/>
              </w:rPr>
              <w:t>rispetto</w:t>
            </w:r>
            <w:r>
              <w:rPr>
                <w:rFonts w:ascii="Calibri"/>
                <w:b/>
                <w:spacing w:val="-5"/>
                <w:sz w:val="16"/>
              </w:rPr>
              <w:t> </w:t>
            </w:r>
            <w:r>
              <w:rPr>
                <w:rFonts w:ascii="Calibri"/>
                <w:b/>
                <w:sz w:val="16"/>
              </w:rPr>
              <w:t>alla</w:t>
            </w:r>
            <w:r>
              <w:rPr>
                <w:rFonts w:ascii="Calibri"/>
                <w:b/>
                <w:spacing w:val="-5"/>
                <w:sz w:val="16"/>
              </w:rPr>
              <w:t> </w:t>
            </w:r>
            <w:r>
              <w:rPr>
                <w:rFonts w:ascii="Calibri"/>
                <w:b/>
                <w:sz w:val="16"/>
              </w:rPr>
              <w:t>spesa</w:t>
            </w:r>
            <w:r>
              <w:rPr>
                <w:rFonts w:ascii="Calibri"/>
                <w:b/>
                <w:spacing w:val="-7"/>
                <w:sz w:val="16"/>
              </w:rPr>
              <w:t> </w:t>
            </w:r>
            <w:r>
              <w:rPr>
                <w:rFonts w:ascii="Calibri"/>
                <w:b/>
                <w:spacing w:val="-4"/>
                <w:sz w:val="16"/>
              </w:rPr>
              <w:t>2018</w:t>
            </w:r>
          </w:p>
        </w:tc>
      </w:tr>
      <w:tr>
        <w:trPr>
          <w:trHeight w:val="873" w:hRule="atLeast"/>
        </w:trPr>
        <w:tc>
          <w:tcPr>
            <w:tcW w:w="674" w:type="dxa"/>
          </w:tcPr>
          <w:p>
            <w:pPr>
              <w:pStyle w:val="TableParagraph"/>
              <w:spacing w:before="40"/>
              <w:rPr>
                <w:sz w:val="16"/>
              </w:rPr>
            </w:pPr>
          </w:p>
          <w:p>
            <w:pPr>
              <w:pStyle w:val="TableParagraph"/>
              <w:ind w:left="100"/>
              <w:rPr>
                <w:rFonts w:ascii="Calibri"/>
                <w:b/>
                <w:sz w:val="16"/>
              </w:rPr>
            </w:pPr>
            <w:r>
              <w:rPr>
                <w:rFonts w:ascii="Calibri"/>
                <w:b/>
                <w:spacing w:val="-2"/>
                <w:sz w:val="16"/>
              </w:rPr>
              <w:t>Periodi</w:t>
            </w:r>
          </w:p>
        </w:tc>
        <w:tc>
          <w:tcPr>
            <w:tcW w:w="480" w:type="dxa"/>
          </w:tcPr>
          <w:p>
            <w:pPr>
              <w:pStyle w:val="TableParagraph"/>
              <w:spacing w:line="273" w:lineRule="auto" w:before="114"/>
              <w:ind w:left="197" w:right="88" w:hanging="92"/>
              <w:rPr>
                <w:rFonts w:ascii="Calibri"/>
                <w:b/>
                <w:sz w:val="16"/>
              </w:rPr>
            </w:pPr>
            <w:r>
              <w:rPr>
                <w:rFonts w:ascii="Calibri"/>
                <w:b/>
                <w:spacing w:val="-4"/>
                <w:sz w:val="16"/>
              </w:rPr>
              <w:t>Ann</w:t>
            </w:r>
            <w:r>
              <w:rPr>
                <w:rFonts w:ascii="Calibri"/>
                <w:b/>
                <w:spacing w:val="40"/>
                <w:sz w:val="16"/>
              </w:rPr>
              <w:t> </w:t>
            </w:r>
            <w:r>
              <w:rPr>
                <w:rFonts w:ascii="Calibri"/>
                <w:b/>
                <w:spacing w:val="-10"/>
                <w:sz w:val="16"/>
              </w:rPr>
              <w:t>o</w:t>
            </w:r>
          </w:p>
        </w:tc>
        <w:tc>
          <w:tcPr>
            <w:tcW w:w="895" w:type="dxa"/>
          </w:tcPr>
          <w:p>
            <w:pPr>
              <w:pStyle w:val="TableParagraph"/>
              <w:spacing w:before="1"/>
              <w:ind w:left="101" w:right="85"/>
              <w:jc w:val="center"/>
              <w:rPr>
                <w:rFonts w:ascii="Calibri"/>
                <w:b/>
                <w:sz w:val="16"/>
              </w:rPr>
            </w:pPr>
            <w:r>
              <w:rPr>
                <w:rFonts w:ascii="Calibri"/>
                <w:b/>
                <w:spacing w:val="-10"/>
                <w:sz w:val="16"/>
              </w:rPr>
              <w:t>%</w:t>
            </w:r>
          </w:p>
          <w:p>
            <w:pPr>
              <w:pStyle w:val="TableParagraph"/>
              <w:spacing w:line="271" w:lineRule="auto" w:before="30"/>
              <w:ind w:left="101" w:right="83"/>
              <w:jc w:val="center"/>
              <w:rPr>
                <w:rFonts w:ascii="Calibri"/>
                <w:b/>
                <w:sz w:val="16"/>
              </w:rPr>
            </w:pPr>
            <w:r>
              <w:rPr>
                <w:rFonts w:ascii="Calibri"/>
                <w:b/>
                <w:spacing w:val="-2"/>
                <w:sz w:val="16"/>
              </w:rPr>
              <w:t>increment</w:t>
            </w:r>
            <w:r>
              <w:rPr>
                <w:rFonts w:ascii="Calibri"/>
                <w:b/>
                <w:spacing w:val="40"/>
                <w:sz w:val="16"/>
              </w:rPr>
              <w:t> </w:t>
            </w:r>
            <w:r>
              <w:rPr>
                <w:rFonts w:ascii="Calibri"/>
                <w:b/>
                <w:spacing w:val="-10"/>
                <w:sz w:val="16"/>
              </w:rPr>
              <w:t>o</w:t>
            </w:r>
          </w:p>
        </w:tc>
        <w:tc>
          <w:tcPr>
            <w:tcW w:w="1798" w:type="dxa"/>
          </w:tcPr>
          <w:p>
            <w:pPr>
              <w:pStyle w:val="TableParagraph"/>
              <w:spacing w:line="273" w:lineRule="auto" w:before="114"/>
              <w:ind w:left="701" w:right="160" w:hanging="188"/>
              <w:rPr>
                <w:rFonts w:ascii="Calibri"/>
                <w:b/>
                <w:sz w:val="16"/>
              </w:rPr>
            </w:pPr>
            <w:r>
              <w:rPr>
                <w:rFonts w:ascii="Calibri"/>
                <w:b/>
                <w:spacing w:val="-2"/>
                <w:sz w:val="16"/>
              </w:rPr>
              <w:t>Incremento</w:t>
            </w:r>
            <w:r>
              <w:rPr>
                <w:rFonts w:ascii="Calibri"/>
                <w:b/>
                <w:spacing w:val="40"/>
                <w:sz w:val="16"/>
              </w:rPr>
              <w:t> </w:t>
            </w:r>
            <w:r>
              <w:rPr>
                <w:rFonts w:ascii="Calibri"/>
                <w:b/>
                <w:spacing w:val="-2"/>
                <w:sz w:val="16"/>
              </w:rPr>
              <w:t>totale</w:t>
            </w:r>
          </w:p>
        </w:tc>
        <w:tc>
          <w:tcPr>
            <w:tcW w:w="1800" w:type="dxa"/>
          </w:tcPr>
          <w:p>
            <w:pPr>
              <w:pStyle w:val="TableParagraph"/>
              <w:spacing w:line="273" w:lineRule="auto" w:before="114"/>
              <w:ind w:left="514" w:right="291" w:hanging="202"/>
              <w:rPr>
                <w:rFonts w:ascii="Calibri"/>
                <w:b/>
                <w:sz w:val="16"/>
              </w:rPr>
            </w:pPr>
            <w:r>
              <w:rPr>
                <w:rFonts w:ascii="Calibri"/>
                <w:b/>
                <w:sz w:val="16"/>
              </w:rPr>
              <w:t>Resti</w:t>
            </w:r>
            <w:r>
              <w:rPr>
                <w:rFonts w:ascii="Calibri"/>
                <w:b/>
                <w:spacing w:val="-10"/>
                <w:sz w:val="16"/>
              </w:rPr>
              <w:t> </w:t>
            </w:r>
            <w:r>
              <w:rPr>
                <w:rFonts w:ascii="Calibri"/>
                <w:b/>
                <w:sz w:val="16"/>
              </w:rPr>
              <w:t>assunzionali</w:t>
            </w:r>
            <w:r>
              <w:rPr>
                <w:rFonts w:ascii="Calibri"/>
                <w:b/>
                <w:spacing w:val="40"/>
                <w:sz w:val="16"/>
              </w:rPr>
              <w:t> </w:t>
            </w:r>
            <w:r>
              <w:rPr>
                <w:rFonts w:ascii="Calibri"/>
                <w:b/>
                <w:sz w:val="16"/>
              </w:rPr>
              <w:t>2015 - 2019</w:t>
            </w:r>
          </w:p>
        </w:tc>
        <w:tc>
          <w:tcPr>
            <w:tcW w:w="1892" w:type="dxa"/>
          </w:tcPr>
          <w:p>
            <w:pPr>
              <w:pStyle w:val="TableParagraph"/>
              <w:spacing w:line="273" w:lineRule="auto" w:before="114"/>
              <w:ind w:left="618" w:right="127" w:hanging="479"/>
              <w:rPr>
                <w:rFonts w:ascii="Calibri"/>
                <w:b/>
                <w:sz w:val="16"/>
              </w:rPr>
            </w:pPr>
            <w:r>
              <w:rPr>
                <w:rFonts w:ascii="Calibri"/>
                <w:b/>
                <w:sz w:val="16"/>
              </w:rPr>
              <w:t>Limite</w:t>
            </w:r>
            <w:r>
              <w:rPr>
                <w:rFonts w:ascii="Calibri"/>
                <w:b/>
                <w:spacing w:val="-10"/>
                <w:sz w:val="16"/>
              </w:rPr>
              <w:t> </w:t>
            </w:r>
            <w:r>
              <w:rPr>
                <w:rFonts w:ascii="Calibri"/>
                <w:b/>
                <w:sz w:val="16"/>
              </w:rPr>
              <w:t>massimo</w:t>
            </w:r>
            <w:r>
              <w:rPr>
                <w:rFonts w:ascii="Calibri"/>
                <w:b/>
                <w:spacing w:val="-9"/>
                <w:sz w:val="16"/>
              </w:rPr>
              <w:t> </w:t>
            </w:r>
            <w:r>
              <w:rPr>
                <w:rFonts w:ascii="Calibri"/>
                <w:b/>
                <w:sz w:val="16"/>
              </w:rPr>
              <w:t>spesa</w:t>
            </w:r>
            <w:r>
              <w:rPr>
                <w:rFonts w:ascii="Calibri"/>
                <w:b/>
                <w:spacing w:val="-9"/>
                <w:sz w:val="16"/>
              </w:rPr>
              <w:t> </w:t>
            </w:r>
            <w:r>
              <w:rPr>
                <w:rFonts w:ascii="Calibri"/>
                <w:b/>
                <w:sz w:val="16"/>
              </w:rPr>
              <w:t>di</w:t>
            </w:r>
            <w:r>
              <w:rPr>
                <w:rFonts w:ascii="Calibri"/>
                <w:b/>
                <w:spacing w:val="40"/>
                <w:sz w:val="16"/>
              </w:rPr>
              <w:t> </w:t>
            </w:r>
            <w:r>
              <w:rPr>
                <w:rFonts w:ascii="Calibri"/>
                <w:b/>
                <w:spacing w:val="-2"/>
                <w:sz w:val="16"/>
              </w:rPr>
              <w:t>personale</w:t>
            </w:r>
          </w:p>
        </w:tc>
      </w:tr>
      <w:tr>
        <w:trPr>
          <w:trHeight w:val="424" w:hRule="atLeast"/>
        </w:trPr>
        <w:tc>
          <w:tcPr>
            <w:tcW w:w="674" w:type="dxa"/>
            <w:vMerge w:val="restart"/>
            <w:textDirection w:val="btLr"/>
          </w:tcPr>
          <w:p>
            <w:pPr>
              <w:pStyle w:val="TableParagraph"/>
              <w:spacing w:line="280" w:lineRule="auto" w:before="75"/>
              <w:ind w:left="739" w:right="741" w:hanging="2"/>
              <w:jc w:val="center"/>
              <w:rPr>
                <w:rFonts w:ascii="Calibri"/>
                <w:sz w:val="16"/>
              </w:rPr>
            </w:pPr>
            <w:r>
              <w:rPr>
                <w:rFonts w:ascii="Calibri"/>
                <w:spacing w:val="-2"/>
                <w:sz w:val="16"/>
              </w:rPr>
              <w:t>Periodo</w:t>
            </w:r>
            <w:r>
              <w:rPr>
                <w:rFonts w:ascii="Calibri"/>
                <w:spacing w:val="40"/>
                <w:sz w:val="16"/>
              </w:rPr>
              <w:t> </w:t>
            </w:r>
            <w:r>
              <w:rPr>
                <w:rFonts w:ascii="Calibri"/>
                <w:spacing w:val="-2"/>
                <w:sz w:val="16"/>
              </w:rPr>
              <w:t>transitorio</w:t>
            </w:r>
          </w:p>
        </w:tc>
        <w:tc>
          <w:tcPr>
            <w:tcW w:w="480" w:type="dxa"/>
          </w:tcPr>
          <w:p>
            <w:pPr>
              <w:pStyle w:val="TableParagraph"/>
              <w:spacing w:line="194" w:lineRule="exact"/>
              <w:ind w:left="10"/>
              <w:jc w:val="center"/>
              <w:rPr>
                <w:rFonts w:ascii="Calibri"/>
                <w:sz w:val="16"/>
              </w:rPr>
            </w:pPr>
            <w:r>
              <w:rPr>
                <w:rFonts w:ascii="Calibri"/>
                <w:spacing w:val="-4"/>
                <w:sz w:val="16"/>
              </w:rPr>
              <w:t>2020</w:t>
            </w:r>
          </w:p>
        </w:tc>
        <w:tc>
          <w:tcPr>
            <w:tcW w:w="895" w:type="dxa"/>
          </w:tcPr>
          <w:p>
            <w:pPr>
              <w:pStyle w:val="TableParagraph"/>
              <w:spacing w:line="194" w:lineRule="exact"/>
              <w:ind w:left="101" w:right="85"/>
              <w:jc w:val="center"/>
              <w:rPr>
                <w:rFonts w:ascii="Calibri"/>
                <w:sz w:val="16"/>
              </w:rPr>
            </w:pPr>
            <w:r>
              <w:rPr>
                <w:rFonts w:ascii="Calibri"/>
                <w:spacing w:val="-2"/>
                <w:sz w:val="16"/>
              </w:rPr>
              <w:t>17,0%</w:t>
            </w:r>
          </w:p>
        </w:tc>
        <w:tc>
          <w:tcPr>
            <w:tcW w:w="1798" w:type="dxa"/>
          </w:tcPr>
          <w:p>
            <w:pPr>
              <w:pStyle w:val="TableParagraph"/>
              <w:tabs>
                <w:tab w:pos="659" w:val="left" w:leader="none"/>
              </w:tabs>
              <w:spacing w:line="194" w:lineRule="exact"/>
              <w:ind w:left="109"/>
              <w:rPr>
                <w:rFonts w:ascii="Calibri" w:hAnsi="Calibri"/>
                <w:sz w:val="16"/>
              </w:rPr>
            </w:pPr>
            <w:r>
              <w:rPr>
                <w:rFonts w:ascii="Calibri" w:hAnsi="Calibri"/>
                <w:spacing w:val="-10"/>
                <w:sz w:val="16"/>
              </w:rPr>
              <w:t>€</w:t>
            </w:r>
            <w:r>
              <w:rPr>
                <w:rFonts w:ascii="Calibri" w:hAnsi="Calibri"/>
                <w:sz w:val="16"/>
              </w:rPr>
              <w:tab/>
            </w:r>
            <w:r>
              <w:rPr>
                <w:rFonts w:ascii="Calibri" w:hAnsi="Calibri"/>
                <w:spacing w:val="-2"/>
                <w:sz w:val="16"/>
              </w:rPr>
              <w:t>242.611,60</w:t>
            </w:r>
          </w:p>
        </w:tc>
        <w:tc>
          <w:tcPr>
            <w:tcW w:w="1800" w:type="dxa"/>
          </w:tcPr>
          <w:p>
            <w:pPr>
              <w:pStyle w:val="TableParagraph"/>
              <w:tabs>
                <w:tab w:pos="1342" w:val="left" w:leader="none"/>
              </w:tabs>
              <w:spacing w:line="194" w:lineRule="exact"/>
              <w:ind w:left="106"/>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10"/>
                <w:sz w:val="16"/>
              </w:rPr>
              <w:t>-</w:t>
            </w:r>
          </w:p>
        </w:tc>
        <w:tc>
          <w:tcPr>
            <w:tcW w:w="1892" w:type="dxa"/>
          </w:tcPr>
          <w:p>
            <w:pPr>
              <w:pStyle w:val="TableParagraph"/>
              <w:tabs>
                <w:tab w:pos="478" w:val="left" w:leader="none"/>
              </w:tabs>
              <w:spacing w:line="194" w:lineRule="exact"/>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1.669.738,66</w:t>
            </w:r>
          </w:p>
        </w:tc>
      </w:tr>
      <w:tr>
        <w:trPr>
          <w:trHeight w:val="424" w:hRule="atLeast"/>
        </w:trPr>
        <w:tc>
          <w:tcPr>
            <w:tcW w:w="674" w:type="dxa"/>
            <w:vMerge/>
            <w:tcBorders>
              <w:top w:val="nil"/>
            </w:tcBorders>
            <w:textDirection w:val="btLr"/>
          </w:tcPr>
          <w:p>
            <w:pPr>
              <w:rPr>
                <w:sz w:val="2"/>
                <w:szCs w:val="2"/>
              </w:rPr>
            </w:pPr>
          </w:p>
        </w:tc>
        <w:tc>
          <w:tcPr>
            <w:tcW w:w="480" w:type="dxa"/>
          </w:tcPr>
          <w:p>
            <w:pPr>
              <w:pStyle w:val="TableParagraph"/>
              <w:spacing w:before="1"/>
              <w:ind w:left="10"/>
              <w:jc w:val="center"/>
              <w:rPr>
                <w:rFonts w:ascii="Calibri"/>
                <w:sz w:val="16"/>
              </w:rPr>
            </w:pPr>
            <w:r>
              <w:rPr>
                <w:rFonts w:ascii="Calibri"/>
                <w:spacing w:val="-4"/>
                <w:sz w:val="16"/>
              </w:rPr>
              <w:t>2021</w:t>
            </w:r>
          </w:p>
        </w:tc>
        <w:tc>
          <w:tcPr>
            <w:tcW w:w="895" w:type="dxa"/>
          </w:tcPr>
          <w:p>
            <w:pPr>
              <w:pStyle w:val="TableParagraph"/>
              <w:spacing w:before="1"/>
              <w:ind w:left="101" w:right="85"/>
              <w:jc w:val="center"/>
              <w:rPr>
                <w:rFonts w:ascii="Calibri"/>
                <w:sz w:val="16"/>
              </w:rPr>
            </w:pPr>
            <w:r>
              <w:rPr>
                <w:rFonts w:ascii="Calibri"/>
                <w:spacing w:val="-2"/>
                <w:sz w:val="16"/>
              </w:rPr>
              <w:t>21,0%</w:t>
            </w:r>
          </w:p>
        </w:tc>
        <w:tc>
          <w:tcPr>
            <w:tcW w:w="1798" w:type="dxa"/>
          </w:tcPr>
          <w:p>
            <w:pPr>
              <w:pStyle w:val="TableParagraph"/>
              <w:tabs>
                <w:tab w:pos="659" w:val="left" w:leader="none"/>
              </w:tabs>
              <w:spacing w:before="1"/>
              <w:ind w:left="109"/>
              <w:rPr>
                <w:rFonts w:ascii="Calibri" w:hAnsi="Calibri"/>
                <w:sz w:val="16"/>
              </w:rPr>
            </w:pPr>
            <w:r>
              <w:rPr>
                <w:rFonts w:ascii="Calibri" w:hAnsi="Calibri"/>
                <w:spacing w:val="-10"/>
                <w:sz w:val="16"/>
              </w:rPr>
              <w:t>€</w:t>
            </w:r>
            <w:r>
              <w:rPr>
                <w:rFonts w:ascii="Calibri" w:hAnsi="Calibri"/>
                <w:sz w:val="16"/>
              </w:rPr>
              <w:tab/>
            </w:r>
            <w:r>
              <w:rPr>
                <w:rFonts w:ascii="Calibri" w:hAnsi="Calibri"/>
                <w:spacing w:val="-2"/>
                <w:sz w:val="16"/>
              </w:rPr>
              <w:t>299.696,68</w:t>
            </w:r>
          </w:p>
        </w:tc>
        <w:tc>
          <w:tcPr>
            <w:tcW w:w="1800" w:type="dxa"/>
          </w:tcPr>
          <w:p>
            <w:pPr>
              <w:pStyle w:val="TableParagraph"/>
              <w:tabs>
                <w:tab w:pos="1342" w:val="left" w:leader="none"/>
              </w:tabs>
              <w:spacing w:before="1"/>
              <w:ind w:left="106"/>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10"/>
                <w:sz w:val="16"/>
              </w:rPr>
              <w:t>-</w:t>
            </w:r>
          </w:p>
        </w:tc>
        <w:tc>
          <w:tcPr>
            <w:tcW w:w="1892" w:type="dxa"/>
          </w:tcPr>
          <w:p>
            <w:pPr>
              <w:pStyle w:val="TableParagraph"/>
              <w:tabs>
                <w:tab w:pos="478" w:val="left" w:leader="none"/>
              </w:tabs>
              <w:spacing w:before="1"/>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1.726.823,74</w:t>
            </w:r>
          </w:p>
        </w:tc>
      </w:tr>
      <w:tr>
        <w:trPr>
          <w:trHeight w:val="426" w:hRule="atLeast"/>
        </w:trPr>
        <w:tc>
          <w:tcPr>
            <w:tcW w:w="674" w:type="dxa"/>
            <w:vMerge/>
            <w:tcBorders>
              <w:top w:val="nil"/>
            </w:tcBorders>
            <w:textDirection w:val="btLr"/>
          </w:tcPr>
          <w:p>
            <w:pPr>
              <w:rPr>
                <w:sz w:val="2"/>
                <w:szCs w:val="2"/>
              </w:rPr>
            </w:pPr>
          </w:p>
        </w:tc>
        <w:tc>
          <w:tcPr>
            <w:tcW w:w="480" w:type="dxa"/>
          </w:tcPr>
          <w:p>
            <w:pPr>
              <w:pStyle w:val="TableParagraph"/>
              <w:spacing w:before="1"/>
              <w:ind w:left="10"/>
              <w:jc w:val="center"/>
              <w:rPr>
                <w:rFonts w:ascii="Calibri"/>
                <w:sz w:val="16"/>
              </w:rPr>
            </w:pPr>
            <w:r>
              <w:rPr>
                <w:rFonts w:ascii="Calibri"/>
                <w:spacing w:val="-4"/>
                <w:sz w:val="16"/>
              </w:rPr>
              <w:t>2022</w:t>
            </w:r>
          </w:p>
        </w:tc>
        <w:tc>
          <w:tcPr>
            <w:tcW w:w="895" w:type="dxa"/>
          </w:tcPr>
          <w:p>
            <w:pPr>
              <w:pStyle w:val="TableParagraph"/>
              <w:spacing w:before="1"/>
              <w:ind w:left="101" w:right="85"/>
              <w:jc w:val="center"/>
              <w:rPr>
                <w:rFonts w:ascii="Calibri"/>
                <w:sz w:val="16"/>
              </w:rPr>
            </w:pPr>
            <w:r>
              <w:rPr>
                <w:rFonts w:ascii="Calibri"/>
                <w:spacing w:val="-2"/>
                <w:sz w:val="16"/>
              </w:rPr>
              <w:t>24,0%</w:t>
            </w:r>
          </w:p>
        </w:tc>
        <w:tc>
          <w:tcPr>
            <w:tcW w:w="1798" w:type="dxa"/>
          </w:tcPr>
          <w:p>
            <w:pPr>
              <w:pStyle w:val="TableParagraph"/>
              <w:tabs>
                <w:tab w:pos="659" w:val="left" w:leader="none"/>
              </w:tabs>
              <w:spacing w:before="1"/>
              <w:ind w:left="109"/>
              <w:rPr>
                <w:rFonts w:ascii="Calibri" w:hAnsi="Calibri"/>
                <w:sz w:val="16"/>
              </w:rPr>
            </w:pPr>
            <w:r>
              <w:rPr>
                <w:rFonts w:ascii="Calibri" w:hAnsi="Calibri"/>
                <w:spacing w:val="-10"/>
                <w:sz w:val="16"/>
              </w:rPr>
              <w:t>€</w:t>
            </w:r>
            <w:r>
              <w:rPr>
                <w:rFonts w:ascii="Calibri" w:hAnsi="Calibri"/>
                <w:sz w:val="16"/>
              </w:rPr>
              <w:tab/>
            </w:r>
            <w:r>
              <w:rPr>
                <w:rFonts w:ascii="Calibri" w:hAnsi="Calibri"/>
                <w:spacing w:val="-2"/>
                <w:sz w:val="16"/>
              </w:rPr>
              <w:t>342.510,49</w:t>
            </w:r>
          </w:p>
        </w:tc>
        <w:tc>
          <w:tcPr>
            <w:tcW w:w="1800" w:type="dxa"/>
          </w:tcPr>
          <w:p>
            <w:pPr>
              <w:pStyle w:val="TableParagraph"/>
              <w:tabs>
                <w:tab w:pos="1342" w:val="left" w:leader="none"/>
              </w:tabs>
              <w:spacing w:before="1"/>
              <w:ind w:left="106"/>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10"/>
                <w:sz w:val="16"/>
              </w:rPr>
              <w:t>-</w:t>
            </w:r>
          </w:p>
        </w:tc>
        <w:tc>
          <w:tcPr>
            <w:tcW w:w="1892" w:type="dxa"/>
          </w:tcPr>
          <w:p>
            <w:pPr>
              <w:pStyle w:val="TableParagraph"/>
              <w:tabs>
                <w:tab w:pos="478" w:val="left" w:leader="none"/>
              </w:tabs>
              <w:spacing w:before="1"/>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1.769.637,55</w:t>
            </w:r>
          </w:p>
        </w:tc>
      </w:tr>
      <w:tr>
        <w:trPr>
          <w:trHeight w:val="424" w:hRule="atLeast"/>
        </w:trPr>
        <w:tc>
          <w:tcPr>
            <w:tcW w:w="674" w:type="dxa"/>
            <w:vMerge/>
            <w:tcBorders>
              <w:top w:val="nil"/>
            </w:tcBorders>
            <w:textDirection w:val="btLr"/>
          </w:tcPr>
          <w:p>
            <w:pPr>
              <w:rPr>
                <w:sz w:val="2"/>
                <w:szCs w:val="2"/>
              </w:rPr>
            </w:pPr>
          </w:p>
        </w:tc>
        <w:tc>
          <w:tcPr>
            <w:tcW w:w="480" w:type="dxa"/>
          </w:tcPr>
          <w:p>
            <w:pPr>
              <w:pStyle w:val="TableParagraph"/>
              <w:spacing w:line="194" w:lineRule="exact"/>
              <w:ind w:left="10"/>
              <w:jc w:val="center"/>
              <w:rPr>
                <w:rFonts w:ascii="Calibri"/>
                <w:sz w:val="16"/>
              </w:rPr>
            </w:pPr>
            <w:r>
              <w:rPr>
                <w:rFonts w:ascii="Calibri"/>
                <w:spacing w:val="-4"/>
                <w:sz w:val="16"/>
              </w:rPr>
              <w:t>2023</w:t>
            </w:r>
          </w:p>
        </w:tc>
        <w:tc>
          <w:tcPr>
            <w:tcW w:w="895" w:type="dxa"/>
          </w:tcPr>
          <w:p>
            <w:pPr>
              <w:pStyle w:val="TableParagraph"/>
              <w:spacing w:line="194" w:lineRule="exact"/>
              <w:ind w:left="101" w:right="85"/>
              <w:jc w:val="center"/>
              <w:rPr>
                <w:rFonts w:ascii="Calibri"/>
                <w:sz w:val="16"/>
              </w:rPr>
            </w:pPr>
            <w:r>
              <w:rPr>
                <w:rFonts w:ascii="Calibri"/>
                <w:spacing w:val="-2"/>
                <w:sz w:val="16"/>
              </w:rPr>
              <w:t>25,0%</w:t>
            </w:r>
          </w:p>
        </w:tc>
        <w:tc>
          <w:tcPr>
            <w:tcW w:w="1798" w:type="dxa"/>
          </w:tcPr>
          <w:p>
            <w:pPr>
              <w:pStyle w:val="TableParagraph"/>
              <w:tabs>
                <w:tab w:pos="659" w:val="left" w:leader="none"/>
              </w:tabs>
              <w:spacing w:line="194" w:lineRule="exact"/>
              <w:ind w:left="109"/>
              <w:rPr>
                <w:rFonts w:ascii="Calibri" w:hAnsi="Calibri"/>
                <w:sz w:val="16"/>
              </w:rPr>
            </w:pPr>
            <w:r>
              <w:rPr>
                <w:rFonts w:ascii="Calibri" w:hAnsi="Calibri"/>
                <w:spacing w:val="-10"/>
                <w:sz w:val="16"/>
              </w:rPr>
              <w:t>€</w:t>
            </w:r>
            <w:r>
              <w:rPr>
                <w:rFonts w:ascii="Calibri" w:hAnsi="Calibri"/>
                <w:sz w:val="16"/>
              </w:rPr>
              <w:tab/>
            </w:r>
            <w:r>
              <w:rPr>
                <w:rFonts w:ascii="Calibri" w:hAnsi="Calibri"/>
                <w:spacing w:val="-2"/>
                <w:sz w:val="16"/>
              </w:rPr>
              <w:t>356.781,77</w:t>
            </w:r>
          </w:p>
        </w:tc>
        <w:tc>
          <w:tcPr>
            <w:tcW w:w="1800" w:type="dxa"/>
          </w:tcPr>
          <w:p>
            <w:pPr>
              <w:pStyle w:val="TableParagraph"/>
              <w:tabs>
                <w:tab w:pos="1342" w:val="left" w:leader="none"/>
              </w:tabs>
              <w:spacing w:line="194" w:lineRule="exact"/>
              <w:ind w:left="106"/>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10"/>
                <w:sz w:val="16"/>
              </w:rPr>
              <w:t>-</w:t>
            </w:r>
          </w:p>
        </w:tc>
        <w:tc>
          <w:tcPr>
            <w:tcW w:w="1892" w:type="dxa"/>
          </w:tcPr>
          <w:p>
            <w:pPr>
              <w:pStyle w:val="TableParagraph"/>
              <w:tabs>
                <w:tab w:pos="478" w:val="left" w:leader="none"/>
              </w:tabs>
              <w:spacing w:line="194" w:lineRule="exact"/>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1.783.908,83</w:t>
            </w:r>
          </w:p>
        </w:tc>
      </w:tr>
      <w:tr>
        <w:trPr>
          <w:trHeight w:val="424" w:hRule="atLeast"/>
        </w:trPr>
        <w:tc>
          <w:tcPr>
            <w:tcW w:w="674" w:type="dxa"/>
            <w:vMerge/>
            <w:tcBorders>
              <w:top w:val="nil"/>
            </w:tcBorders>
            <w:textDirection w:val="btLr"/>
          </w:tcPr>
          <w:p>
            <w:pPr>
              <w:rPr>
                <w:sz w:val="2"/>
                <w:szCs w:val="2"/>
              </w:rPr>
            </w:pPr>
          </w:p>
        </w:tc>
        <w:tc>
          <w:tcPr>
            <w:tcW w:w="480" w:type="dxa"/>
            <w:shd w:val="clear" w:color="auto" w:fill="FFFF00"/>
          </w:tcPr>
          <w:p>
            <w:pPr>
              <w:pStyle w:val="TableParagraph"/>
              <w:spacing w:line="194" w:lineRule="exact"/>
              <w:ind w:left="10"/>
              <w:jc w:val="center"/>
              <w:rPr>
                <w:rFonts w:ascii="Calibri"/>
                <w:sz w:val="16"/>
              </w:rPr>
            </w:pPr>
            <w:r>
              <w:rPr>
                <w:rFonts w:ascii="Calibri"/>
                <w:spacing w:val="-4"/>
                <w:sz w:val="16"/>
              </w:rPr>
              <w:t>2024</w:t>
            </w:r>
          </w:p>
        </w:tc>
        <w:tc>
          <w:tcPr>
            <w:tcW w:w="895" w:type="dxa"/>
            <w:shd w:val="clear" w:color="auto" w:fill="FFFF00"/>
          </w:tcPr>
          <w:p>
            <w:pPr>
              <w:pStyle w:val="TableParagraph"/>
              <w:spacing w:line="194" w:lineRule="exact"/>
              <w:ind w:left="101" w:right="85"/>
              <w:jc w:val="center"/>
              <w:rPr>
                <w:rFonts w:ascii="Calibri"/>
                <w:sz w:val="16"/>
              </w:rPr>
            </w:pPr>
            <w:r>
              <w:rPr>
                <w:rFonts w:ascii="Calibri"/>
                <w:spacing w:val="-2"/>
                <w:sz w:val="16"/>
              </w:rPr>
              <w:t>26,0%</w:t>
            </w:r>
          </w:p>
        </w:tc>
        <w:tc>
          <w:tcPr>
            <w:tcW w:w="1798" w:type="dxa"/>
            <w:shd w:val="clear" w:color="auto" w:fill="FFFF00"/>
          </w:tcPr>
          <w:p>
            <w:pPr>
              <w:pStyle w:val="TableParagraph"/>
              <w:tabs>
                <w:tab w:pos="659" w:val="left" w:leader="none"/>
              </w:tabs>
              <w:spacing w:line="194" w:lineRule="exact"/>
              <w:ind w:left="109"/>
              <w:rPr>
                <w:rFonts w:ascii="Calibri" w:hAnsi="Calibri"/>
                <w:sz w:val="16"/>
              </w:rPr>
            </w:pPr>
            <w:r>
              <w:rPr>
                <w:rFonts w:ascii="Calibri" w:hAnsi="Calibri"/>
                <w:spacing w:val="-10"/>
                <w:sz w:val="16"/>
              </w:rPr>
              <w:t>€</w:t>
            </w:r>
            <w:r>
              <w:rPr>
                <w:rFonts w:ascii="Calibri" w:hAnsi="Calibri"/>
                <w:sz w:val="16"/>
              </w:rPr>
              <w:tab/>
            </w:r>
            <w:r>
              <w:rPr>
                <w:rFonts w:ascii="Calibri" w:hAnsi="Calibri"/>
                <w:spacing w:val="-2"/>
                <w:sz w:val="16"/>
              </w:rPr>
              <w:t>371.053,04</w:t>
            </w:r>
          </w:p>
        </w:tc>
        <w:tc>
          <w:tcPr>
            <w:tcW w:w="1800" w:type="dxa"/>
            <w:shd w:val="clear" w:color="auto" w:fill="FFFF00"/>
          </w:tcPr>
          <w:p>
            <w:pPr>
              <w:pStyle w:val="TableParagraph"/>
              <w:tabs>
                <w:tab w:pos="1342" w:val="left" w:leader="none"/>
              </w:tabs>
              <w:spacing w:line="194" w:lineRule="exact"/>
              <w:ind w:left="106"/>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10"/>
                <w:sz w:val="16"/>
              </w:rPr>
              <w:t>-</w:t>
            </w:r>
          </w:p>
        </w:tc>
        <w:tc>
          <w:tcPr>
            <w:tcW w:w="1892" w:type="dxa"/>
            <w:shd w:val="clear" w:color="auto" w:fill="FFFF00"/>
          </w:tcPr>
          <w:p>
            <w:pPr>
              <w:pStyle w:val="TableParagraph"/>
              <w:tabs>
                <w:tab w:pos="478" w:val="left" w:leader="none"/>
              </w:tabs>
              <w:spacing w:line="194" w:lineRule="exact"/>
              <w:ind w:left="108"/>
              <w:rPr>
                <w:rFonts w:ascii="Calibri" w:hAnsi="Calibri"/>
                <w:b/>
                <w:sz w:val="16"/>
              </w:rPr>
            </w:pPr>
            <w:r>
              <w:rPr>
                <w:rFonts w:ascii="Calibri" w:hAnsi="Calibri"/>
                <w:b/>
                <w:spacing w:val="-10"/>
                <w:sz w:val="16"/>
              </w:rPr>
              <w:t>€</w:t>
            </w:r>
            <w:r>
              <w:rPr>
                <w:rFonts w:ascii="Calibri" w:hAnsi="Calibri"/>
                <w:b/>
                <w:sz w:val="16"/>
              </w:rPr>
              <w:tab/>
            </w:r>
            <w:r>
              <w:rPr>
                <w:rFonts w:ascii="Calibri" w:hAnsi="Calibri"/>
                <w:b/>
                <w:spacing w:val="-2"/>
                <w:sz w:val="16"/>
              </w:rPr>
              <w:t>1.798.180,10</w:t>
            </w:r>
          </w:p>
        </w:tc>
      </w:tr>
    </w:tbl>
    <w:p>
      <w:pPr>
        <w:pStyle w:val="BodyText"/>
        <w:spacing w:before="4"/>
      </w:pPr>
    </w:p>
    <w:p>
      <w:pPr>
        <w:pStyle w:val="Heading2"/>
        <w:spacing w:line="240" w:lineRule="auto"/>
        <w:ind w:left="2241" w:right="819"/>
        <w:jc w:val="both"/>
        <w:rPr>
          <w:b w:val="0"/>
        </w:rPr>
      </w:pPr>
      <w:r>
        <w:rPr>
          <w:b w:val="0"/>
        </w:rPr>
        <w:t>Evidenziato, tuttavia, che il limite </w:t>
      </w:r>
      <w:r>
        <w:rPr/>
        <w:t>di spesa teorica è di € 1.857.447,81, e che pertanto</w:t>
      </w:r>
      <w:r>
        <w:rPr>
          <w:spacing w:val="-8"/>
        </w:rPr>
        <w:t> </w:t>
      </w:r>
      <w:r>
        <w:rPr/>
        <w:t>l’incremento</w:t>
      </w:r>
      <w:r>
        <w:rPr>
          <w:spacing w:val="-6"/>
        </w:rPr>
        <w:t> </w:t>
      </w:r>
      <w:r>
        <w:rPr/>
        <w:t>di</w:t>
      </w:r>
      <w:r>
        <w:rPr>
          <w:spacing w:val="-7"/>
        </w:rPr>
        <w:t> </w:t>
      </w:r>
      <w:r>
        <w:rPr/>
        <w:t>spesa</w:t>
      </w:r>
      <w:r>
        <w:rPr>
          <w:spacing w:val="-5"/>
        </w:rPr>
        <w:t> </w:t>
      </w:r>
      <w:r>
        <w:rPr/>
        <w:t>di</w:t>
      </w:r>
      <w:r>
        <w:rPr>
          <w:spacing w:val="-7"/>
        </w:rPr>
        <w:t> </w:t>
      </w:r>
      <w:r>
        <w:rPr/>
        <w:t>personale</w:t>
      </w:r>
      <w:r>
        <w:rPr>
          <w:spacing w:val="-5"/>
        </w:rPr>
        <w:t> </w:t>
      </w:r>
      <w:r>
        <w:rPr/>
        <w:t>nel</w:t>
      </w:r>
      <w:r>
        <w:rPr>
          <w:spacing w:val="-7"/>
        </w:rPr>
        <w:t> </w:t>
      </w:r>
      <w:r>
        <w:rPr/>
        <w:t>triennio</w:t>
      </w:r>
      <w:r>
        <w:rPr>
          <w:spacing w:val="-5"/>
        </w:rPr>
        <w:t> </w:t>
      </w:r>
      <w:r>
        <w:rPr/>
        <w:t>2024</w:t>
      </w:r>
      <w:r>
        <w:rPr>
          <w:spacing w:val="-5"/>
        </w:rPr>
        <w:t> </w:t>
      </w:r>
      <w:r>
        <w:rPr/>
        <w:t>-2026</w:t>
      </w:r>
      <w:r>
        <w:rPr>
          <w:spacing w:val="-6"/>
        </w:rPr>
        <w:t> </w:t>
      </w:r>
      <w:r>
        <w:rPr/>
        <w:t>non</w:t>
      </w:r>
      <w:r>
        <w:rPr>
          <w:spacing w:val="-9"/>
        </w:rPr>
        <w:t> </w:t>
      </w:r>
      <w:r>
        <w:rPr/>
        <w:t>potrà</w:t>
      </w:r>
      <w:r>
        <w:rPr>
          <w:spacing w:val="-8"/>
        </w:rPr>
        <w:t> </w:t>
      </w:r>
      <w:r>
        <w:rPr/>
        <w:t>in ogni caso superare tale valore soglia</w:t>
      </w:r>
      <w:r>
        <w:rPr>
          <w:b w:val="0"/>
        </w:rPr>
        <w:t>;</w:t>
      </w:r>
    </w:p>
    <w:p>
      <w:pPr>
        <w:pStyle w:val="BodyText"/>
      </w:pPr>
    </w:p>
    <w:p>
      <w:pPr>
        <w:pStyle w:val="BodyText"/>
        <w:spacing w:before="1"/>
        <w:ind w:left="2241" w:right="821"/>
        <w:jc w:val="both"/>
      </w:pPr>
      <w:r>
        <w:rPr/>
        <w:t>Evidenziato altresì che, come sopra richiamato, indipendentemente dalla fascia di appartenenza,</w:t>
      </w:r>
      <w:r>
        <w:rPr>
          <w:spacing w:val="-7"/>
        </w:rPr>
        <w:t> </w:t>
      </w:r>
      <w:r>
        <w:rPr/>
        <w:t>ciò</w:t>
      </w:r>
      <w:r>
        <w:rPr>
          <w:spacing w:val="-10"/>
        </w:rPr>
        <w:t> </w:t>
      </w:r>
      <w:r>
        <w:rPr/>
        <w:t>che</w:t>
      </w:r>
      <w:r>
        <w:rPr>
          <w:spacing w:val="-9"/>
        </w:rPr>
        <w:t> </w:t>
      </w:r>
      <w:r>
        <w:rPr/>
        <w:t>deve</w:t>
      </w:r>
      <w:r>
        <w:rPr>
          <w:spacing w:val="-11"/>
        </w:rPr>
        <w:t> </w:t>
      </w:r>
      <w:r>
        <w:rPr/>
        <w:t>guidare</w:t>
      </w:r>
      <w:r>
        <w:rPr>
          <w:spacing w:val="-9"/>
        </w:rPr>
        <w:t> </w:t>
      </w:r>
      <w:r>
        <w:rPr/>
        <w:t>le</w:t>
      </w:r>
      <w:r>
        <w:rPr>
          <w:spacing w:val="-9"/>
        </w:rPr>
        <w:t> </w:t>
      </w:r>
      <w:r>
        <w:rPr/>
        <w:t>procedure</w:t>
      </w:r>
      <w:r>
        <w:rPr>
          <w:spacing w:val="-9"/>
        </w:rPr>
        <w:t> </w:t>
      </w:r>
      <w:r>
        <w:rPr/>
        <w:t>di</w:t>
      </w:r>
      <w:r>
        <w:rPr>
          <w:spacing w:val="-9"/>
        </w:rPr>
        <w:t> </w:t>
      </w:r>
      <w:r>
        <w:rPr/>
        <w:t>assunzione</w:t>
      </w:r>
      <w:r>
        <w:rPr>
          <w:spacing w:val="-7"/>
        </w:rPr>
        <w:t> </w:t>
      </w:r>
      <w:r>
        <w:rPr/>
        <w:t>di</w:t>
      </w:r>
      <w:r>
        <w:rPr>
          <w:spacing w:val="-6"/>
        </w:rPr>
        <w:t> </w:t>
      </w:r>
      <w:r>
        <w:rPr/>
        <w:t>personale,</w:t>
      </w:r>
      <w:r>
        <w:rPr>
          <w:spacing w:val="-7"/>
        </w:rPr>
        <w:t> </w:t>
      </w:r>
      <w:r>
        <w:rPr/>
        <w:t>al</w:t>
      </w:r>
      <w:r>
        <w:rPr>
          <w:spacing w:val="-9"/>
        </w:rPr>
        <w:t> </w:t>
      </w:r>
      <w:r>
        <w:rPr/>
        <w:t>fine</w:t>
      </w:r>
      <w:r>
        <w:rPr>
          <w:spacing w:val="-9"/>
        </w:rPr>
        <w:t> </w:t>
      </w:r>
      <w:r>
        <w:rPr/>
        <w:t>di assicurare un turn over compatibile con l’adempimento della missione istituzionale, è</w:t>
      </w:r>
      <w:r>
        <w:rPr>
          <w:spacing w:val="-13"/>
        </w:rPr>
        <w:t> </w:t>
      </w:r>
      <w:r>
        <w:rPr/>
        <w:t>la</w:t>
      </w:r>
      <w:r>
        <w:rPr>
          <w:spacing w:val="-14"/>
        </w:rPr>
        <w:t> </w:t>
      </w:r>
      <w:r>
        <w:rPr/>
        <w:t>sostenibilità,</w:t>
      </w:r>
      <w:r>
        <w:rPr>
          <w:spacing w:val="-14"/>
        </w:rPr>
        <w:t> </w:t>
      </w:r>
      <w:r>
        <w:rPr/>
        <w:t>in</w:t>
      </w:r>
      <w:r>
        <w:rPr>
          <w:spacing w:val="-12"/>
        </w:rPr>
        <w:t> </w:t>
      </w:r>
      <w:r>
        <w:rPr/>
        <w:t>prospettiva</w:t>
      </w:r>
      <w:r>
        <w:rPr>
          <w:spacing w:val="-14"/>
        </w:rPr>
        <w:t> </w:t>
      </w:r>
      <w:r>
        <w:rPr/>
        <w:t>futura,</w:t>
      </w:r>
      <w:r>
        <w:rPr>
          <w:spacing w:val="-12"/>
        </w:rPr>
        <w:t> </w:t>
      </w:r>
      <w:r>
        <w:rPr/>
        <w:t>degli</w:t>
      </w:r>
      <w:r>
        <w:rPr>
          <w:spacing w:val="-12"/>
        </w:rPr>
        <w:t> </w:t>
      </w:r>
      <w:r>
        <w:rPr/>
        <w:t>oneri</w:t>
      </w:r>
      <w:r>
        <w:rPr>
          <w:spacing w:val="-12"/>
        </w:rPr>
        <w:t> </w:t>
      </w:r>
      <w:r>
        <w:rPr/>
        <w:t>conseguenti</w:t>
      </w:r>
      <w:r>
        <w:rPr>
          <w:spacing w:val="-12"/>
        </w:rPr>
        <w:t> </w:t>
      </w:r>
      <w:r>
        <w:rPr/>
        <w:t>e</w:t>
      </w:r>
      <w:r>
        <w:rPr>
          <w:spacing w:val="-13"/>
        </w:rPr>
        <w:t> </w:t>
      </w:r>
      <w:r>
        <w:rPr/>
        <w:t>pertanto</w:t>
      </w:r>
      <w:r>
        <w:rPr>
          <w:spacing w:val="-13"/>
        </w:rPr>
        <w:t> </w:t>
      </w:r>
      <w:r>
        <w:rPr/>
        <w:t>è</w:t>
      </w:r>
      <w:r>
        <w:rPr>
          <w:spacing w:val="-13"/>
        </w:rPr>
        <w:t> </w:t>
      </w:r>
      <w:r>
        <w:rPr/>
        <w:t>necessario ponderare attentamente la sostenibilità dell’onere conseguente alla provvista di personale in un’ottica pluriennale che tenga in debita considerazione il livello delle entrate</w:t>
      </w:r>
      <w:r>
        <w:rPr>
          <w:spacing w:val="-14"/>
        </w:rPr>
        <w:t> </w:t>
      </w:r>
      <w:r>
        <w:rPr/>
        <w:t>correnti</w:t>
      </w:r>
      <w:r>
        <w:rPr>
          <w:spacing w:val="-14"/>
        </w:rPr>
        <w:t> </w:t>
      </w:r>
      <w:r>
        <w:rPr/>
        <w:t>e</w:t>
      </w:r>
      <w:r>
        <w:rPr>
          <w:spacing w:val="-14"/>
        </w:rPr>
        <w:t> </w:t>
      </w:r>
      <w:r>
        <w:rPr/>
        <w:t>il</w:t>
      </w:r>
      <w:r>
        <w:rPr>
          <w:spacing w:val="-13"/>
        </w:rPr>
        <w:t> </w:t>
      </w:r>
      <w:r>
        <w:rPr/>
        <w:t>rapporto</w:t>
      </w:r>
      <w:r>
        <w:rPr>
          <w:spacing w:val="-14"/>
        </w:rPr>
        <w:t> </w:t>
      </w:r>
      <w:r>
        <w:rPr/>
        <w:t>tra</w:t>
      </w:r>
      <w:r>
        <w:rPr>
          <w:spacing w:val="-14"/>
        </w:rPr>
        <w:t> </w:t>
      </w:r>
      <w:r>
        <w:rPr/>
        <w:t>queste</w:t>
      </w:r>
      <w:r>
        <w:rPr>
          <w:spacing w:val="-14"/>
        </w:rPr>
        <w:t> </w:t>
      </w:r>
      <w:r>
        <w:rPr/>
        <w:t>e</w:t>
      </w:r>
      <w:r>
        <w:rPr>
          <w:spacing w:val="-13"/>
        </w:rPr>
        <w:t> </w:t>
      </w:r>
      <w:r>
        <w:rPr/>
        <w:t>la</w:t>
      </w:r>
      <w:r>
        <w:rPr>
          <w:spacing w:val="-14"/>
        </w:rPr>
        <w:t> </w:t>
      </w:r>
      <w:r>
        <w:rPr/>
        <w:t>spesa</w:t>
      </w:r>
      <w:r>
        <w:rPr>
          <w:spacing w:val="-14"/>
        </w:rPr>
        <w:t> </w:t>
      </w:r>
      <w:r>
        <w:rPr/>
        <w:t>corrente,</w:t>
      </w:r>
      <w:r>
        <w:rPr>
          <w:spacing w:val="-14"/>
        </w:rPr>
        <w:t> </w:t>
      </w:r>
      <w:r>
        <w:rPr/>
        <w:t>assicurando,</w:t>
      </w:r>
      <w:r>
        <w:rPr>
          <w:spacing w:val="-13"/>
        </w:rPr>
        <w:t> </w:t>
      </w:r>
      <w:r>
        <w:rPr/>
        <w:t>dunque,</w:t>
      </w:r>
      <w:r>
        <w:rPr>
          <w:spacing w:val="-14"/>
        </w:rPr>
        <w:t> </w:t>
      </w:r>
      <w:r>
        <w:rPr/>
        <w:t>stabili equilibri di bilancio anche in chiave prospettica (Corte conti Veneto 15/2021).</w:t>
      </w:r>
    </w:p>
    <w:p>
      <w:pPr>
        <w:pStyle w:val="BodyText"/>
      </w:pPr>
    </w:p>
    <w:p>
      <w:pPr>
        <w:pStyle w:val="BodyText"/>
        <w:ind w:left="2241" w:right="821"/>
        <w:jc w:val="both"/>
      </w:pPr>
      <w:r>
        <w:rPr/>
        <w:t>Rilevato che, includendo le azioni assunzionali introdotte dalla presente deliberazione, dettagliate di seguito, si verifica il rispetto del contenimento della spesa di personale previsionale dell’anno 2024 entro la somma data dalla spesa registrata</w:t>
      </w:r>
      <w:r>
        <w:rPr>
          <w:spacing w:val="17"/>
        </w:rPr>
        <w:t> </w:t>
      </w:r>
      <w:r>
        <w:rPr/>
        <w:t>nell’ultimo</w:t>
      </w:r>
      <w:r>
        <w:rPr>
          <w:spacing w:val="16"/>
        </w:rPr>
        <w:t> </w:t>
      </w:r>
      <w:r>
        <w:rPr/>
        <w:t>rendiconto</w:t>
      </w:r>
      <w:r>
        <w:rPr>
          <w:spacing w:val="20"/>
        </w:rPr>
        <w:t> </w:t>
      </w:r>
      <w:r>
        <w:rPr/>
        <w:t>approvato</w:t>
      </w:r>
      <w:r>
        <w:rPr>
          <w:spacing w:val="19"/>
        </w:rPr>
        <w:t> </w:t>
      </w:r>
      <w:r>
        <w:rPr/>
        <w:t>e</w:t>
      </w:r>
      <w:r>
        <w:rPr>
          <w:spacing w:val="19"/>
        </w:rPr>
        <w:t> </w:t>
      </w:r>
      <w:r>
        <w:rPr/>
        <w:t>degli</w:t>
      </w:r>
      <w:r>
        <w:rPr>
          <w:spacing w:val="20"/>
        </w:rPr>
        <w:t> </w:t>
      </w:r>
      <w:r>
        <w:rPr/>
        <w:t>spazi</w:t>
      </w:r>
      <w:r>
        <w:rPr>
          <w:spacing w:val="19"/>
        </w:rPr>
        <w:t> </w:t>
      </w:r>
      <w:r>
        <w:rPr/>
        <w:t>assunzionali</w:t>
      </w:r>
      <w:r>
        <w:rPr>
          <w:spacing w:val="19"/>
        </w:rPr>
        <w:t> </w:t>
      </w:r>
      <w:r>
        <w:rPr/>
        <w:t>concessi</w:t>
      </w:r>
      <w:r>
        <w:rPr>
          <w:spacing w:val="20"/>
        </w:rPr>
        <w:t> </w:t>
      </w:r>
      <w:r>
        <w:rPr>
          <w:spacing w:val="-5"/>
        </w:rPr>
        <w:t>dal</w:t>
      </w:r>
    </w:p>
    <w:p>
      <w:pPr>
        <w:pStyle w:val="BodyText"/>
        <w:spacing w:line="252" w:lineRule="exact"/>
        <w:ind w:left="2241"/>
        <w:jc w:val="both"/>
      </w:pPr>
      <w:r>
        <w:rPr/>
        <w:t>d.m.</w:t>
      </w:r>
      <w:r>
        <w:rPr>
          <w:spacing w:val="-1"/>
        </w:rPr>
        <w:t> </w:t>
      </w:r>
      <w:r>
        <w:rPr/>
        <w:t>17</w:t>
      </w:r>
      <w:r>
        <w:rPr>
          <w:spacing w:val="-3"/>
        </w:rPr>
        <w:t> </w:t>
      </w:r>
      <w:r>
        <w:rPr/>
        <w:t>marzo</w:t>
      </w:r>
      <w:r>
        <w:rPr>
          <w:spacing w:val="-3"/>
        </w:rPr>
        <w:t> </w:t>
      </w:r>
      <w:r>
        <w:rPr/>
        <w:t>2020,</w:t>
      </w:r>
      <w:r>
        <w:rPr>
          <w:spacing w:val="-3"/>
        </w:rPr>
        <w:t> </w:t>
      </w:r>
      <w:r>
        <w:rPr/>
        <w:t>come</w:t>
      </w:r>
      <w:r>
        <w:rPr>
          <w:spacing w:val="-3"/>
        </w:rPr>
        <w:t> </w:t>
      </w:r>
      <w:r>
        <w:rPr/>
        <w:t>su </w:t>
      </w:r>
      <w:r>
        <w:rPr>
          <w:spacing w:val="-2"/>
        </w:rPr>
        <w:t>ricostruiti.</w:t>
      </w:r>
    </w:p>
    <w:p>
      <w:pPr>
        <w:pStyle w:val="BodyText"/>
        <w:spacing w:before="1"/>
      </w:pPr>
    </w:p>
    <w:p>
      <w:pPr>
        <w:pStyle w:val="BodyText"/>
        <w:ind w:left="2241" w:right="824"/>
        <w:jc w:val="both"/>
      </w:pPr>
      <w:r>
        <w:rPr/>
        <w:t>Evidenziato altresì che il</w:t>
      </w:r>
      <w:r>
        <w:rPr>
          <w:spacing w:val="40"/>
        </w:rPr>
        <w:t> </w:t>
      </w:r>
      <w:r>
        <w:rPr/>
        <w:t>requisito «del rispetto dell'equilibrio pluriennale di bilancio», imposto dal legislatore non può essere soddisfatto solamente con l'asseverazione da parte dell'organo di revisione, che certamente ne costituisce elemento indefettibile, ma deve rappresentare il cardine attorno al quale ruota la gestione</w:t>
      </w:r>
      <w:r>
        <w:rPr>
          <w:spacing w:val="2"/>
        </w:rPr>
        <w:t> </w:t>
      </w:r>
      <w:r>
        <w:rPr/>
        <w:t>della</w:t>
      </w:r>
      <w:r>
        <w:rPr>
          <w:spacing w:val="5"/>
        </w:rPr>
        <w:t> </w:t>
      </w:r>
      <w:r>
        <w:rPr/>
        <w:t>spesa</w:t>
      </w:r>
      <w:r>
        <w:rPr>
          <w:spacing w:val="7"/>
        </w:rPr>
        <w:t> </w:t>
      </w:r>
      <w:r>
        <w:rPr/>
        <w:t>di</w:t>
      </w:r>
      <w:r>
        <w:rPr>
          <w:spacing w:val="5"/>
        </w:rPr>
        <w:t> </w:t>
      </w:r>
      <w:r>
        <w:rPr/>
        <w:t>personale</w:t>
      </w:r>
      <w:r>
        <w:rPr>
          <w:spacing w:val="5"/>
        </w:rPr>
        <w:t> </w:t>
      </w:r>
      <w:r>
        <w:rPr/>
        <w:t>sia</w:t>
      </w:r>
      <w:r>
        <w:rPr>
          <w:spacing w:val="5"/>
        </w:rPr>
        <w:t> </w:t>
      </w:r>
      <w:r>
        <w:rPr/>
        <w:t>in</w:t>
      </w:r>
      <w:r>
        <w:rPr>
          <w:spacing w:val="4"/>
        </w:rPr>
        <w:t> </w:t>
      </w:r>
      <w:r>
        <w:rPr/>
        <w:t>sede</w:t>
      </w:r>
      <w:r>
        <w:rPr>
          <w:spacing w:val="7"/>
        </w:rPr>
        <w:t> </w:t>
      </w:r>
      <w:r>
        <w:rPr/>
        <w:t>di</w:t>
      </w:r>
      <w:r>
        <w:rPr>
          <w:spacing w:val="6"/>
        </w:rPr>
        <w:t> </w:t>
      </w:r>
      <w:r>
        <w:rPr/>
        <w:t>programmazione</w:t>
      </w:r>
      <w:r>
        <w:rPr>
          <w:spacing w:val="4"/>
        </w:rPr>
        <w:t> </w:t>
      </w:r>
      <w:r>
        <w:rPr/>
        <w:t>e</w:t>
      </w:r>
      <w:r>
        <w:rPr>
          <w:spacing w:val="5"/>
        </w:rPr>
        <w:t> </w:t>
      </w:r>
      <w:r>
        <w:rPr/>
        <w:t>che</w:t>
      </w:r>
      <w:r>
        <w:rPr>
          <w:spacing w:val="5"/>
        </w:rPr>
        <w:t> </w:t>
      </w:r>
      <w:r>
        <w:rPr/>
        <w:t>di</w:t>
      </w:r>
      <w:r>
        <w:rPr>
          <w:spacing w:val="6"/>
        </w:rPr>
        <w:t> </w:t>
      </w:r>
      <w:r>
        <w:rPr>
          <w:spacing w:val="-2"/>
        </w:rPr>
        <w:t>attuazione</w:t>
      </w:r>
    </w:p>
    <w:p>
      <w:pPr>
        <w:pStyle w:val="BodyText"/>
        <w:spacing w:after="0"/>
        <w:jc w:val="both"/>
        <w:sectPr>
          <w:pgSz w:w="11910" w:h="16840"/>
          <w:pgMar w:top="1340" w:bottom="280" w:left="992" w:right="425"/>
        </w:sect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420"/>
        <w:gridCol w:w="7943"/>
      </w:tblGrid>
      <w:tr>
        <w:trPr>
          <w:trHeight w:val="8856" w:hRule="atLeast"/>
        </w:trPr>
        <w:tc>
          <w:tcPr>
            <w:tcW w:w="1268" w:type="dxa"/>
            <w:vMerge w:val="restart"/>
            <w:shd w:val="clear" w:color="auto" w:fill="DBE4F0"/>
          </w:tcPr>
          <w:p>
            <w:pPr>
              <w:pStyle w:val="TableParagraph"/>
              <w:rPr>
                <w:sz w:val="20"/>
              </w:rPr>
            </w:pPr>
          </w:p>
        </w:tc>
        <w:tc>
          <w:tcPr>
            <w:tcW w:w="8363" w:type="dxa"/>
            <w:gridSpan w:val="2"/>
            <w:tcBorders>
              <w:bottom w:val="nil"/>
            </w:tcBorders>
          </w:tcPr>
          <w:p>
            <w:pPr>
              <w:pStyle w:val="TableParagraph"/>
              <w:spacing w:before="1"/>
              <w:ind w:left="827"/>
              <w:rPr>
                <w:sz w:val="22"/>
              </w:rPr>
            </w:pPr>
            <w:r>
              <w:rPr>
                <w:sz w:val="22"/>
              </w:rPr>
              <w:t>del</w:t>
            </w:r>
            <w:r>
              <w:rPr>
                <w:spacing w:val="-2"/>
                <w:sz w:val="22"/>
              </w:rPr>
              <w:t> </w:t>
            </w:r>
            <w:r>
              <w:rPr>
                <w:sz w:val="22"/>
              </w:rPr>
              <w:t>piano</w:t>
            </w:r>
            <w:r>
              <w:rPr>
                <w:spacing w:val="-1"/>
                <w:sz w:val="22"/>
              </w:rPr>
              <w:t> </w:t>
            </w:r>
            <w:r>
              <w:rPr>
                <w:sz w:val="22"/>
              </w:rPr>
              <w:t>assunzionale</w:t>
            </w:r>
            <w:r>
              <w:rPr>
                <w:spacing w:val="-1"/>
                <w:sz w:val="22"/>
              </w:rPr>
              <w:t> </w:t>
            </w:r>
            <w:r>
              <w:rPr>
                <w:sz w:val="22"/>
              </w:rPr>
              <w:t>.</w:t>
            </w:r>
            <w:r>
              <w:rPr>
                <w:spacing w:val="-3"/>
                <w:sz w:val="22"/>
              </w:rPr>
              <w:t> </w:t>
            </w:r>
            <w:r>
              <w:rPr>
                <w:sz w:val="22"/>
              </w:rPr>
              <w:t>Si</w:t>
            </w:r>
            <w:r>
              <w:rPr>
                <w:spacing w:val="-4"/>
                <w:sz w:val="22"/>
              </w:rPr>
              <w:t> </w:t>
            </w:r>
            <w:r>
              <w:rPr>
                <w:sz w:val="22"/>
              </w:rPr>
              <w:t>ritiene</w:t>
            </w:r>
            <w:r>
              <w:rPr>
                <w:spacing w:val="-2"/>
                <w:sz w:val="22"/>
              </w:rPr>
              <w:t> </w:t>
            </w:r>
            <w:r>
              <w:rPr>
                <w:sz w:val="22"/>
              </w:rPr>
              <w:t>che</w:t>
            </w:r>
            <w:r>
              <w:rPr>
                <w:spacing w:val="-3"/>
                <w:sz w:val="22"/>
              </w:rPr>
              <w:t> </w:t>
            </w:r>
            <w:r>
              <w:rPr>
                <w:sz w:val="22"/>
              </w:rPr>
              <w:t>il</w:t>
            </w:r>
            <w:r>
              <w:rPr>
                <w:spacing w:val="-2"/>
                <w:sz w:val="22"/>
              </w:rPr>
              <w:t> </w:t>
            </w:r>
            <w:r>
              <w:rPr>
                <w:sz w:val="22"/>
              </w:rPr>
              <w:t>momento</w:t>
            </w:r>
            <w:r>
              <w:rPr>
                <w:spacing w:val="-2"/>
                <w:sz w:val="22"/>
              </w:rPr>
              <w:t> </w:t>
            </w:r>
            <w:r>
              <w:rPr>
                <w:sz w:val="22"/>
              </w:rPr>
              <w:t>rilevante</w:t>
            </w:r>
            <w:r>
              <w:rPr>
                <w:spacing w:val="-3"/>
                <w:sz w:val="22"/>
              </w:rPr>
              <w:t> </w:t>
            </w:r>
            <w:r>
              <w:rPr>
                <w:sz w:val="22"/>
              </w:rPr>
              <w:t>per asseverare</w:t>
            </w:r>
            <w:r>
              <w:rPr>
                <w:spacing w:val="-2"/>
                <w:sz w:val="22"/>
              </w:rPr>
              <w:t> </w:t>
            </w:r>
            <w:r>
              <w:rPr>
                <w:sz w:val="22"/>
              </w:rPr>
              <w:t>il</w:t>
            </w:r>
            <w:r>
              <w:rPr>
                <w:spacing w:val="-2"/>
                <w:sz w:val="22"/>
              </w:rPr>
              <w:t> </w:t>
            </w:r>
            <w:r>
              <w:rPr>
                <w:sz w:val="22"/>
              </w:rPr>
              <w:t>rispetto dell'equilibrio</w:t>
            </w:r>
            <w:r>
              <w:rPr>
                <w:spacing w:val="-3"/>
                <w:sz w:val="22"/>
              </w:rPr>
              <w:t> </w:t>
            </w:r>
            <w:r>
              <w:rPr>
                <w:sz w:val="22"/>
              </w:rPr>
              <w:t>pluriennale</w:t>
            </w:r>
            <w:r>
              <w:rPr>
                <w:spacing w:val="-5"/>
                <w:sz w:val="22"/>
              </w:rPr>
              <w:t> </w:t>
            </w:r>
            <w:r>
              <w:rPr>
                <w:sz w:val="22"/>
              </w:rPr>
              <w:t>di</w:t>
            </w:r>
            <w:r>
              <w:rPr>
                <w:spacing w:val="-2"/>
                <w:sz w:val="22"/>
              </w:rPr>
              <w:t> </w:t>
            </w:r>
            <w:r>
              <w:rPr>
                <w:sz w:val="22"/>
              </w:rPr>
              <w:t>bilancio</w:t>
            </w:r>
            <w:r>
              <w:rPr>
                <w:spacing w:val="-6"/>
                <w:sz w:val="22"/>
              </w:rPr>
              <w:t> </w:t>
            </w:r>
            <w:r>
              <w:rPr>
                <w:sz w:val="22"/>
              </w:rPr>
              <w:t>da</w:t>
            </w:r>
            <w:r>
              <w:rPr>
                <w:spacing w:val="-5"/>
                <w:sz w:val="22"/>
              </w:rPr>
              <w:t> </w:t>
            </w:r>
            <w:r>
              <w:rPr>
                <w:sz w:val="22"/>
              </w:rPr>
              <w:t>parte</w:t>
            </w:r>
            <w:r>
              <w:rPr>
                <w:spacing w:val="-5"/>
                <w:sz w:val="22"/>
              </w:rPr>
              <w:t> </w:t>
            </w:r>
            <w:r>
              <w:rPr>
                <w:sz w:val="22"/>
              </w:rPr>
              <w:t>dell'organo</w:t>
            </w:r>
            <w:r>
              <w:rPr>
                <w:spacing w:val="-3"/>
                <w:sz w:val="22"/>
              </w:rPr>
              <w:t> </w:t>
            </w:r>
            <w:r>
              <w:rPr>
                <w:sz w:val="22"/>
              </w:rPr>
              <w:t>di</w:t>
            </w:r>
            <w:r>
              <w:rPr>
                <w:spacing w:val="-5"/>
                <w:sz w:val="22"/>
              </w:rPr>
              <w:t> </w:t>
            </w:r>
            <w:r>
              <w:rPr>
                <w:sz w:val="22"/>
              </w:rPr>
              <w:t>revisione</w:t>
            </w:r>
            <w:r>
              <w:rPr>
                <w:spacing w:val="-5"/>
                <w:sz w:val="22"/>
              </w:rPr>
              <w:t> </w:t>
            </w:r>
            <w:r>
              <w:rPr>
                <w:sz w:val="22"/>
              </w:rPr>
              <w:t>non</w:t>
            </w:r>
            <w:r>
              <w:rPr>
                <w:spacing w:val="-6"/>
                <w:sz w:val="22"/>
              </w:rPr>
              <w:t> </w:t>
            </w:r>
            <w:r>
              <w:rPr>
                <w:sz w:val="22"/>
              </w:rPr>
              <w:t>possa</w:t>
            </w:r>
            <w:r>
              <w:rPr>
                <w:spacing w:val="-3"/>
                <w:sz w:val="22"/>
              </w:rPr>
              <w:t> </w:t>
            </w:r>
            <w:r>
              <w:rPr>
                <w:sz w:val="22"/>
              </w:rPr>
              <w:t>che coincidere</w:t>
            </w:r>
            <w:r>
              <w:rPr>
                <w:spacing w:val="40"/>
                <w:sz w:val="22"/>
              </w:rPr>
              <w:t> </w:t>
            </w:r>
            <w:r>
              <w:rPr>
                <w:sz w:val="22"/>
              </w:rPr>
              <w:t>con</w:t>
            </w:r>
            <w:r>
              <w:rPr>
                <w:spacing w:val="40"/>
                <w:sz w:val="22"/>
              </w:rPr>
              <w:t> </w:t>
            </w:r>
            <w:r>
              <w:rPr>
                <w:sz w:val="22"/>
              </w:rPr>
              <w:t>quello</w:t>
            </w:r>
            <w:r>
              <w:rPr>
                <w:spacing w:val="40"/>
                <w:sz w:val="22"/>
              </w:rPr>
              <w:t> </w:t>
            </w:r>
            <w:r>
              <w:rPr>
                <w:sz w:val="22"/>
              </w:rPr>
              <w:t>in</w:t>
            </w:r>
            <w:r>
              <w:rPr>
                <w:spacing w:val="40"/>
                <w:sz w:val="22"/>
              </w:rPr>
              <w:t> </w:t>
            </w:r>
            <w:r>
              <w:rPr>
                <w:sz w:val="22"/>
              </w:rPr>
              <w:t>cui</w:t>
            </w:r>
            <w:r>
              <w:rPr>
                <w:spacing w:val="40"/>
                <w:sz w:val="22"/>
              </w:rPr>
              <w:t> </w:t>
            </w:r>
            <w:r>
              <w:rPr>
                <w:sz w:val="22"/>
              </w:rPr>
              <w:t>andrà</w:t>
            </w:r>
            <w:r>
              <w:rPr>
                <w:spacing w:val="40"/>
                <w:sz w:val="22"/>
              </w:rPr>
              <w:t> </w:t>
            </w:r>
            <w:r>
              <w:rPr>
                <w:sz w:val="22"/>
              </w:rPr>
              <w:t>ad</w:t>
            </w:r>
            <w:r>
              <w:rPr>
                <w:spacing w:val="40"/>
                <w:sz w:val="22"/>
              </w:rPr>
              <w:t> </w:t>
            </w:r>
            <w:r>
              <w:rPr>
                <w:sz w:val="22"/>
              </w:rPr>
              <w:t>esprimere</w:t>
            </w:r>
            <w:r>
              <w:rPr>
                <w:spacing w:val="40"/>
                <w:sz w:val="22"/>
              </w:rPr>
              <w:t> </w:t>
            </w:r>
            <w:r>
              <w:rPr>
                <w:sz w:val="22"/>
              </w:rPr>
              <w:t>parere</w:t>
            </w:r>
            <w:r>
              <w:rPr>
                <w:spacing w:val="40"/>
                <w:sz w:val="22"/>
              </w:rPr>
              <w:t> </w:t>
            </w:r>
            <w:r>
              <w:rPr>
                <w:sz w:val="22"/>
              </w:rPr>
              <w:t>al</w:t>
            </w:r>
            <w:r>
              <w:rPr>
                <w:spacing w:val="40"/>
                <w:sz w:val="22"/>
              </w:rPr>
              <w:t> </w:t>
            </w:r>
            <w:r>
              <w:rPr>
                <w:sz w:val="22"/>
              </w:rPr>
              <w:t>Piano</w:t>
            </w:r>
            <w:r>
              <w:rPr>
                <w:spacing w:val="40"/>
                <w:sz w:val="22"/>
              </w:rPr>
              <w:t> </w:t>
            </w:r>
            <w:r>
              <w:rPr>
                <w:sz w:val="22"/>
              </w:rPr>
              <w:t>triennale</w:t>
            </w:r>
            <w:r>
              <w:rPr>
                <w:spacing w:val="40"/>
                <w:sz w:val="22"/>
              </w:rPr>
              <w:t> </w:t>
            </w:r>
            <w:r>
              <w:rPr>
                <w:sz w:val="22"/>
              </w:rPr>
              <w:t>dei</w:t>
            </w:r>
            <w:r>
              <w:rPr>
                <w:spacing w:val="40"/>
                <w:sz w:val="22"/>
              </w:rPr>
              <w:t> </w:t>
            </w:r>
            <w:r>
              <w:rPr>
                <w:sz w:val="22"/>
              </w:rPr>
              <w:t>fabbisogni di personale inserito nel Dup e in coerenza con le previsioni di bilancio. Infatti</w:t>
            </w:r>
            <w:r>
              <w:rPr>
                <w:spacing w:val="32"/>
                <w:sz w:val="22"/>
              </w:rPr>
              <w:t> </w:t>
            </w:r>
            <w:r>
              <w:rPr>
                <w:sz w:val="22"/>
              </w:rPr>
              <w:t>la</w:t>
            </w:r>
            <w:r>
              <w:rPr>
                <w:spacing w:val="32"/>
                <w:sz w:val="22"/>
              </w:rPr>
              <w:t> </w:t>
            </w:r>
            <w:r>
              <w:rPr>
                <w:sz w:val="22"/>
              </w:rPr>
              <w:t>sostenibilità</w:t>
            </w:r>
            <w:r>
              <w:rPr>
                <w:spacing w:val="32"/>
                <w:sz w:val="22"/>
              </w:rPr>
              <w:t> </w:t>
            </w:r>
            <w:r>
              <w:rPr>
                <w:sz w:val="22"/>
              </w:rPr>
              <w:t>finanziaria</w:t>
            </w:r>
            <w:r>
              <w:rPr>
                <w:spacing w:val="32"/>
                <w:sz w:val="22"/>
              </w:rPr>
              <w:t> </w:t>
            </w:r>
            <w:r>
              <w:rPr>
                <w:sz w:val="22"/>
              </w:rPr>
              <w:t>delle</w:t>
            </w:r>
            <w:r>
              <w:rPr>
                <w:spacing w:val="32"/>
                <w:sz w:val="22"/>
              </w:rPr>
              <w:t> </w:t>
            </w:r>
            <w:r>
              <w:rPr>
                <w:sz w:val="22"/>
              </w:rPr>
              <w:t>assunzioni</w:t>
            </w:r>
            <w:r>
              <w:rPr>
                <w:spacing w:val="32"/>
                <w:sz w:val="22"/>
              </w:rPr>
              <w:t> </w:t>
            </w:r>
            <w:r>
              <w:rPr>
                <w:sz w:val="22"/>
              </w:rPr>
              <w:t>programmate</w:t>
            </w:r>
            <w:r>
              <w:rPr>
                <w:spacing w:val="32"/>
                <w:sz w:val="22"/>
              </w:rPr>
              <w:t> </w:t>
            </w:r>
            <w:r>
              <w:rPr>
                <w:sz w:val="22"/>
              </w:rPr>
              <w:t>è</w:t>
            </w:r>
            <w:r>
              <w:rPr>
                <w:spacing w:val="32"/>
                <w:sz w:val="22"/>
              </w:rPr>
              <w:t> </w:t>
            </w:r>
            <w:r>
              <w:rPr>
                <w:sz w:val="22"/>
              </w:rPr>
              <w:t>sì</w:t>
            </w:r>
            <w:r>
              <w:rPr>
                <w:spacing w:val="33"/>
                <w:sz w:val="22"/>
              </w:rPr>
              <w:t> </w:t>
            </w:r>
            <w:r>
              <w:rPr>
                <w:sz w:val="22"/>
              </w:rPr>
              <w:t>condizionata dalla</w:t>
            </w:r>
            <w:r>
              <w:rPr>
                <w:spacing w:val="-9"/>
                <w:sz w:val="22"/>
              </w:rPr>
              <w:t> </w:t>
            </w:r>
            <w:r>
              <w:rPr>
                <w:sz w:val="22"/>
              </w:rPr>
              <w:t>spesa</w:t>
            </w:r>
            <w:r>
              <w:rPr>
                <w:spacing w:val="-9"/>
                <w:sz w:val="22"/>
              </w:rPr>
              <w:t> </w:t>
            </w:r>
            <w:r>
              <w:rPr>
                <w:sz w:val="22"/>
              </w:rPr>
              <w:t>di</w:t>
            </w:r>
            <w:r>
              <w:rPr>
                <w:spacing w:val="-9"/>
                <w:sz w:val="22"/>
              </w:rPr>
              <w:t> </w:t>
            </w:r>
            <w:r>
              <w:rPr>
                <w:sz w:val="22"/>
              </w:rPr>
              <w:t>personale,</w:t>
            </w:r>
            <w:r>
              <w:rPr>
                <w:spacing w:val="-10"/>
                <w:sz w:val="22"/>
              </w:rPr>
              <w:t> </w:t>
            </w:r>
            <w:r>
              <w:rPr>
                <w:sz w:val="22"/>
              </w:rPr>
              <w:t>ma</w:t>
            </w:r>
            <w:r>
              <w:rPr>
                <w:spacing w:val="-12"/>
                <w:sz w:val="22"/>
              </w:rPr>
              <w:t> </w:t>
            </w:r>
            <w:r>
              <w:rPr>
                <w:sz w:val="22"/>
              </w:rPr>
              <w:t>lo</w:t>
            </w:r>
            <w:r>
              <w:rPr>
                <w:spacing w:val="-10"/>
                <w:sz w:val="22"/>
              </w:rPr>
              <w:t> </w:t>
            </w:r>
            <w:r>
              <w:rPr>
                <w:sz w:val="22"/>
              </w:rPr>
              <w:t>è</w:t>
            </w:r>
            <w:r>
              <w:rPr>
                <w:spacing w:val="-9"/>
                <w:sz w:val="22"/>
              </w:rPr>
              <w:t> </w:t>
            </w:r>
            <w:r>
              <w:rPr>
                <w:sz w:val="22"/>
              </w:rPr>
              <w:t>anche</w:t>
            </w:r>
            <w:r>
              <w:rPr>
                <w:spacing w:val="-9"/>
                <w:sz w:val="22"/>
              </w:rPr>
              <w:t> </w:t>
            </w:r>
            <w:r>
              <w:rPr>
                <w:sz w:val="22"/>
              </w:rPr>
              <w:t>da</w:t>
            </w:r>
            <w:r>
              <w:rPr>
                <w:spacing w:val="-12"/>
                <w:sz w:val="22"/>
              </w:rPr>
              <w:t> </w:t>
            </w:r>
            <w:r>
              <w:rPr>
                <w:sz w:val="22"/>
              </w:rPr>
              <w:t>tutte</w:t>
            </w:r>
            <w:r>
              <w:rPr>
                <w:spacing w:val="-12"/>
                <w:sz w:val="22"/>
              </w:rPr>
              <w:t> </w:t>
            </w:r>
            <w:r>
              <w:rPr>
                <w:sz w:val="22"/>
              </w:rPr>
              <w:t>le</w:t>
            </w:r>
            <w:r>
              <w:rPr>
                <w:spacing w:val="-9"/>
                <w:sz w:val="22"/>
              </w:rPr>
              <w:t> </w:t>
            </w:r>
            <w:r>
              <w:rPr>
                <w:sz w:val="22"/>
              </w:rPr>
              <w:t>altre</w:t>
            </w:r>
            <w:r>
              <w:rPr>
                <w:spacing w:val="-9"/>
                <w:sz w:val="22"/>
              </w:rPr>
              <w:t> </w:t>
            </w:r>
            <w:r>
              <w:rPr>
                <w:sz w:val="22"/>
              </w:rPr>
              <w:t>programmazioni</w:t>
            </w:r>
            <w:r>
              <w:rPr>
                <w:spacing w:val="-9"/>
                <w:sz w:val="22"/>
              </w:rPr>
              <w:t> </w:t>
            </w:r>
            <w:r>
              <w:rPr>
                <w:sz w:val="22"/>
              </w:rPr>
              <w:t>contenute</w:t>
            </w:r>
            <w:r>
              <w:rPr>
                <w:spacing w:val="-9"/>
                <w:sz w:val="22"/>
              </w:rPr>
              <w:t> </w:t>
            </w:r>
            <w:r>
              <w:rPr>
                <w:sz w:val="22"/>
              </w:rPr>
              <w:t>nel DUP</w:t>
            </w:r>
            <w:r>
              <w:rPr>
                <w:spacing w:val="30"/>
                <w:sz w:val="22"/>
              </w:rPr>
              <w:t> </w:t>
            </w:r>
            <w:r>
              <w:rPr>
                <w:sz w:val="22"/>
              </w:rPr>
              <w:t>e</w:t>
            </w:r>
            <w:r>
              <w:rPr>
                <w:spacing w:val="30"/>
                <w:sz w:val="22"/>
              </w:rPr>
              <w:t> </w:t>
            </w:r>
            <w:r>
              <w:rPr>
                <w:sz w:val="22"/>
              </w:rPr>
              <w:t>conseguentemente</w:t>
            </w:r>
            <w:r>
              <w:rPr>
                <w:spacing w:val="29"/>
                <w:sz w:val="22"/>
              </w:rPr>
              <w:t> </w:t>
            </w:r>
            <w:r>
              <w:rPr>
                <w:sz w:val="22"/>
              </w:rPr>
              <w:t>previste</w:t>
            </w:r>
            <w:r>
              <w:rPr>
                <w:spacing w:val="30"/>
                <w:sz w:val="22"/>
              </w:rPr>
              <w:t> </w:t>
            </w:r>
            <w:r>
              <w:rPr>
                <w:sz w:val="22"/>
              </w:rPr>
              <w:t>nel</w:t>
            </w:r>
            <w:r>
              <w:rPr>
                <w:spacing w:val="31"/>
                <w:sz w:val="22"/>
              </w:rPr>
              <w:t> </w:t>
            </w:r>
            <w:r>
              <w:rPr>
                <w:sz w:val="22"/>
              </w:rPr>
              <w:t>bilancio.</w:t>
            </w:r>
            <w:r>
              <w:rPr>
                <w:spacing w:val="30"/>
                <w:sz w:val="22"/>
              </w:rPr>
              <w:t> </w:t>
            </w:r>
            <w:r>
              <w:rPr>
                <w:sz w:val="22"/>
              </w:rPr>
              <w:t>(Corte</w:t>
            </w:r>
            <w:r>
              <w:rPr>
                <w:spacing w:val="30"/>
                <w:sz w:val="22"/>
              </w:rPr>
              <w:t> </w:t>
            </w:r>
            <w:r>
              <w:rPr>
                <w:sz w:val="22"/>
              </w:rPr>
              <w:t>Conti</w:t>
            </w:r>
            <w:r>
              <w:rPr>
                <w:spacing w:val="31"/>
                <w:sz w:val="22"/>
              </w:rPr>
              <w:t> </w:t>
            </w:r>
            <w:r>
              <w:rPr>
                <w:sz w:val="22"/>
              </w:rPr>
              <w:t>Sez</w:t>
            </w:r>
            <w:r>
              <w:rPr>
                <w:spacing w:val="30"/>
                <w:sz w:val="22"/>
              </w:rPr>
              <w:t> </w:t>
            </w:r>
            <w:r>
              <w:rPr>
                <w:sz w:val="22"/>
              </w:rPr>
              <w:t>reg</w:t>
            </w:r>
            <w:r>
              <w:rPr>
                <w:spacing w:val="30"/>
                <w:sz w:val="22"/>
              </w:rPr>
              <w:t> </w:t>
            </w:r>
            <w:r>
              <w:rPr>
                <w:sz w:val="22"/>
              </w:rPr>
              <w:t>Toscana</w:t>
            </w:r>
            <w:r>
              <w:rPr>
                <w:spacing w:val="30"/>
                <w:sz w:val="22"/>
              </w:rPr>
              <w:t> </w:t>
            </w:r>
            <w:r>
              <w:rPr>
                <w:sz w:val="22"/>
              </w:rPr>
              <w:t>n. 82/2023) .</w:t>
            </w:r>
          </w:p>
          <w:p>
            <w:pPr>
              <w:pStyle w:val="TableParagraph"/>
              <w:spacing w:before="251"/>
              <w:ind w:left="827" w:right="99"/>
              <w:jc w:val="both"/>
              <w:rPr>
                <w:sz w:val="22"/>
              </w:rPr>
            </w:pPr>
            <w:r>
              <w:rPr>
                <w:sz w:val="22"/>
              </w:rPr>
              <w:t>Rilevato che, includendo le azioni assunzionali introdotte dalla presente deliberazione, dettagliate di seguito, si verifica il rispetto del contenimento della spesa di personale previsionale dell’anno 2024</w:t>
            </w:r>
            <w:r>
              <w:rPr>
                <w:spacing w:val="40"/>
                <w:sz w:val="22"/>
              </w:rPr>
              <w:t> </w:t>
            </w:r>
            <w:r>
              <w:rPr>
                <w:sz w:val="22"/>
              </w:rPr>
              <w:t>- 2026 entro la somma data dalla spesa</w:t>
            </w:r>
            <w:r>
              <w:rPr>
                <w:spacing w:val="-4"/>
                <w:sz w:val="22"/>
              </w:rPr>
              <w:t> </w:t>
            </w:r>
            <w:r>
              <w:rPr>
                <w:sz w:val="22"/>
              </w:rPr>
              <w:t>registrata</w:t>
            </w:r>
            <w:r>
              <w:rPr>
                <w:spacing w:val="-2"/>
                <w:sz w:val="22"/>
              </w:rPr>
              <w:t> </w:t>
            </w:r>
            <w:r>
              <w:rPr>
                <w:sz w:val="22"/>
              </w:rPr>
              <w:t>nell’ultimo</w:t>
            </w:r>
            <w:r>
              <w:rPr>
                <w:spacing w:val="-4"/>
                <w:sz w:val="22"/>
              </w:rPr>
              <w:t> </w:t>
            </w:r>
            <w:r>
              <w:rPr>
                <w:sz w:val="22"/>
              </w:rPr>
              <w:t>rendiconto</w:t>
            </w:r>
            <w:r>
              <w:rPr>
                <w:spacing w:val="-4"/>
                <w:sz w:val="22"/>
              </w:rPr>
              <w:t> </w:t>
            </w:r>
            <w:r>
              <w:rPr>
                <w:sz w:val="22"/>
              </w:rPr>
              <w:t>approvato</w:t>
            </w:r>
            <w:r>
              <w:rPr>
                <w:spacing w:val="-4"/>
                <w:sz w:val="22"/>
              </w:rPr>
              <w:t> </w:t>
            </w:r>
            <w:r>
              <w:rPr>
                <w:sz w:val="22"/>
              </w:rPr>
              <w:t>e</w:t>
            </w:r>
            <w:r>
              <w:rPr>
                <w:spacing w:val="-2"/>
                <w:sz w:val="22"/>
              </w:rPr>
              <w:t> </w:t>
            </w:r>
            <w:r>
              <w:rPr>
                <w:sz w:val="22"/>
              </w:rPr>
              <w:t>degli</w:t>
            </w:r>
            <w:r>
              <w:rPr>
                <w:spacing w:val="-3"/>
                <w:sz w:val="22"/>
              </w:rPr>
              <w:t> </w:t>
            </w:r>
            <w:r>
              <w:rPr>
                <w:sz w:val="22"/>
              </w:rPr>
              <w:t>spazi</w:t>
            </w:r>
            <w:r>
              <w:rPr>
                <w:spacing w:val="-3"/>
                <w:sz w:val="22"/>
              </w:rPr>
              <w:t> </w:t>
            </w:r>
            <w:r>
              <w:rPr>
                <w:sz w:val="22"/>
              </w:rPr>
              <w:t>assunzionali</w:t>
            </w:r>
            <w:r>
              <w:rPr>
                <w:spacing w:val="-3"/>
                <w:sz w:val="22"/>
              </w:rPr>
              <w:t> </w:t>
            </w:r>
            <w:r>
              <w:rPr>
                <w:sz w:val="22"/>
              </w:rPr>
              <w:t>concessi dal d.m. 17 marzo 2020, come su ricostruiti.</w:t>
            </w:r>
          </w:p>
          <w:p>
            <w:pPr>
              <w:pStyle w:val="TableParagraph"/>
              <w:spacing w:before="1"/>
              <w:rPr>
                <w:sz w:val="22"/>
              </w:rPr>
            </w:pPr>
          </w:p>
          <w:p>
            <w:pPr>
              <w:pStyle w:val="TableParagraph"/>
              <w:spacing w:line="253" w:lineRule="exact" w:before="1"/>
              <w:ind w:left="827"/>
              <w:jc w:val="both"/>
              <w:rPr>
                <w:sz w:val="22"/>
              </w:rPr>
            </w:pPr>
            <w:r>
              <w:rPr>
                <w:sz w:val="22"/>
              </w:rPr>
              <w:t>Dato</w:t>
            </w:r>
            <w:r>
              <w:rPr>
                <w:spacing w:val="-2"/>
                <w:sz w:val="22"/>
              </w:rPr>
              <w:t> </w:t>
            </w:r>
            <w:r>
              <w:rPr>
                <w:sz w:val="22"/>
              </w:rPr>
              <w:t>atto</w:t>
            </w:r>
            <w:r>
              <w:rPr>
                <w:spacing w:val="-4"/>
                <w:sz w:val="22"/>
              </w:rPr>
              <w:t> che:</w:t>
            </w:r>
          </w:p>
          <w:p>
            <w:pPr>
              <w:pStyle w:val="TableParagraph"/>
              <w:numPr>
                <w:ilvl w:val="0"/>
                <w:numId w:val="4"/>
              </w:numPr>
              <w:tabs>
                <w:tab w:pos="1187" w:val="left" w:leader="none"/>
              </w:tabs>
              <w:spacing w:line="240" w:lineRule="auto" w:before="0" w:after="0"/>
              <w:ind w:left="1187" w:right="102" w:hanging="360"/>
              <w:jc w:val="both"/>
              <w:rPr>
                <w:sz w:val="22"/>
              </w:rPr>
            </w:pPr>
            <w:r>
              <w:rPr>
                <w:sz w:val="22"/>
              </w:rPr>
              <w:t>la</w:t>
            </w:r>
            <w:r>
              <w:rPr>
                <w:spacing w:val="-14"/>
                <w:sz w:val="22"/>
              </w:rPr>
              <w:t> </w:t>
            </w:r>
            <w:r>
              <w:rPr>
                <w:sz w:val="22"/>
              </w:rPr>
              <w:t>programmazione</w:t>
            </w:r>
            <w:r>
              <w:rPr>
                <w:spacing w:val="-14"/>
                <w:sz w:val="22"/>
              </w:rPr>
              <w:t> </w:t>
            </w:r>
            <w:r>
              <w:rPr>
                <w:sz w:val="22"/>
              </w:rPr>
              <w:t>dei</w:t>
            </w:r>
            <w:r>
              <w:rPr>
                <w:spacing w:val="-12"/>
                <w:sz w:val="22"/>
              </w:rPr>
              <w:t> </w:t>
            </w:r>
            <w:r>
              <w:rPr>
                <w:sz w:val="22"/>
              </w:rPr>
              <w:t>fabbisogni</w:t>
            </w:r>
            <w:r>
              <w:rPr>
                <w:spacing w:val="-13"/>
                <w:sz w:val="22"/>
              </w:rPr>
              <w:t> </w:t>
            </w:r>
            <w:r>
              <w:rPr>
                <w:sz w:val="22"/>
              </w:rPr>
              <w:t>risulta</w:t>
            </w:r>
            <w:r>
              <w:rPr>
                <w:spacing w:val="-14"/>
                <w:sz w:val="22"/>
              </w:rPr>
              <w:t> </w:t>
            </w:r>
            <w:r>
              <w:rPr>
                <w:sz w:val="22"/>
              </w:rPr>
              <w:t>pertanto</w:t>
            </w:r>
            <w:r>
              <w:rPr>
                <w:spacing w:val="-14"/>
                <w:sz w:val="22"/>
              </w:rPr>
              <w:t> </w:t>
            </w:r>
            <w:r>
              <w:rPr>
                <w:sz w:val="22"/>
              </w:rPr>
              <w:t>pienamente</w:t>
            </w:r>
            <w:r>
              <w:rPr>
                <w:spacing w:val="-13"/>
                <w:sz w:val="22"/>
              </w:rPr>
              <w:t> </w:t>
            </w:r>
            <w:r>
              <w:rPr>
                <w:sz w:val="22"/>
              </w:rPr>
              <w:t>compatibile</w:t>
            </w:r>
            <w:r>
              <w:rPr>
                <w:spacing w:val="-14"/>
                <w:sz w:val="22"/>
              </w:rPr>
              <w:t> </w:t>
            </w:r>
            <w:r>
              <w:rPr>
                <w:sz w:val="22"/>
              </w:rPr>
              <w:t>con</w:t>
            </w:r>
            <w:r>
              <w:rPr>
                <w:spacing w:val="-14"/>
                <w:sz w:val="22"/>
              </w:rPr>
              <w:t> </w:t>
            </w:r>
            <w:r>
              <w:rPr>
                <w:sz w:val="22"/>
              </w:rPr>
              <w:t>la disponibilità concessa dal d.m. 17 marzo 2020;</w:t>
            </w:r>
          </w:p>
          <w:p>
            <w:pPr>
              <w:pStyle w:val="TableParagraph"/>
              <w:numPr>
                <w:ilvl w:val="0"/>
                <w:numId w:val="4"/>
              </w:numPr>
              <w:tabs>
                <w:tab w:pos="1187" w:val="left" w:leader="none"/>
              </w:tabs>
              <w:spacing w:line="240" w:lineRule="auto" w:before="0" w:after="0"/>
              <w:ind w:left="1187" w:right="101" w:hanging="360"/>
              <w:jc w:val="both"/>
              <w:rPr>
                <w:sz w:val="22"/>
              </w:rPr>
            </w:pPr>
            <w:r>
              <w:rPr>
                <w:sz w:val="22"/>
              </w:rPr>
              <w:t>tale spesa risulta compatibile, alla luce dei dati previsionali disponibili, con il mantenimento del rispetto</w:t>
            </w:r>
            <w:r>
              <w:rPr>
                <w:spacing w:val="-1"/>
                <w:sz w:val="22"/>
              </w:rPr>
              <w:t> </w:t>
            </w:r>
            <w:r>
              <w:rPr>
                <w:sz w:val="22"/>
              </w:rPr>
              <w:t>della “soglia”, secondo il principio della sostenibilità finanziaria, anche nel corso delle annualità successive, oggetto della presente programmazione strategica;</w:t>
            </w:r>
          </w:p>
          <w:p>
            <w:pPr>
              <w:pStyle w:val="TableParagraph"/>
              <w:numPr>
                <w:ilvl w:val="0"/>
                <w:numId w:val="4"/>
              </w:numPr>
              <w:tabs>
                <w:tab w:pos="1187" w:val="left" w:leader="none"/>
              </w:tabs>
              <w:spacing w:line="240" w:lineRule="auto" w:before="1" w:after="0"/>
              <w:ind w:left="1187" w:right="99" w:hanging="360"/>
              <w:jc w:val="both"/>
              <w:rPr>
                <w:i/>
                <w:sz w:val="22"/>
              </w:rPr>
            </w:pPr>
            <w:r>
              <w:rPr>
                <w:sz w:val="22"/>
              </w:rPr>
              <w:t>i maggiori spazi assunzionali, concessi in applicazione del d.m. 17 marzo 2020, sono utilizzati, conformemente alla norma dell’articolo 33, comma 2, su richiamato, per assunzioni esclusivamente a tempo indeterminato</w:t>
            </w:r>
            <w:r>
              <w:rPr>
                <w:i/>
                <w:sz w:val="22"/>
              </w:rPr>
              <w:t>.</w:t>
            </w:r>
          </w:p>
          <w:p>
            <w:pPr>
              <w:pStyle w:val="TableParagraph"/>
              <w:spacing w:before="251"/>
              <w:ind w:left="827"/>
              <w:jc w:val="both"/>
              <w:rPr>
                <w:b/>
                <w:sz w:val="22"/>
              </w:rPr>
            </w:pPr>
            <w:r>
              <w:rPr>
                <w:b/>
                <w:sz w:val="22"/>
              </w:rPr>
              <w:t>a.2)</w:t>
            </w:r>
            <w:r>
              <w:rPr>
                <w:b/>
                <w:spacing w:val="-5"/>
                <w:sz w:val="22"/>
              </w:rPr>
              <w:t> </w:t>
            </w:r>
            <w:r>
              <w:rPr>
                <w:b/>
                <w:sz w:val="22"/>
              </w:rPr>
              <w:t>verifica</w:t>
            </w:r>
            <w:r>
              <w:rPr>
                <w:b/>
                <w:spacing w:val="-2"/>
                <w:sz w:val="22"/>
              </w:rPr>
              <w:t> </w:t>
            </w:r>
            <w:r>
              <w:rPr>
                <w:b/>
                <w:sz w:val="22"/>
              </w:rPr>
              <w:t>del</w:t>
            </w:r>
            <w:r>
              <w:rPr>
                <w:b/>
                <w:spacing w:val="-2"/>
                <w:sz w:val="22"/>
              </w:rPr>
              <w:t> </w:t>
            </w:r>
            <w:r>
              <w:rPr>
                <w:b/>
                <w:sz w:val="22"/>
              </w:rPr>
              <w:t>rispetto</w:t>
            </w:r>
            <w:r>
              <w:rPr>
                <w:b/>
                <w:spacing w:val="-2"/>
                <w:sz w:val="22"/>
              </w:rPr>
              <w:t> </w:t>
            </w:r>
            <w:r>
              <w:rPr>
                <w:b/>
                <w:sz w:val="22"/>
              </w:rPr>
              <w:t>del</w:t>
            </w:r>
            <w:r>
              <w:rPr>
                <w:b/>
                <w:spacing w:val="-2"/>
                <w:sz w:val="22"/>
              </w:rPr>
              <w:t> </w:t>
            </w:r>
            <w:r>
              <w:rPr>
                <w:b/>
                <w:sz w:val="22"/>
              </w:rPr>
              <w:t>tetto</w:t>
            </w:r>
            <w:r>
              <w:rPr>
                <w:b/>
                <w:spacing w:val="-2"/>
                <w:sz w:val="22"/>
              </w:rPr>
              <w:t> </w:t>
            </w:r>
            <w:r>
              <w:rPr>
                <w:b/>
                <w:sz w:val="22"/>
              </w:rPr>
              <w:t>alla</w:t>
            </w:r>
            <w:r>
              <w:rPr>
                <w:b/>
                <w:spacing w:val="-6"/>
                <w:sz w:val="22"/>
              </w:rPr>
              <w:t> </w:t>
            </w:r>
            <w:r>
              <w:rPr>
                <w:b/>
                <w:sz w:val="22"/>
              </w:rPr>
              <w:t>spesa</w:t>
            </w:r>
            <w:r>
              <w:rPr>
                <w:b/>
                <w:spacing w:val="-5"/>
                <w:sz w:val="22"/>
              </w:rPr>
              <w:t> </w:t>
            </w:r>
            <w:r>
              <w:rPr>
                <w:b/>
                <w:sz w:val="22"/>
              </w:rPr>
              <w:t>di</w:t>
            </w:r>
            <w:r>
              <w:rPr>
                <w:b/>
                <w:spacing w:val="-2"/>
                <w:sz w:val="22"/>
              </w:rPr>
              <w:t> personale</w:t>
            </w:r>
          </w:p>
          <w:p>
            <w:pPr>
              <w:pStyle w:val="TableParagraph"/>
              <w:rPr>
                <w:sz w:val="22"/>
              </w:rPr>
            </w:pPr>
          </w:p>
          <w:p>
            <w:pPr>
              <w:pStyle w:val="TableParagraph"/>
              <w:spacing w:before="1"/>
              <w:ind w:left="827" w:right="96"/>
              <w:jc w:val="both"/>
              <w:rPr>
                <w:i/>
                <w:sz w:val="22"/>
              </w:rPr>
            </w:pPr>
            <w:r>
              <w:rPr>
                <w:sz w:val="22"/>
              </w:rPr>
              <w:t>Verificato,</w:t>
            </w:r>
            <w:r>
              <w:rPr>
                <w:spacing w:val="-10"/>
                <w:sz w:val="22"/>
              </w:rPr>
              <w:t> </w:t>
            </w:r>
            <w:r>
              <w:rPr>
                <w:sz w:val="22"/>
              </w:rPr>
              <w:t>inoltre,</w:t>
            </w:r>
            <w:r>
              <w:rPr>
                <w:spacing w:val="-9"/>
                <w:sz w:val="22"/>
              </w:rPr>
              <w:t> </w:t>
            </w:r>
            <w:r>
              <w:rPr>
                <w:sz w:val="22"/>
              </w:rPr>
              <w:t>che</w:t>
            </w:r>
            <w:r>
              <w:rPr>
                <w:spacing w:val="-10"/>
                <w:sz w:val="22"/>
              </w:rPr>
              <w:t> </w:t>
            </w:r>
            <w:r>
              <w:rPr>
                <w:sz w:val="22"/>
              </w:rPr>
              <w:t>la</w:t>
            </w:r>
            <w:r>
              <w:rPr>
                <w:spacing w:val="-9"/>
                <w:sz w:val="22"/>
              </w:rPr>
              <w:t> </w:t>
            </w:r>
            <w:r>
              <w:rPr>
                <w:sz w:val="22"/>
              </w:rPr>
              <w:t>spesa</w:t>
            </w:r>
            <w:r>
              <w:rPr>
                <w:spacing w:val="-10"/>
                <w:sz w:val="22"/>
              </w:rPr>
              <w:t> </w:t>
            </w:r>
            <w:r>
              <w:rPr>
                <w:sz w:val="22"/>
              </w:rPr>
              <w:t>di</w:t>
            </w:r>
            <w:r>
              <w:rPr>
                <w:spacing w:val="-9"/>
                <w:sz w:val="22"/>
              </w:rPr>
              <w:t> </w:t>
            </w:r>
            <w:r>
              <w:rPr>
                <w:sz w:val="22"/>
              </w:rPr>
              <w:t>personale</w:t>
            </w:r>
            <w:r>
              <w:rPr>
                <w:spacing w:val="-10"/>
                <w:sz w:val="22"/>
              </w:rPr>
              <w:t> </w:t>
            </w:r>
            <w:r>
              <w:rPr>
                <w:sz w:val="22"/>
              </w:rPr>
              <w:t>per</w:t>
            </w:r>
            <w:r>
              <w:rPr>
                <w:spacing w:val="-11"/>
                <w:sz w:val="22"/>
              </w:rPr>
              <w:t> </w:t>
            </w:r>
            <w:r>
              <w:rPr>
                <w:sz w:val="22"/>
              </w:rPr>
              <w:t>l’anno</w:t>
            </w:r>
            <w:r>
              <w:rPr>
                <w:spacing w:val="-12"/>
                <w:sz w:val="22"/>
              </w:rPr>
              <w:t> </w:t>
            </w:r>
            <w:r>
              <w:rPr>
                <w:sz w:val="22"/>
              </w:rPr>
              <w:t>2024,</w:t>
            </w:r>
            <w:r>
              <w:rPr>
                <w:spacing w:val="-10"/>
                <w:sz w:val="22"/>
              </w:rPr>
              <w:t> </w:t>
            </w:r>
            <w:r>
              <w:rPr>
                <w:sz w:val="22"/>
              </w:rPr>
              <w:t>derivante</w:t>
            </w:r>
            <w:r>
              <w:rPr>
                <w:spacing w:val="-9"/>
                <w:sz w:val="22"/>
              </w:rPr>
              <w:t> </w:t>
            </w:r>
            <w:r>
              <w:rPr>
                <w:sz w:val="22"/>
              </w:rPr>
              <w:t>dalla</w:t>
            </w:r>
            <w:r>
              <w:rPr>
                <w:spacing w:val="-12"/>
                <w:sz w:val="22"/>
              </w:rPr>
              <w:t> </w:t>
            </w:r>
            <w:r>
              <w:rPr>
                <w:sz w:val="22"/>
              </w:rPr>
              <w:t>presente programmazione</w:t>
            </w:r>
            <w:r>
              <w:rPr>
                <w:spacing w:val="-7"/>
                <w:sz w:val="22"/>
              </w:rPr>
              <w:t> </w:t>
            </w:r>
            <w:r>
              <w:rPr>
                <w:sz w:val="22"/>
              </w:rPr>
              <w:t>dei</w:t>
            </w:r>
            <w:r>
              <w:rPr>
                <w:spacing w:val="-8"/>
                <w:sz w:val="22"/>
              </w:rPr>
              <w:t> </w:t>
            </w:r>
            <w:r>
              <w:rPr>
                <w:sz w:val="22"/>
              </w:rPr>
              <w:t>fabbisogni</w:t>
            </w:r>
            <w:r>
              <w:rPr>
                <w:spacing w:val="-6"/>
                <w:sz w:val="22"/>
              </w:rPr>
              <w:t> </w:t>
            </w:r>
            <w:r>
              <w:rPr>
                <w:sz w:val="22"/>
              </w:rPr>
              <w:t>di</w:t>
            </w:r>
            <w:r>
              <w:rPr>
                <w:spacing w:val="-7"/>
                <w:sz w:val="22"/>
              </w:rPr>
              <w:t> </w:t>
            </w:r>
            <w:r>
              <w:rPr>
                <w:sz w:val="22"/>
              </w:rPr>
              <w:t>personale,</w:t>
            </w:r>
            <w:r>
              <w:rPr>
                <w:spacing w:val="-7"/>
                <w:sz w:val="22"/>
              </w:rPr>
              <w:t> </w:t>
            </w:r>
            <w:r>
              <w:rPr>
                <w:sz w:val="22"/>
              </w:rPr>
              <w:t>è</w:t>
            </w:r>
            <w:r>
              <w:rPr>
                <w:spacing w:val="-9"/>
                <w:sz w:val="22"/>
              </w:rPr>
              <w:t> </w:t>
            </w:r>
            <w:r>
              <w:rPr>
                <w:sz w:val="22"/>
              </w:rPr>
              <w:t>compatibile</w:t>
            </w:r>
            <w:r>
              <w:rPr>
                <w:spacing w:val="-9"/>
                <w:sz w:val="22"/>
              </w:rPr>
              <w:t> </w:t>
            </w:r>
            <w:r>
              <w:rPr>
                <w:sz w:val="22"/>
              </w:rPr>
              <w:t>con</w:t>
            </w:r>
            <w:r>
              <w:rPr>
                <w:spacing w:val="-7"/>
                <w:sz w:val="22"/>
              </w:rPr>
              <w:t> </w:t>
            </w:r>
            <w:r>
              <w:rPr>
                <w:sz w:val="22"/>
              </w:rPr>
              <w:t>il</w:t>
            </w:r>
            <w:r>
              <w:rPr>
                <w:spacing w:val="-9"/>
                <w:sz w:val="22"/>
              </w:rPr>
              <w:t> </w:t>
            </w:r>
            <w:r>
              <w:rPr>
                <w:sz w:val="22"/>
              </w:rPr>
              <w:t>rispetto</w:t>
            </w:r>
            <w:r>
              <w:rPr>
                <w:spacing w:val="-7"/>
                <w:sz w:val="22"/>
              </w:rPr>
              <w:t> </w:t>
            </w:r>
            <w:r>
              <w:rPr>
                <w:sz w:val="22"/>
              </w:rPr>
              <w:t>del</w:t>
            </w:r>
            <w:r>
              <w:rPr>
                <w:spacing w:val="-8"/>
                <w:sz w:val="22"/>
              </w:rPr>
              <w:t> </w:t>
            </w:r>
            <w:r>
              <w:rPr>
                <w:sz w:val="22"/>
              </w:rPr>
              <w:t>tetto</w:t>
            </w:r>
            <w:r>
              <w:rPr>
                <w:spacing w:val="-12"/>
                <w:sz w:val="22"/>
              </w:rPr>
              <w:t> </w:t>
            </w:r>
            <w:r>
              <w:rPr>
                <w:sz w:val="22"/>
              </w:rPr>
              <w:t>di spesa</w:t>
            </w:r>
            <w:r>
              <w:rPr>
                <w:spacing w:val="-14"/>
                <w:sz w:val="22"/>
              </w:rPr>
              <w:t> </w:t>
            </w:r>
            <w:r>
              <w:rPr>
                <w:sz w:val="22"/>
              </w:rPr>
              <w:t>di</w:t>
            </w:r>
            <w:r>
              <w:rPr>
                <w:spacing w:val="-13"/>
                <w:sz w:val="22"/>
              </w:rPr>
              <w:t> </w:t>
            </w:r>
            <w:r>
              <w:rPr>
                <w:sz w:val="22"/>
              </w:rPr>
              <w:t>personale</w:t>
            </w:r>
            <w:r>
              <w:rPr>
                <w:spacing w:val="-12"/>
                <w:sz w:val="22"/>
              </w:rPr>
              <w:t> </w:t>
            </w:r>
            <w:r>
              <w:rPr>
                <w:sz w:val="22"/>
              </w:rPr>
              <w:t>in</w:t>
            </w:r>
            <w:r>
              <w:rPr>
                <w:spacing w:val="-12"/>
                <w:sz w:val="22"/>
              </w:rPr>
              <w:t> </w:t>
            </w:r>
            <w:r>
              <w:rPr>
                <w:sz w:val="22"/>
              </w:rPr>
              <w:t>valore</w:t>
            </w:r>
            <w:r>
              <w:rPr>
                <w:spacing w:val="-14"/>
                <w:sz w:val="22"/>
              </w:rPr>
              <w:t> </w:t>
            </w:r>
            <w:r>
              <w:rPr>
                <w:sz w:val="22"/>
              </w:rPr>
              <w:t>assoluto</w:t>
            </w:r>
            <w:r>
              <w:rPr>
                <w:spacing w:val="-12"/>
                <w:sz w:val="22"/>
              </w:rPr>
              <w:t> </w:t>
            </w:r>
            <w:r>
              <w:rPr>
                <w:sz w:val="22"/>
              </w:rPr>
              <w:t>determinato</w:t>
            </w:r>
            <w:r>
              <w:rPr>
                <w:spacing w:val="-14"/>
                <w:sz w:val="22"/>
              </w:rPr>
              <w:t> </w:t>
            </w:r>
            <w:r>
              <w:rPr>
                <w:sz w:val="22"/>
              </w:rPr>
              <w:t>ai</w:t>
            </w:r>
            <w:r>
              <w:rPr>
                <w:spacing w:val="-13"/>
                <w:sz w:val="22"/>
              </w:rPr>
              <w:t> </w:t>
            </w:r>
            <w:r>
              <w:rPr>
                <w:sz w:val="22"/>
              </w:rPr>
              <w:t>sensi</w:t>
            </w:r>
            <w:r>
              <w:rPr>
                <w:spacing w:val="-12"/>
                <w:sz w:val="22"/>
              </w:rPr>
              <w:t> </w:t>
            </w:r>
            <w:r>
              <w:rPr>
                <w:sz w:val="22"/>
              </w:rPr>
              <w:t>dell’art.</w:t>
            </w:r>
            <w:r>
              <w:rPr>
                <w:spacing w:val="-14"/>
                <w:sz w:val="22"/>
              </w:rPr>
              <w:t> </w:t>
            </w:r>
            <w:r>
              <w:rPr>
                <w:sz w:val="22"/>
              </w:rPr>
              <w:t>1,</w:t>
            </w:r>
            <w:r>
              <w:rPr>
                <w:spacing w:val="-12"/>
                <w:sz w:val="22"/>
              </w:rPr>
              <w:t> </w:t>
            </w:r>
            <w:r>
              <w:rPr>
                <w:sz w:val="22"/>
              </w:rPr>
              <w:t>comma</w:t>
            </w:r>
            <w:r>
              <w:rPr>
                <w:spacing w:val="-14"/>
                <w:sz w:val="22"/>
              </w:rPr>
              <w:t> </w:t>
            </w:r>
            <w:r>
              <w:rPr>
                <w:sz w:val="22"/>
              </w:rPr>
              <w:t>557</w:t>
            </w:r>
            <w:r>
              <w:rPr>
                <w:spacing w:val="-14"/>
                <w:sz w:val="22"/>
              </w:rPr>
              <w:t> </w:t>
            </w:r>
            <w:r>
              <w:rPr>
                <w:sz w:val="22"/>
              </w:rPr>
              <w:t>della legge 296/2006, </w:t>
            </w:r>
            <w:r>
              <w:rPr>
                <w:i/>
                <w:sz w:val="22"/>
              </w:rPr>
              <w:t>anche tenuto conto della esclusione dal vincolo per la maggiore spesa</w:t>
            </w:r>
            <w:r>
              <w:rPr>
                <w:i/>
                <w:spacing w:val="5"/>
                <w:sz w:val="22"/>
              </w:rPr>
              <w:t> </w:t>
            </w:r>
            <w:r>
              <w:rPr>
                <w:i/>
                <w:sz w:val="22"/>
              </w:rPr>
              <w:t>di</w:t>
            </w:r>
            <w:r>
              <w:rPr>
                <w:i/>
                <w:spacing w:val="7"/>
                <w:sz w:val="22"/>
              </w:rPr>
              <w:t> </w:t>
            </w:r>
            <w:r>
              <w:rPr>
                <w:i/>
                <w:sz w:val="22"/>
              </w:rPr>
              <w:t>personale</w:t>
            </w:r>
            <w:r>
              <w:rPr>
                <w:i/>
                <w:spacing w:val="6"/>
                <w:sz w:val="22"/>
              </w:rPr>
              <w:t> </w:t>
            </w:r>
            <w:r>
              <w:rPr>
                <w:i/>
                <w:sz w:val="22"/>
              </w:rPr>
              <w:t>realizzata</w:t>
            </w:r>
            <w:r>
              <w:rPr>
                <w:i/>
                <w:spacing w:val="8"/>
                <w:sz w:val="22"/>
              </w:rPr>
              <w:t> </w:t>
            </w:r>
            <w:r>
              <w:rPr>
                <w:i/>
                <w:sz w:val="22"/>
              </w:rPr>
              <w:t>a</w:t>
            </w:r>
            <w:r>
              <w:rPr>
                <w:i/>
                <w:spacing w:val="6"/>
                <w:sz w:val="22"/>
              </w:rPr>
              <w:t> </w:t>
            </w:r>
            <w:r>
              <w:rPr>
                <w:i/>
                <w:sz w:val="22"/>
              </w:rPr>
              <w:t>valere</w:t>
            </w:r>
            <w:r>
              <w:rPr>
                <w:i/>
                <w:spacing w:val="9"/>
                <w:sz w:val="22"/>
              </w:rPr>
              <w:t> </w:t>
            </w:r>
            <w:r>
              <w:rPr>
                <w:i/>
                <w:sz w:val="22"/>
              </w:rPr>
              <w:t>sui</w:t>
            </w:r>
            <w:r>
              <w:rPr>
                <w:i/>
                <w:spacing w:val="7"/>
                <w:sz w:val="22"/>
              </w:rPr>
              <w:t> </w:t>
            </w:r>
            <w:r>
              <w:rPr>
                <w:i/>
                <w:sz w:val="22"/>
              </w:rPr>
              <w:t>maggiori</w:t>
            </w:r>
            <w:r>
              <w:rPr>
                <w:i/>
                <w:spacing w:val="8"/>
                <w:sz w:val="22"/>
              </w:rPr>
              <w:t> </w:t>
            </w:r>
            <w:r>
              <w:rPr>
                <w:i/>
                <w:sz w:val="22"/>
              </w:rPr>
              <w:t>spazi</w:t>
            </w:r>
            <w:r>
              <w:rPr>
                <w:i/>
                <w:spacing w:val="7"/>
                <w:sz w:val="22"/>
              </w:rPr>
              <w:t> </w:t>
            </w:r>
            <w:r>
              <w:rPr>
                <w:i/>
                <w:sz w:val="22"/>
              </w:rPr>
              <w:t>assunzionali</w:t>
            </w:r>
            <w:r>
              <w:rPr>
                <w:i/>
                <w:spacing w:val="7"/>
                <w:sz w:val="22"/>
              </w:rPr>
              <w:t> </w:t>
            </w:r>
            <w:r>
              <w:rPr>
                <w:i/>
                <w:sz w:val="22"/>
              </w:rPr>
              <w:t>concessi</w:t>
            </w:r>
            <w:r>
              <w:rPr>
                <w:i/>
                <w:spacing w:val="9"/>
                <w:sz w:val="22"/>
              </w:rPr>
              <w:t> </w:t>
            </w:r>
            <w:r>
              <w:rPr>
                <w:i/>
                <w:spacing w:val="-5"/>
                <w:sz w:val="22"/>
              </w:rPr>
              <w:t>dal</w:t>
            </w:r>
          </w:p>
          <w:p>
            <w:pPr>
              <w:pStyle w:val="TableParagraph"/>
              <w:ind w:left="827"/>
              <w:jc w:val="both"/>
              <w:rPr>
                <w:sz w:val="22"/>
              </w:rPr>
            </w:pPr>
            <w:r>
              <w:rPr>
                <w:i/>
                <w:sz w:val="22"/>
              </w:rPr>
              <w:t>d.m.</w:t>
            </w:r>
            <w:r>
              <w:rPr>
                <w:i/>
                <w:spacing w:val="-5"/>
                <w:sz w:val="22"/>
              </w:rPr>
              <w:t> </w:t>
            </w:r>
            <w:r>
              <w:rPr>
                <w:i/>
                <w:sz w:val="22"/>
              </w:rPr>
              <w:t>17/03/2020</w:t>
            </w:r>
            <w:r>
              <w:rPr>
                <w:i/>
                <w:spacing w:val="-3"/>
                <w:sz w:val="22"/>
              </w:rPr>
              <w:t> </w:t>
            </w:r>
            <w:r>
              <w:rPr>
                <w:i/>
                <w:sz w:val="22"/>
              </w:rPr>
              <w:t>(ex</w:t>
            </w:r>
            <w:r>
              <w:rPr>
                <w:i/>
                <w:spacing w:val="-3"/>
                <w:sz w:val="22"/>
              </w:rPr>
              <w:t> </w:t>
            </w:r>
            <w:r>
              <w:rPr>
                <w:i/>
                <w:sz w:val="22"/>
              </w:rPr>
              <w:t>art.</w:t>
            </w:r>
            <w:r>
              <w:rPr>
                <w:i/>
                <w:spacing w:val="-3"/>
                <w:sz w:val="22"/>
              </w:rPr>
              <w:t> </w:t>
            </w:r>
            <w:r>
              <w:rPr>
                <w:i/>
                <w:sz w:val="22"/>
              </w:rPr>
              <w:t>7,</w:t>
            </w:r>
            <w:r>
              <w:rPr>
                <w:i/>
                <w:spacing w:val="-5"/>
                <w:sz w:val="22"/>
              </w:rPr>
              <w:t> </w:t>
            </w:r>
            <w:r>
              <w:rPr>
                <w:i/>
                <w:sz w:val="22"/>
              </w:rPr>
              <w:t>comma</w:t>
            </w:r>
            <w:r>
              <w:rPr>
                <w:i/>
                <w:spacing w:val="-3"/>
                <w:sz w:val="22"/>
              </w:rPr>
              <w:t> </w:t>
            </w:r>
            <w:r>
              <w:rPr>
                <w:i/>
                <w:sz w:val="22"/>
              </w:rPr>
              <w:t>1,</w:t>
            </w:r>
            <w:r>
              <w:rPr>
                <w:i/>
                <w:spacing w:val="-3"/>
                <w:sz w:val="22"/>
              </w:rPr>
              <w:t> </w:t>
            </w:r>
            <w:r>
              <w:rPr>
                <w:i/>
                <w:sz w:val="22"/>
              </w:rPr>
              <w:t>del</w:t>
            </w:r>
            <w:r>
              <w:rPr>
                <w:i/>
                <w:spacing w:val="-2"/>
                <w:sz w:val="22"/>
              </w:rPr>
              <w:t> </w:t>
            </w:r>
            <w:r>
              <w:rPr>
                <w:i/>
                <w:sz w:val="22"/>
              </w:rPr>
              <w:t>medesimo</w:t>
            </w:r>
            <w:r>
              <w:rPr>
                <w:i/>
                <w:spacing w:val="-2"/>
                <w:sz w:val="22"/>
              </w:rPr>
              <w:t> </w:t>
            </w:r>
            <w:r>
              <w:rPr>
                <w:i/>
                <w:sz w:val="22"/>
              </w:rPr>
              <w:t>decreto</w:t>
            </w:r>
            <w:r>
              <w:rPr>
                <w:i/>
                <w:spacing w:val="-3"/>
                <w:sz w:val="22"/>
              </w:rPr>
              <w:t> </w:t>
            </w:r>
            <w:r>
              <w:rPr>
                <w:i/>
                <w:sz w:val="22"/>
              </w:rPr>
              <w:t>attuativo)</w:t>
            </w:r>
            <w:r>
              <w:rPr>
                <w:i/>
                <w:spacing w:val="-5"/>
                <w:sz w:val="22"/>
              </w:rPr>
              <w:t> </w:t>
            </w:r>
            <w:r>
              <w:rPr>
                <w:sz w:val="22"/>
              </w:rPr>
              <w:t>come</w:t>
            </w:r>
            <w:r>
              <w:rPr>
                <w:spacing w:val="-2"/>
                <w:sz w:val="22"/>
              </w:rPr>
              <w:t> segue:</w:t>
            </w:r>
          </w:p>
        </w:tc>
      </w:tr>
      <w:tr>
        <w:trPr>
          <w:trHeight w:val="827" w:hRule="atLeast"/>
        </w:trPr>
        <w:tc>
          <w:tcPr>
            <w:tcW w:w="1268" w:type="dxa"/>
            <w:vMerge/>
            <w:tcBorders>
              <w:top w:val="nil"/>
            </w:tcBorders>
            <w:shd w:val="clear" w:color="auto" w:fill="DBE4F0"/>
          </w:tcPr>
          <w:p>
            <w:pPr>
              <w:rPr>
                <w:sz w:val="2"/>
                <w:szCs w:val="2"/>
              </w:rPr>
            </w:pPr>
          </w:p>
        </w:tc>
        <w:tc>
          <w:tcPr>
            <w:tcW w:w="420" w:type="dxa"/>
            <w:vMerge w:val="restart"/>
            <w:tcBorders>
              <w:top w:val="nil"/>
              <w:bottom w:val="nil"/>
            </w:tcBorders>
          </w:tcPr>
          <w:p>
            <w:pPr>
              <w:pStyle w:val="TableParagraph"/>
              <w:rPr>
                <w:sz w:val="20"/>
              </w:rPr>
            </w:pPr>
          </w:p>
        </w:tc>
        <w:tc>
          <w:tcPr>
            <w:tcW w:w="7943" w:type="dxa"/>
          </w:tcPr>
          <w:p>
            <w:pPr>
              <w:pStyle w:val="TableParagraph"/>
              <w:spacing w:before="10"/>
              <w:rPr>
                <w:sz w:val="20"/>
              </w:rPr>
            </w:pPr>
          </w:p>
          <w:p>
            <w:pPr>
              <w:pStyle w:val="TableParagraph"/>
              <w:spacing w:line="276" w:lineRule="auto"/>
              <w:ind w:left="109"/>
              <w:rPr>
                <w:sz w:val="20"/>
              </w:rPr>
            </w:pPr>
            <w:r>
              <w:rPr>
                <w:sz w:val="20"/>
              </w:rPr>
              <w:t>Valore medio di riferimento del triennio 2011/2013</w:t>
            </w:r>
            <w:r>
              <w:rPr>
                <w:b/>
                <w:sz w:val="20"/>
              </w:rPr>
              <w:t>:</w:t>
            </w:r>
            <w:r>
              <w:rPr>
                <w:b/>
                <w:spacing w:val="40"/>
                <w:sz w:val="20"/>
              </w:rPr>
              <w:t> </w:t>
            </w:r>
            <w:r>
              <w:rPr>
                <w:b/>
                <w:sz w:val="20"/>
              </w:rPr>
              <w:t>€ 1.774.157,72</w:t>
            </w:r>
            <w:r>
              <w:rPr>
                <w:sz w:val="20"/>
              </w:rPr>
              <w:t>, così come certificato dal R verbale n. 92, prot. n. 16217 del 20.10.2014</w:t>
            </w:r>
          </w:p>
        </w:tc>
      </w:tr>
      <w:tr>
        <w:trPr>
          <w:trHeight w:val="566" w:hRule="atLeast"/>
        </w:trPr>
        <w:tc>
          <w:tcPr>
            <w:tcW w:w="1268" w:type="dxa"/>
            <w:vMerge/>
            <w:tcBorders>
              <w:top w:val="nil"/>
            </w:tcBorders>
            <w:shd w:val="clear" w:color="auto" w:fill="DBE4F0"/>
          </w:tcPr>
          <w:p>
            <w:pPr>
              <w:rPr>
                <w:sz w:val="2"/>
                <w:szCs w:val="2"/>
              </w:rPr>
            </w:pPr>
          </w:p>
        </w:tc>
        <w:tc>
          <w:tcPr>
            <w:tcW w:w="420" w:type="dxa"/>
            <w:vMerge/>
            <w:tcBorders>
              <w:top w:val="nil"/>
              <w:bottom w:val="nil"/>
            </w:tcBorders>
          </w:tcPr>
          <w:p>
            <w:pPr>
              <w:rPr>
                <w:sz w:val="2"/>
                <w:szCs w:val="2"/>
              </w:rPr>
            </w:pPr>
          </w:p>
        </w:tc>
        <w:tc>
          <w:tcPr>
            <w:tcW w:w="7943" w:type="dxa"/>
          </w:tcPr>
          <w:p>
            <w:pPr>
              <w:pStyle w:val="TableParagraph"/>
              <w:spacing w:before="12"/>
              <w:rPr>
                <w:sz w:val="20"/>
              </w:rPr>
            </w:pPr>
          </w:p>
          <w:p>
            <w:pPr>
              <w:pStyle w:val="TableParagraph"/>
              <w:tabs>
                <w:tab w:pos="6784" w:val="left" w:leader="none"/>
              </w:tabs>
              <w:ind w:left="109"/>
              <w:rPr>
                <w:sz w:val="20"/>
              </w:rPr>
            </w:pPr>
            <w:r>
              <w:rPr>
                <w:sz w:val="20"/>
              </w:rPr>
              <w:t>spesa</w:t>
            </w:r>
            <w:r>
              <w:rPr>
                <w:spacing w:val="-3"/>
                <w:sz w:val="20"/>
              </w:rPr>
              <w:t> </w:t>
            </w:r>
            <w:r>
              <w:rPr>
                <w:sz w:val="20"/>
              </w:rPr>
              <w:t>di</w:t>
            </w:r>
            <w:r>
              <w:rPr>
                <w:spacing w:val="-4"/>
                <w:sz w:val="20"/>
              </w:rPr>
              <w:t> </w:t>
            </w:r>
            <w:r>
              <w:rPr>
                <w:sz w:val="20"/>
              </w:rPr>
              <w:t>personale</w:t>
            </w:r>
            <w:r>
              <w:rPr>
                <w:spacing w:val="-1"/>
                <w:sz w:val="20"/>
              </w:rPr>
              <w:t> </w:t>
            </w:r>
            <w:r>
              <w:rPr>
                <w:sz w:val="20"/>
              </w:rPr>
              <w:t>prevista,</w:t>
            </w:r>
            <w:r>
              <w:rPr>
                <w:spacing w:val="-3"/>
                <w:sz w:val="20"/>
              </w:rPr>
              <w:t> </w:t>
            </w:r>
            <w:r>
              <w:rPr>
                <w:sz w:val="20"/>
              </w:rPr>
              <w:t>ai</w:t>
            </w:r>
            <w:r>
              <w:rPr>
                <w:spacing w:val="-3"/>
                <w:sz w:val="20"/>
              </w:rPr>
              <w:t> </w:t>
            </w:r>
            <w:r>
              <w:rPr>
                <w:sz w:val="20"/>
              </w:rPr>
              <w:t>sensi</w:t>
            </w:r>
            <w:r>
              <w:rPr>
                <w:spacing w:val="-4"/>
                <w:sz w:val="20"/>
              </w:rPr>
              <w:t> </w:t>
            </w:r>
            <w:r>
              <w:rPr>
                <w:sz w:val="20"/>
              </w:rPr>
              <w:t>del</w:t>
            </w:r>
            <w:r>
              <w:rPr>
                <w:spacing w:val="-3"/>
                <w:sz w:val="20"/>
              </w:rPr>
              <w:t> </w:t>
            </w:r>
            <w:r>
              <w:rPr>
                <w:sz w:val="20"/>
              </w:rPr>
              <w:t>comma</w:t>
            </w:r>
            <w:r>
              <w:rPr>
                <w:spacing w:val="-3"/>
                <w:sz w:val="20"/>
              </w:rPr>
              <w:t> </w:t>
            </w:r>
            <w:r>
              <w:rPr>
                <w:sz w:val="20"/>
              </w:rPr>
              <w:t>557,</w:t>
            </w:r>
            <w:r>
              <w:rPr>
                <w:spacing w:val="-3"/>
                <w:sz w:val="20"/>
              </w:rPr>
              <w:t> </w:t>
            </w:r>
            <w:r>
              <w:rPr>
                <w:sz w:val="20"/>
              </w:rPr>
              <w:t>per l’anno</w:t>
            </w:r>
            <w:r>
              <w:rPr>
                <w:spacing w:val="-2"/>
                <w:sz w:val="20"/>
              </w:rPr>
              <w:t> </w:t>
            </w:r>
            <w:r>
              <w:rPr>
                <w:sz w:val="20"/>
              </w:rPr>
              <w:t>2024:</w:t>
            </w:r>
            <w:r>
              <w:rPr>
                <w:spacing w:val="-4"/>
                <w:sz w:val="20"/>
              </w:rPr>
              <w:t> </w:t>
            </w:r>
            <w:r>
              <w:rPr>
                <w:sz w:val="20"/>
              </w:rPr>
              <w:t>Euro</w:t>
            </w:r>
            <w:r>
              <w:rPr>
                <w:spacing w:val="-4"/>
                <w:sz w:val="20"/>
              </w:rPr>
              <w:t> </w:t>
            </w:r>
            <w:r>
              <w:rPr>
                <w:sz w:val="20"/>
                <w:u w:val="single"/>
              </w:rPr>
              <w:tab/>
            </w:r>
          </w:p>
        </w:tc>
      </w:tr>
      <w:tr>
        <w:trPr>
          <w:trHeight w:val="2023" w:hRule="atLeast"/>
        </w:trPr>
        <w:tc>
          <w:tcPr>
            <w:tcW w:w="1268" w:type="dxa"/>
            <w:vMerge/>
            <w:tcBorders>
              <w:top w:val="nil"/>
            </w:tcBorders>
            <w:shd w:val="clear" w:color="auto" w:fill="DBE4F0"/>
          </w:tcPr>
          <w:p>
            <w:pPr>
              <w:rPr>
                <w:sz w:val="2"/>
                <w:szCs w:val="2"/>
              </w:rPr>
            </w:pPr>
          </w:p>
        </w:tc>
        <w:tc>
          <w:tcPr>
            <w:tcW w:w="8363" w:type="dxa"/>
            <w:gridSpan w:val="2"/>
            <w:tcBorders>
              <w:top w:val="nil"/>
            </w:tcBorders>
          </w:tcPr>
          <w:p>
            <w:pPr>
              <w:pStyle w:val="TableParagraph"/>
              <w:spacing w:before="250"/>
              <w:ind w:left="827"/>
              <w:rPr>
                <w:b/>
                <w:sz w:val="22"/>
              </w:rPr>
            </w:pPr>
            <w:r>
              <w:rPr>
                <w:b/>
                <w:sz w:val="22"/>
              </w:rPr>
              <w:t>a.3)</w:t>
            </w:r>
            <w:r>
              <w:rPr>
                <w:b/>
                <w:spacing w:val="-5"/>
                <w:sz w:val="22"/>
              </w:rPr>
              <w:t> </w:t>
            </w:r>
            <w:r>
              <w:rPr>
                <w:b/>
                <w:sz w:val="22"/>
              </w:rPr>
              <w:t>verifica</w:t>
            </w:r>
            <w:r>
              <w:rPr>
                <w:b/>
                <w:spacing w:val="-3"/>
                <w:sz w:val="22"/>
              </w:rPr>
              <w:t> </w:t>
            </w:r>
            <w:r>
              <w:rPr>
                <w:b/>
                <w:sz w:val="22"/>
              </w:rPr>
              <w:t>del</w:t>
            </w:r>
            <w:r>
              <w:rPr>
                <w:b/>
                <w:spacing w:val="-1"/>
                <w:sz w:val="22"/>
              </w:rPr>
              <w:t> </w:t>
            </w:r>
            <w:r>
              <w:rPr>
                <w:b/>
                <w:sz w:val="22"/>
              </w:rPr>
              <w:t>rispetto</w:t>
            </w:r>
            <w:r>
              <w:rPr>
                <w:b/>
                <w:spacing w:val="-3"/>
                <w:sz w:val="22"/>
              </w:rPr>
              <w:t> </w:t>
            </w:r>
            <w:r>
              <w:rPr>
                <w:b/>
                <w:sz w:val="22"/>
              </w:rPr>
              <w:t>del</w:t>
            </w:r>
            <w:r>
              <w:rPr>
                <w:b/>
                <w:spacing w:val="-1"/>
                <w:sz w:val="22"/>
              </w:rPr>
              <w:t> </w:t>
            </w:r>
            <w:r>
              <w:rPr>
                <w:b/>
                <w:sz w:val="22"/>
              </w:rPr>
              <w:t>tetto</w:t>
            </w:r>
            <w:r>
              <w:rPr>
                <w:b/>
                <w:spacing w:val="-3"/>
                <w:sz w:val="22"/>
              </w:rPr>
              <w:t> </w:t>
            </w:r>
            <w:r>
              <w:rPr>
                <w:b/>
                <w:sz w:val="22"/>
              </w:rPr>
              <w:t>alla</w:t>
            </w:r>
            <w:r>
              <w:rPr>
                <w:b/>
                <w:spacing w:val="-5"/>
                <w:sz w:val="22"/>
              </w:rPr>
              <w:t> </w:t>
            </w:r>
            <w:r>
              <w:rPr>
                <w:b/>
                <w:sz w:val="22"/>
              </w:rPr>
              <w:t>spesa</w:t>
            </w:r>
            <w:r>
              <w:rPr>
                <w:b/>
                <w:spacing w:val="-6"/>
                <w:sz w:val="22"/>
              </w:rPr>
              <w:t> </w:t>
            </w:r>
            <w:r>
              <w:rPr>
                <w:b/>
                <w:sz w:val="22"/>
              </w:rPr>
              <w:t>per</w:t>
            </w:r>
            <w:r>
              <w:rPr>
                <w:b/>
                <w:spacing w:val="-4"/>
                <w:sz w:val="22"/>
              </w:rPr>
              <w:t> </w:t>
            </w:r>
            <w:r>
              <w:rPr>
                <w:b/>
                <w:sz w:val="22"/>
              </w:rPr>
              <w:t>lavoro</w:t>
            </w:r>
            <w:r>
              <w:rPr>
                <w:b/>
                <w:spacing w:val="-2"/>
                <w:sz w:val="22"/>
              </w:rPr>
              <w:t> flessibile</w:t>
            </w:r>
          </w:p>
          <w:p>
            <w:pPr>
              <w:pStyle w:val="TableParagraph"/>
              <w:rPr>
                <w:sz w:val="22"/>
              </w:rPr>
            </w:pPr>
          </w:p>
          <w:p>
            <w:pPr>
              <w:pStyle w:val="TableParagraph"/>
              <w:spacing w:before="1"/>
              <w:ind w:left="827" w:right="99"/>
              <w:jc w:val="both"/>
              <w:rPr>
                <w:sz w:val="22"/>
              </w:rPr>
            </w:pPr>
            <w:r>
              <w:rPr>
                <w:sz w:val="22"/>
              </w:rPr>
              <w:t>Dato atto, inoltre, che la spesa di personale mediante forme di lavoro flessibile previste</w:t>
            </w:r>
            <w:r>
              <w:rPr>
                <w:spacing w:val="-4"/>
                <w:sz w:val="22"/>
              </w:rPr>
              <w:t> </w:t>
            </w:r>
            <w:r>
              <w:rPr>
                <w:sz w:val="22"/>
              </w:rPr>
              <w:t>per</w:t>
            </w:r>
            <w:r>
              <w:rPr>
                <w:spacing w:val="-4"/>
                <w:sz w:val="22"/>
              </w:rPr>
              <w:t> </w:t>
            </w:r>
            <w:r>
              <w:rPr>
                <w:sz w:val="22"/>
              </w:rPr>
              <w:t>l’anno</w:t>
            </w:r>
            <w:r>
              <w:rPr>
                <w:spacing w:val="-4"/>
                <w:sz w:val="22"/>
              </w:rPr>
              <w:t> </w:t>
            </w:r>
            <w:r>
              <w:rPr>
                <w:sz w:val="22"/>
              </w:rPr>
              <w:t>2023,</w:t>
            </w:r>
            <w:r>
              <w:rPr>
                <w:spacing w:val="-4"/>
                <w:sz w:val="22"/>
              </w:rPr>
              <w:t> </w:t>
            </w:r>
            <w:r>
              <w:rPr>
                <w:sz w:val="22"/>
              </w:rPr>
              <w:t>derivante</w:t>
            </w:r>
            <w:r>
              <w:rPr>
                <w:spacing w:val="-4"/>
                <w:sz w:val="22"/>
              </w:rPr>
              <w:t> </w:t>
            </w:r>
            <w:r>
              <w:rPr>
                <w:sz w:val="22"/>
              </w:rPr>
              <w:t>dalla</w:t>
            </w:r>
            <w:r>
              <w:rPr>
                <w:spacing w:val="-4"/>
                <w:sz w:val="22"/>
              </w:rPr>
              <w:t> </w:t>
            </w:r>
            <w:r>
              <w:rPr>
                <w:sz w:val="22"/>
              </w:rPr>
              <w:t>presente</w:t>
            </w:r>
            <w:r>
              <w:rPr>
                <w:spacing w:val="-4"/>
                <w:sz w:val="22"/>
              </w:rPr>
              <w:t> </w:t>
            </w:r>
            <w:r>
              <w:rPr>
                <w:sz w:val="22"/>
              </w:rPr>
              <w:t>programmazione</w:t>
            </w:r>
            <w:r>
              <w:rPr>
                <w:spacing w:val="-4"/>
                <w:sz w:val="22"/>
              </w:rPr>
              <w:t> </w:t>
            </w:r>
            <w:r>
              <w:rPr>
                <w:sz w:val="22"/>
              </w:rPr>
              <w:t>dei</w:t>
            </w:r>
            <w:r>
              <w:rPr>
                <w:spacing w:val="-3"/>
                <w:sz w:val="22"/>
              </w:rPr>
              <w:t> </w:t>
            </w:r>
            <w:r>
              <w:rPr>
                <w:sz w:val="22"/>
              </w:rPr>
              <w:t>fabbisogni</w:t>
            </w:r>
            <w:r>
              <w:rPr>
                <w:spacing w:val="-6"/>
                <w:sz w:val="22"/>
              </w:rPr>
              <w:t> </w:t>
            </w:r>
            <w:r>
              <w:rPr>
                <w:sz w:val="22"/>
              </w:rPr>
              <w:t>di personale, è compatibile con il rispetto del dell’art. 9, comma 28, del d.l. 78/2010, convertito in legge 122/2010, come segue:</w:t>
            </w:r>
          </w:p>
        </w:tc>
      </w:tr>
    </w:tbl>
    <w:p>
      <w:pPr>
        <w:pStyle w:val="TableParagraph"/>
        <w:spacing w:after="0"/>
        <w:jc w:val="both"/>
        <w:rPr>
          <w:sz w:val="22"/>
        </w:rPr>
        <w:sectPr>
          <w:pgSz w:w="11910" w:h="16840"/>
          <w:pgMar w:top="1380" w:bottom="280" w:left="992" w:right="425"/>
        </w:sect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994"/>
        <w:gridCol w:w="7370"/>
        <w:gridCol w:w="598"/>
      </w:tblGrid>
      <w:tr>
        <w:trPr>
          <w:trHeight w:val="586" w:hRule="atLeast"/>
        </w:trPr>
        <w:tc>
          <w:tcPr>
            <w:tcW w:w="1268" w:type="dxa"/>
            <w:vMerge w:val="restart"/>
            <w:shd w:val="clear" w:color="auto" w:fill="DBE4F0"/>
          </w:tcPr>
          <w:p>
            <w:pPr>
              <w:pStyle w:val="TableParagraph"/>
              <w:rPr>
                <w:sz w:val="22"/>
              </w:rPr>
            </w:pPr>
          </w:p>
        </w:tc>
        <w:tc>
          <w:tcPr>
            <w:tcW w:w="994" w:type="dxa"/>
            <w:vMerge w:val="restart"/>
            <w:tcBorders>
              <w:bottom w:val="nil"/>
            </w:tcBorders>
          </w:tcPr>
          <w:p>
            <w:pPr>
              <w:pStyle w:val="TableParagraph"/>
              <w:rPr>
                <w:sz w:val="22"/>
              </w:rPr>
            </w:pPr>
          </w:p>
        </w:tc>
        <w:tc>
          <w:tcPr>
            <w:tcW w:w="7370" w:type="dxa"/>
            <w:tcBorders>
              <w:top w:val="double" w:sz="4" w:space="0" w:color="000000"/>
            </w:tcBorders>
          </w:tcPr>
          <w:p>
            <w:pPr>
              <w:pStyle w:val="TableParagraph"/>
              <w:spacing w:before="237"/>
              <w:ind w:left="106"/>
              <w:rPr>
                <w:sz w:val="22"/>
              </w:rPr>
            </w:pPr>
            <w:r>
              <w:rPr>
                <w:sz w:val="22"/>
              </w:rPr>
              <w:t>Valore</w:t>
            </w:r>
            <w:r>
              <w:rPr>
                <w:spacing w:val="-2"/>
                <w:sz w:val="22"/>
              </w:rPr>
              <w:t> </w:t>
            </w:r>
            <w:r>
              <w:rPr>
                <w:sz w:val="22"/>
              </w:rPr>
              <w:t>spesa</w:t>
            </w:r>
            <w:r>
              <w:rPr>
                <w:spacing w:val="-2"/>
                <w:sz w:val="22"/>
              </w:rPr>
              <w:t> </w:t>
            </w:r>
            <w:r>
              <w:rPr>
                <w:sz w:val="22"/>
              </w:rPr>
              <w:t>per</w:t>
            </w:r>
            <w:r>
              <w:rPr>
                <w:spacing w:val="-4"/>
                <w:sz w:val="22"/>
              </w:rPr>
              <w:t> </w:t>
            </w:r>
            <w:r>
              <w:rPr>
                <w:sz w:val="22"/>
              </w:rPr>
              <w:t>lavoro</w:t>
            </w:r>
            <w:r>
              <w:rPr>
                <w:spacing w:val="-5"/>
                <w:sz w:val="22"/>
              </w:rPr>
              <w:t> </w:t>
            </w:r>
            <w:r>
              <w:rPr>
                <w:sz w:val="22"/>
              </w:rPr>
              <w:t>flessibile</w:t>
            </w:r>
            <w:r>
              <w:rPr>
                <w:spacing w:val="-4"/>
                <w:sz w:val="22"/>
              </w:rPr>
              <w:t> </w:t>
            </w:r>
            <w:r>
              <w:rPr>
                <w:sz w:val="22"/>
              </w:rPr>
              <w:t>anno</w:t>
            </w:r>
            <w:r>
              <w:rPr>
                <w:spacing w:val="-4"/>
                <w:sz w:val="22"/>
              </w:rPr>
              <w:t> </w:t>
            </w:r>
            <w:r>
              <w:rPr>
                <w:sz w:val="22"/>
              </w:rPr>
              <w:t>2009:</w:t>
            </w:r>
            <w:r>
              <w:rPr>
                <w:spacing w:val="-1"/>
                <w:sz w:val="22"/>
              </w:rPr>
              <w:t> </w:t>
            </w:r>
            <w:r>
              <w:rPr>
                <w:sz w:val="22"/>
              </w:rPr>
              <w:t>€</w:t>
            </w:r>
            <w:r>
              <w:rPr>
                <w:spacing w:val="-1"/>
                <w:sz w:val="22"/>
              </w:rPr>
              <w:t> </w:t>
            </w:r>
            <w:r>
              <w:rPr>
                <w:spacing w:val="-2"/>
                <w:sz w:val="22"/>
              </w:rPr>
              <w:t>124.730,49</w:t>
            </w:r>
          </w:p>
        </w:tc>
        <w:tc>
          <w:tcPr>
            <w:tcW w:w="598" w:type="dxa"/>
          </w:tcPr>
          <w:p>
            <w:pPr>
              <w:pStyle w:val="TableParagraph"/>
              <w:rPr>
                <w:sz w:val="22"/>
              </w:rPr>
            </w:pPr>
          </w:p>
        </w:tc>
      </w:tr>
      <w:tr>
        <w:trPr>
          <w:trHeight w:val="1122" w:hRule="atLeast"/>
        </w:trPr>
        <w:tc>
          <w:tcPr>
            <w:tcW w:w="1268" w:type="dxa"/>
            <w:vMerge/>
            <w:tcBorders>
              <w:top w:val="nil"/>
            </w:tcBorders>
            <w:shd w:val="clear" w:color="auto" w:fill="DBE4F0"/>
          </w:tcPr>
          <w:p>
            <w:pPr>
              <w:rPr>
                <w:sz w:val="2"/>
                <w:szCs w:val="2"/>
              </w:rPr>
            </w:pPr>
          </w:p>
        </w:tc>
        <w:tc>
          <w:tcPr>
            <w:tcW w:w="994" w:type="dxa"/>
            <w:vMerge/>
            <w:tcBorders>
              <w:top w:val="nil"/>
              <w:bottom w:val="nil"/>
            </w:tcBorders>
          </w:tcPr>
          <w:p>
            <w:pPr>
              <w:rPr>
                <w:sz w:val="2"/>
                <w:szCs w:val="2"/>
              </w:rPr>
            </w:pPr>
          </w:p>
        </w:tc>
        <w:tc>
          <w:tcPr>
            <w:tcW w:w="7370" w:type="dxa"/>
          </w:tcPr>
          <w:p>
            <w:pPr>
              <w:pStyle w:val="TableParagraph"/>
              <w:spacing w:before="241"/>
              <w:ind w:left="106"/>
              <w:rPr>
                <w:sz w:val="22"/>
              </w:rPr>
            </w:pPr>
            <w:r>
              <w:rPr>
                <w:sz w:val="22"/>
              </w:rPr>
              <w:t>Spesa</w:t>
            </w:r>
            <w:r>
              <w:rPr>
                <w:spacing w:val="-4"/>
                <w:sz w:val="22"/>
              </w:rPr>
              <w:t> </w:t>
            </w:r>
            <w:r>
              <w:rPr>
                <w:sz w:val="22"/>
              </w:rPr>
              <w:t>per</w:t>
            </w:r>
            <w:r>
              <w:rPr>
                <w:spacing w:val="-4"/>
                <w:sz w:val="22"/>
              </w:rPr>
              <w:t> </w:t>
            </w:r>
            <w:r>
              <w:rPr>
                <w:sz w:val="22"/>
              </w:rPr>
              <w:t>lavoro</w:t>
            </w:r>
            <w:r>
              <w:rPr>
                <w:spacing w:val="-5"/>
                <w:sz w:val="22"/>
              </w:rPr>
              <w:t> </w:t>
            </w:r>
            <w:r>
              <w:rPr>
                <w:sz w:val="22"/>
              </w:rPr>
              <w:t>flessibile</w:t>
            </w:r>
            <w:r>
              <w:rPr>
                <w:spacing w:val="-4"/>
                <w:sz w:val="22"/>
              </w:rPr>
              <w:t> </w:t>
            </w:r>
            <w:r>
              <w:rPr>
                <w:sz w:val="22"/>
              </w:rPr>
              <w:t>per</w:t>
            </w:r>
            <w:r>
              <w:rPr>
                <w:spacing w:val="-3"/>
                <w:sz w:val="22"/>
              </w:rPr>
              <w:t> </w:t>
            </w:r>
            <w:r>
              <w:rPr>
                <w:sz w:val="22"/>
              </w:rPr>
              <w:t>l’anno</w:t>
            </w:r>
            <w:r>
              <w:rPr>
                <w:spacing w:val="-2"/>
                <w:sz w:val="22"/>
              </w:rPr>
              <w:t> </w:t>
            </w:r>
            <w:r>
              <w:rPr>
                <w:sz w:val="22"/>
              </w:rPr>
              <w:t>2024:</w:t>
            </w:r>
            <w:r>
              <w:rPr>
                <w:spacing w:val="-1"/>
                <w:sz w:val="22"/>
              </w:rPr>
              <w:t> </w:t>
            </w:r>
            <w:r>
              <w:rPr>
                <w:sz w:val="22"/>
              </w:rPr>
              <w:t>€</w:t>
            </w:r>
            <w:r>
              <w:rPr>
                <w:spacing w:val="-5"/>
                <w:sz w:val="22"/>
              </w:rPr>
              <w:t> </w:t>
            </w:r>
            <w:r>
              <w:rPr>
                <w:sz w:val="22"/>
              </w:rPr>
              <w:t>93.296,33</w:t>
            </w:r>
            <w:r>
              <w:rPr>
                <w:spacing w:val="-2"/>
                <w:sz w:val="22"/>
              </w:rPr>
              <w:t> </w:t>
            </w:r>
            <w:r>
              <w:rPr>
                <w:sz w:val="22"/>
              </w:rPr>
              <w:t>(di</w:t>
            </w:r>
            <w:r>
              <w:rPr>
                <w:spacing w:val="-4"/>
                <w:sz w:val="22"/>
              </w:rPr>
              <w:t> </w:t>
            </w:r>
            <w:r>
              <w:rPr>
                <w:sz w:val="22"/>
              </w:rPr>
              <w:t>cui</w:t>
            </w:r>
            <w:r>
              <w:rPr>
                <w:spacing w:val="-2"/>
                <w:sz w:val="22"/>
              </w:rPr>
              <w:t> 31.855,86</w:t>
            </w:r>
          </w:p>
          <w:p>
            <w:pPr>
              <w:pStyle w:val="TableParagraph"/>
              <w:spacing w:before="24"/>
              <w:rPr>
                <w:sz w:val="22"/>
              </w:rPr>
            </w:pPr>
          </w:p>
          <w:p>
            <w:pPr>
              <w:pStyle w:val="TableParagraph"/>
              <w:ind w:left="106"/>
              <w:rPr>
                <w:sz w:val="22"/>
              </w:rPr>
            </w:pPr>
            <w:r>
              <w:rPr>
                <w:sz w:val="22"/>
              </w:rPr>
              <w:t>€ in </w:t>
            </w:r>
            <w:r>
              <w:rPr>
                <w:spacing w:val="-2"/>
                <w:sz w:val="22"/>
              </w:rPr>
              <w:t>deroga)</w:t>
            </w:r>
          </w:p>
        </w:tc>
        <w:tc>
          <w:tcPr>
            <w:tcW w:w="598" w:type="dxa"/>
          </w:tcPr>
          <w:p>
            <w:pPr>
              <w:pStyle w:val="TableParagraph"/>
              <w:rPr>
                <w:sz w:val="22"/>
              </w:rPr>
            </w:pPr>
          </w:p>
        </w:tc>
      </w:tr>
      <w:tr>
        <w:trPr>
          <w:trHeight w:val="12291" w:hRule="atLeast"/>
        </w:trPr>
        <w:tc>
          <w:tcPr>
            <w:tcW w:w="1268" w:type="dxa"/>
            <w:vMerge/>
            <w:tcBorders>
              <w:top w:val="nil"/>
            </w:tcBorders>
            <w:shd w:val="clear" w:color="auto" w:fill="DBE4F0"/>
          </w:tcPr>
          <w:p>
            <w:pPr>
              <w:rPr>
                <w:sz w:val="2"/>
                <w:szCs w:val="2"/>
              </w:rPr>
            </w:pPr>
          </w:p>
        </w:tc>
        <w:tc>
          <w:tcPr>
            <w:tcW w:w="8364" w:type="dxa"/>
            <w:gridSpan w:val="2"/>
            <w:tcBorders>
              <w:top w:val="nil"/>
            </w:tcBorders>
          </w:tcPr>
          <w:p>
            <w:pPr>
              <w:pStyle w:val="TableParagraph"/>
              <w:numPr>
                <w:ilvl w:val="1"/>
                <w:numId w:val="5"/>
              </w:numPr>
              <w:tabs>
                <w:tab w:pos="1231" w:val="left" w:leader="none"/>
              </w:tabs>
              <w:spacing w:line="240" w:lineRule="auto" w:before="250" w:after="0"/>
              <w:ind w:left="1231" w:right="0" w:hanging="404"/>
              <w:jc w:val="left"/>
              <w:rPr>
                <w:b/>
                <w:sz w:val="22"/>
              </w:rPr>
            </w:pPr>
            <w:r>
              <w:rPr>
                <w:b/>
                <w:sz w:val="22"/>
              </w:rPr>
              <w:t>verifica</w:t>
            </w:r>
            <w:r>
              <w:rPr>
                <w:b/>
                <w:spacing w:val="-5"/>
                <w:sz w:val="22"/>
              </w:rPr>
              <w:t> </w:t>
            </w:r>
            <w:r>
              <w:rPr>
                <w:b/>
                <w:sz w:val="22"/>
              </w:rPr>
              <w:t>dell’assenza</w:t>
            </w:r>
            <w:r>
              <w:rPr>
                <w:b/>
                <w:spacing w:val="-7"/>
                <w:sz w:val="22"/>
              </w:rPr>
              <w:t> </w:t>
            </w:r>
            <w:r>
              <w:rPr>
                <w:b/>
                <w:sz w:val="22"/>
              </w:rPr>
              <w:t>di</w:t>
            </w:r>
            <w:r>
              <w:rPr>
                <w:b/>
                <w:spacing w:val="-4"/>
                <w:sz w:val="22"/>
              </w:rPr>
              <w:t> </w:t>
            </w:r>
            <w:r>
              <w:rPr>
                <w:b/>
                <w:sz w:val="22"/>
              </w:rPr>
              <w:t>eccedenze</w:t>
            </w:r>
            <w:r>
              <w:rPr>
                <w:b/>
                <w:spacing w:val="-4"/>
                <w:sz w:val="22"/>
              </w:rPr>
              <w:t> </w:t>
            </w:r>
            <w:r>
              <w:rPr>
                <w:b/>
                <w:sz w:val="22"/>
              </w:rPr>
              <w:t>di</w:t>
            </w:r>
            <w:r>
              <w:rPr>
                <w:b/>
                <w:spacing w:val="-6"/>
                <w:sz w:val="22"/>
              </w:rPr>
              <w:t> </w:t>
            </w:r>
            <w:r>
              <w:rPr>
                <w:b/>
                <w:spacing w:val="-2"/>
                <w:sz w:val="22"/>
              </w:rPr>
              <w:t>personale</w:t>
            </w:r>
          </w:p>
          <w:p>
            <w:pPr>
              <w:pStyle w:val="TableParagraph"/>
              <w:rPr>
                <w:sz w:val="22"/>
              </w:rPr>
            </w:pPr>
          </w:p>
          <w:p>
            <w:pPr>
              <w:pStyle w:val="TableParagraph"/>
              <w:spacing w:before="1"/>
              <w:ind w:left="827" w:right="105"/>
              <w:jc w:val="both"/>
              <w:rPr>
                <w:sz w:val="22"/>
              </w:rPr>
            </w:pPr>
            <w:r>
              <w:rPr>
                <w:sz w:val="22"/>
              </w:rPr>
              <w:t>Dato atto che l’ente ha effettuato la ricognizione delle eventuali eccedenze di personale, ai sensi dell’art. 33, comma 2, del d.lgs.165/2001, con esito negativo.</w:t>
            </w:r>
          </w:p>
          <w:p>
            <w:pPr>
              <w:pStyle w:val="TableParagraph"/>
              <w:numPr>
                <w:ilvl w:val="1"/>
                <w:numId w:val="5"/>
              </w:numPr>
              <w:tabs>
                <w:tab w:pos="1260" w:val="left" w:leader="none"/>
              </w:tabs>
              <w:spacing w:line="240" w:lineRule="auto" w:before="252" w:after="0"/>
              <w:ind w:left="827" w:right="104" w:firstLine="0"/>
              <w:jc w:val="left"/>
              <w:rPr>
                <w:b/>
                <w:sz w:val="22"/>
              </w:rPr>
            </w:pPr>
            <w:r>
              <w:rPr>
                <w:b/>
                <w:sz w:val="22"/>
              </w:rPr>
              <w:t>verifica del rispetto delle altre norme rilevanti ai fini della possibilità di</w:t>
            </w:r>
            <w:r>
              <w:rPr>
                <w:b/>
                <w:spacing w:val="80"/>
                <w:sz w:val="22"/>
              </w:rPr>
              <w:t> </w:t>
            </w:r>
            <w:r>
              <w:rPr>
                <w:b/>
                <w:spacing w:val="-2"/>
                <w:sz w:val="22"/>
              </w:rPr>
              <w:t>assumere</w:t>
            </w:r>
          </w:p>
          <w:p>
            <w:pPr>
              <w:pStyle w:val="TableParagraph"/>
              <w:rPr>
                <w:sz w:val="22"/>
              </w:rPr>
            </w:pPr>
          </w:p>
          <w:p>
            <w:pPr>
              <w:pStyle w:val="TableParagraph"/>
              <w:ind w:left="827"/>
              <w:jc w:val="both"/>
              <w:rPr>
                <w:sz w:val="22"/>
              </w:rPr>
            </w:pPr>
            <w:r>
              <w:rPr>
                <w:sz w:val="22"/>
              </w:rPr>
              <w:t>Atteso</w:t>
            </w:r>
            <w:r>
              <w:rPr>
                <w:spacing w:val="-6"/>
                <w:sz w:val="22"/>
              </w:rPr>
              <w:t> </w:t>
            </w:r>
            <w:r>
              <w:rPr>
                <w:spacing w:val="-4"/>
                <w:sz w:val="22"/>
              </w:rPr>
              <w:t>che:</w:t>
            </w:r>
          </w:p>
          <w:p>
            <w:pPr>
              <w:pStyle w:val="TableParagraph"/>
              <w:numPr>
                <w:ilvl w:val="0"/>
                <w:numId w:val="6"/>
              </w:numPr>
              <w:tabs>
                <w:tab w:pos="827" w:val="left" w:leader="none"/>
              </w:tabs>
              <w:spacing w:line="240" w:lineRule="auto" w:before="2" w:after="0"/>
              <w:ind w:left="827" w:right="97" w:hanging="360"/>
              <w:jc w:val="both"/>
              <w:rPr>
                <w:sz w:val="22"/>
              </w:rPr>
            </w:pPr>
            <w:r>
              <w:rPr>
                <w:sz w:val="22"/>
              </w:rPr>
              <w:t>ai sensi dell’art. 9, comma 1-quinquies, del d.l. 113/2016, convertito in legge 160/2016, l’ente ha rispettato i termini per l'approvazione di bilanci di previsione, rendiconti, bilancio consolidato ed ha inviato i relativi dati alla Banca Dati delle Amministrazioni Pubbliche entro trenta giorni dal termine previsto per </w:t>
            </w:r>
            <w:r>
              <w:rPr>
                <w:spacing w:val="-2"/>
                <w:sz w:val="22"/>
              </w:rPr>
              <w:t>l’approvazione;</w:t>
            </w:r>
          </w:p>
          <w:p>
            <w:pPr>
              <w:pStyle w:val="TableParagraph"/>
              <w:numPr>
                <w:ilvl w:val="0"/>
                <w:numId w:val="6"/>
              </w:numPr>
              <w:tabs>
                <w:tab w:pos="827" w:val="left" w:leader="none"/>
              </w:tabs>
              <w:spacing w:line="240" w:lineRule="auto" w:before="0" w:after="0"/>
              <w:ind w:left="827" w:right="95" w:hanging="360"/>
              <w:jc w:val="both"/>
              <w:rPr>
                <w:sz w:val="22"/>
              </w:rPr>
            </w:pPr>
            <w:r>
              <w:rPr>
                <w:sz w:val="22"/>
              </w:rPr>
              <w:t>l’ente</w:t>
            </w:r>
            <w:r>
              <w:rPr>
                <w:spacing w:val="-16"/>
                <w:sz w:val="22"/>
              </w:rPr>
              <w:t> </w:t>
            </w:r>
            <w:r>
              <w:rPr>
                <w:sz w:val="22"/>
              </w:rPr>
              <w:t>alla</w:t>
            </w:r>
            <w:r>
              <w:rPr>
                <w:spacing w:val="-14"/>
                <w:sz w:val="22"/>
              </w:rPr>
              <w:t> </w:t>
            </w:r>
            <w:r>
              <w:rPr>
                <w:sz w:val="22"/>
              </w:rPr>
              <w:t>data</w:t>
            </w:r>
            <w:r>
              <w:rPr>
                <w:spacing w:val="-14"/>
                <w:sz w:val="22"/>
              </w:rPr>
              <w:t> </w:t>
            </w:r>
            <w:r>
              <w:rPr>
                <w:sz w:val="22"/>
              </w:rPr>
              <w:t>odierna</w:t>
            </w:r>
            <w:r>
              <w:rPr>
                <w:spacing w:val="-13"/>
                <w:sz w:val="22"/>
              </w:rPr>
              <w:t> </w:t>
            </w:r>
            <w:r>
              <w:rPr>
                <w:sz w:val="22"/>
              </w:rPr>
              <w:t>ottempera</w:t>
            </w:r>
            <w:r>
              <w:rPr>
                <w:spacing w:val="-14"/>
                <w:sz w:val="22"/>
              </w:rPr>
              <w:t> </w:t>
            </w:r>
            <w:r>
              <w:rPr>
                <w:sz w:val="22"/>
              </w:rPr>
              <w:t>all’obbligo</w:t>
            </w:r>
            <w:r>
              <w:rPr>
                <w:spacing w:val="-14"/>
                <w:sz w:val="22"/>
              </w:rPr>
              <w:t> </w:t>
            </w:r>
            <w:r>
              <w:rPr>
                <w:sz w:val="22"/>
              </w:rPr>
              <w:t>di</w:t>
            </w:r>
            <w:r>
              <w:rPr>
                <w:spacing w:val="-14"/>
                <w:sz w:val="22"/>
              </w:rPr>
              <w:t> </w:t>
            </w:r>
            <w:r>
              <w:rPr>
                <w:sz w:val="22"/>
              </w:rPr>
              <w:t>certificazione</w:t>
            </w:r>
            <w:r>
              <w:rPr>
                <w:spacing w:val="-13"/>
                <w:sz w:val="22"/>
              </w:rPr>
              <w:t> </w:t>
            </w:r>
            <w:r>
              <w:rPr>
                <w:sz w:val="22"/>
              </w:rPr>
              <w:t>dei</w:t>
            </w:r>
            <w:r>
              <w:rPr>
                <w:spacing w:val="-14"/>
                <w:sz w:val="22"/>
              </w:rPr>
              <w:t> </w:t>
            </w:r>
            <w:r>
              <w:rPr>
                <w:sz w:val="22"/>
              </w:rPr>
              <w:t>crediti</w:t>
            </w:r>
            <w:r>
              <w:rPr>
                <w:spacing w:val="-14"/>
                <w:sz w:val="22"/>
              </w:rPr>
              <w:t> </w:t>
            </w:r>
            <w:r>
              <w:rPr>
                <w:sz w:val="22"/>
              </w:rPr>
              <w:t>di</w:t>
            </w:r>
            <w:r>
              <w:rPr>
                <w:spacing w:val="-14"/>
                <w:sz w:val="22"/>
              </w:rPr>
              <w:t> </w:t>
            </w:r>
            <w:r>
              <w:rPr>
                <w:sz w:val="22"/>
              </w:rPr>
              <w:t>cui</w:t>
            </w:r>
            <w:r>
              <w:rPr>
                <w:spacing w:val="-13"/>
                <w:sz w:val="22"/>
              </w:rPr>
              <w:t> </w:t>
            </w:r>
            <w:r>
              <w:rPr>
                <w:sz w:val="22"/>
              </w:rPr>
              <w:t>all’art. 27, comma 9, lett. c), del D.L. 26/4/2014, n. 66 convertito nella legge 23/6/2014, n. 89 di integrazione dell’art. 9, comma 3-bis, del D.L. 29/11/2008, n. 185, convertito in L. 28/1/2009, n. 2;</w:t>
            </w:r>
          </w:p>
          <w:p>
            <w:pPr>
              <w:pStyle w:val="TableParagraph"/>
              <w:numPr>
                <w:ilvl w:val="0"/>
                <w:numId w:val="6"/>
              </w:numPr>
              <w:tabs>
                <w:tab w:pos="827" w:val="left" w:leader="none"/>
              </w:tabs>
              <w:spacing w:line="240" w:lineRule="auto" w:before="0" w:after="0"/>
              <w:ind w:left="827" w:right="103" w:hanging="360"/>
              <w:jc w:val="both"/>
              <w:rPr>
                <w:sz w:val="22"/>
              </w:rPr>
            </w:pPr>
            <w:r>
              <w:rPr>
                <w:sz w:val="22"/>
              </w:rPr>
              <w:t>l’ente non si trova in condizioni strutturalmente deficitarie, ai sensi dell’art. 243 del d.lgs. 18/8/2000, n. 267, pertanto non è soggetto ai controlli centrali sulle dotazioni organiche e sulle assunzioni di personale;</w:t>
            </w:r>
          </w:p>
          <w:p>
            <w:pPr>
              <w:pStyle w:val="TableParagraph"/>
              <w:spacing w:before="250"/>
              <w:ind w:left="827" w:right="99"/>
              <w:jc w:val="both"/>
              <w:rPr>
                <w:sz w:val="22"/>
              </w:rPr>
            </w:pPr>
            <w:r>
              <w:rPr>
                <w:sz w:val="22"/>
              </w:rPr>
              <w:t>si</w:t>
            </w:r>
            <w:r>
              <w:rPr>
                <w:spacing w:val="-3"/>
                <w:sz w:val="22"/>
              </w:rPr>
              <w:t> </w:t>
            </w:r>
            <w:r>
              <w:rPr>
                <w:sz w:val="22"/>
              </w:rPr>
              <w:t>attesta</w:t>
            </w:r>
            <w:r>
              <w:rPr>
                <w:spacing w:val="-4"/>
                <w:sz w:val="22"/>
              </w:rPr>
              <w:t> </w:t>
            </w:r>
            <w:r>
              <w:rPr>
                <w:sz w:val="22"/>
              </w:rPr>
              <w:t>che</w:t>
            </w:r>
            <w:r>
              <w:rPr>
                <w:spacing w:val="-6"/>
                <w:sz w:val="22"/>
              </w:rPr>
              <w:t> </w:t>
            </w:r>
            <w:r>
              <w:rPr>
                <w:sz w:val="22"/>
              </w:rPr>
              <w:t>il</w:t>
            </w:r>
            <w:r>
              <w:rPr>
                <w:spacing w:val="-3"/>
                <w:sz w:val="22"/>
              </w:rPr>
              <w:t> </w:t>
            </w:r>
            <w:r>
              <w:rPr>
                <w:sz w:val="22"/>
              </w:rPr>
              <w:t>Comune</w:t>
            </w:r>
            <w:r>
              <w:rPr>
                <w:spacing w:val="-4"/>
                <w:sz w:val="22"/>
              </w:rPr>
              <w:t> </w:t>
            </w:r>
            <w:r>
              <w:rPr>
                <w:sz w:val="22"/>
              </w:rPr>
              <w:t>non</w:t>
            </w:r>
            <w:r>
              <w:rPr>
                <w:spacing w:val="-4"/>
                <w:sz w:val="22"/>
              </w:rPr>
              <w:t> </w:t>
            </w:r>
            <w:r>
              <w:rPr>
                <w:sz w:val="22"/>
              </w:rPr>
              <w:t>soggiace</w:t>
            </w:r>
            <w:r>
              <w:rPr>
                <w:spacing w:val="-4"/>
                <w:sz w:val="22"/>
              </w:rPr>
              <w:t> </w:t>
            </w:r>
            <w:r>
              <w:rPr>
                <w:sz w:val="22"/>
              </w:rPr>
              <w:t>al</w:t>
            </w:r>
            <w:r>
              <w:rPr>
                <w:spacing w:val="-3"/>
                <w:sz w:val="22"/>
              </w:rPr>
              <w:t> </w:t>
            </w:r>
            <w:r>
              <w:rPr>
                <w:sz w:val="22"/>
              </w:rPr>
              <w:t>divieto</w:t>
            </w:r>
            <w:r>
              <w:rPr>
                <w:spacing w:val="-7"/>
                <w:sz w:val="22"/>
              </w:rPr>
              <w:t> </w:t>
            </w:r>
            <w:r>
              <w:rPr>
                <w:sz w:val="22"/>
              </w:rPr>
              <w:t>assoluto</w:t>
            </w:r>
            <w:r>
              <w:rPr>
                <w:spacing w:val="-4"/>
                <w:sz w:val="22"/>
              </w:rPr>
              <w:t> </w:t>
            </w:r>
            <w:r>
              <w:rPr>
                <w:sz w:val="22"/>
              </w:rPr>
              <w:t>di</w:t>
            </w:r>
            <w:r>
              <w:rPr>
                <w:spacing w:val="-3"/>
                <w:sz w:val="22"/>
              </w:rPr>
              <w:t> </w:t>
            </w:r>
            <w:r>
              <w:rPr>
                <w:sz w:val="22"/>
              </w:rPr>
              <w:t>procedere</w:t>
            </w:r>
            <w:r>
              <w:rPr>
                <w:spacing w:val="-4"/>
                <w:sz w:val="22"/>
              </w:rPr>
              <w:t> </w:t>
            </w:r>
            <w:r>
              <w:rPr>
                <w:sz w:val="22"/>
              </w:rPr>
              <w:t>all’assunzione di personale.</w:t>
            </w:r>
          </w:p>
          <w:p>
            <w:pPr>
              <w:pStyle w:val="TableParagraph"/>
              <w:rPr>
                <w:sz w:val="22"/>
              </w:rPr>
            </w:pPr>
          </w:p>
          <w:p>
            <w:pPr>
              <w:pStyle w:val="TableParagraph"/>
              <w:numPr>
                <w:ilvl w:val="0"/>
                <w:numId w:val="7"/>
              </w:numPr>
              <w:tabs>
                <w:tab w:pos="825" w:val="left" w:leader="none"/>
              </w:tabs>
              <w:spacing w:line="240" w:lineRule="auto" w:before="1" w:after="0"/>
              <w:ind w:left="825" w:right="0" w:hanging="358"/>
              <w:jc w:val="left"/>
              <w:rPr>
                <w:b/>
                <w:sz w:val="24"/>
              </w:rPr>
            </w:pPr>
            <w:r>
              <w:rPr>
                <w:b/>
                <w:sz w:val="24"/>
              </w:rPr>
              <w:t>stima</w:t>
            </w:r>
            <w:r>
              <w:rPr>
                <w:b/>
                <w:spacing w:val="-3"/>
                <w:sz w:val="24"/>
              </w:rPr>
              <w:t> </w:t>
            </w:r>
            <w:r>
              <w:rPr>
                <w:b/>
                <w:sz w:val="24"/>
              </w:rPr>
              <w:t>del</w:t>
            </w:r>
            <w:r>
              <w:rPr>
                <w:b/>
                <w:spacing w:val="-1"/>
                <w:sz w:val="24"/>
              </w:rPr>
              <w:t> </w:t>
            </w:r>
            <w:r>
              <w:rPr>
                <w:b/>
                <w:sz w:val="24"/>
              </w:rPr>
              <w:t>trend</w:t>
            </w:r>
            <w:r>
              <w:rPr>
                <w:b/>
                <w:spacing w:val="-2"/>
                <w:sz w:val="24"/>
              </w:rPr>
              <w:t> </w:t>
            </w:r>
            <w:r>
              <w:rPr>
                <w:b/>
                <w:sz w:val="24"/>
              </w:rPr>
              <w:t>delle</w:t>
            </w:r>
            <w:r>
              <w:rPr>
                <w:b/>
                <w:spacing w:val="-1"/>
                <w:sz w:val="24"/>
              </w:rPr>
              <w:t> </w:t>
            </w:r>
            <w:r>
              <w:rPr>
                <w:b/>
                <w:spacing w:val="-2"/>
                <w:sz w:val="24"/>
              </w:rPr>
              <w:t>cessazioni:</w:t>
            </w:r>
          </w:p>
          <w:p>
            <w:pPr>
              <w:pStyle w:val="TableParagraph"/>
              <w:spacing w:before="251"/>
              <w:ind w:left="827" w:right="103"/>
              <w:jc w:val="both"/>
              <w:rPr>
                <w:sz w:val="22"/>
              </w:rPr>
            </w:pPr>
            <w:r>
              <w:rPr>
                <w:sz w:val="22"/>
              </w:rPr>
              <w:t>Considerato</w:t>
            </w:r>
            <w:r>
              <w:rPr>
                <w:spacing w:val="-11"/>
                <w:sz w:val="22"/>
              </w:rPr>
              <w:t> </w:t>
            </w:r>
            <w:r>
              <w:rPr>
                <w:sz w:val="22"/>
              </w:rPr>
              <w:t>che,</w:t>
            </w:r>
            <w:r>
              <w:rPr>
                <w:spacing w:val="-11"/>
                <w:sz w:val="22"/>
              </w:rPr>
              <w:t> </w:t>
            </w:r>
            <w:r>
              <w:rPr>
                <w:sz w:val="22"/>
              </w:rPr>
              <w:t>alla</w:t>
            </w:r>
            <w:r>
              <w:rPr>
                <w:spacing w:val="-10"/>
                <w:sz w:val="22"/>
              </w:rPr>
              <w:t> </w:t>
            </w:r>
            <w:r>
              <w:rPr>
                <w:sz w:val="22"/>
              </w:rPr>
              <w:t>luce</w:t>
            </w:r>
            <w:r>
              <w:rPr>
                <w:spacing w:val="-8"/>
                <w:sz w:val="22"/>
              </w:rPr>
              <w:t> </w:t>
            </w:r>
            <w:r>
              <w:rPr>
                <w:sz w:val="22"/>
              </w:rPr>
              <w:t>della</w:t>
            </w:r>
            <w:r>
              <w:rPr>
                <w:spacing w:val="-8"/>
                <w:sz w:val="22"/>
              </w:rPr>
              <w:t> </w:t>
            </w:r>
            <w:r>
              <w:rPr>
                <w:sz w:val="22"/>
              </w:rPr>
              <w:t>normativa</w:t>
            </w:r>
            <w:r>
              <w:rPr>
                <w:spacing w:val="-10"/>
                <w:sz w:val="22"/>
              </w:rPr>
              <w:t> </w:t>
            </w:r>
            <w:r>
              <w:rPr>
                <w:sz w:val="22"/>
              </w:rPr>
              <w:t>vigente</w:t>
            </w:r>
            <w:r>
              <w:rPr>
                <w:spacing w:val="-8"/>
                <w:sz w:val="22"/>
              </w:rPr>
              <w:t> </w:t>
            </w:r>
            <w:r>
              <w:rPr>
                <w:sz w:val="22"/>
              </w:rPr>
              <w:t>e</w:t>
            </w:r>
            <w:r>
              <w:rPr>
                <w:spacing w:val="-10"/>
                <w:sz w:val="22"/>
              </w:rPr>
              <w:t> </w:t>
            </w:r>
            <w:r>
              <w:rPr>
                <w:sz w:val="22"/>
              </w:rPr>
              <w:t>delle</w:t>
            </w:r>
            <w:r>
              <w:rPr>
                <w:spacing w:val="-10"/>
                <w:sz w:val="22"/>
              </w:rPr>
              <w:t> </w:t>
            </w:r>
            <w:r>
              <w:rPr>
                <w:sz w:val="22"/>
              </w:rPr>
              <w:t>informazioni</w:t>
            </w:r>
            <w:r>
              <w:rPr>
                <w:spacing w:val="-7"/>
                <w:sz w:val="22"/>
              </w:rPr>
              <w:t> </w:t>
            </w:r>
            <w:r>
              <w:rPr>
                <w:sz w:val="22"/>
              </w:rPr>
              <w:t>disponibili,</w:t>
            </w:r>
            <w:r>
              <w:rPr>
                <w:spacing w:val="-11"/>
                <w:sz w:val="22"/>
              </w:rPr>
              <w:t> </w:t>
            </w:r>
            <w:r>
              <w:rPr>
                <w:sz w:val="22"/>
              </w:rPr>
              <w:t>si prevedono le seguenti cessazioni di personale nel triennio oggetto della presente </w:t>
            </w:r>
            <w:r>
              <w:rPr>
                <w:spacing w:val="-2"/>
                <w:sz w:val="22"/>
              </w:rPr>
              <w:t>programmazione:</w:t>
            </w:r>
          </w:p>
          <w:p>
            <w:pPr>
              <w:pStyle w:val="TableParagraph"/>
              <w:spacing w:before="1"/>
              <w:rPr>
                <w:sz w:val="22"/>
              </w:rPr>
            </w:pPr>
          </w:p>
          <w:p>
            <w:pPr>
              <w:pStyle w:val="TableParagraph"/>
              <w:ind w:left="827" w:right="3727"/>
              <w:jc w:val="both"/>
              <w:rPr>
                <w:sz w:val="22"/>
              </w:rPr>
            </w:pPr>
            <w:r>
              <w:rPr>
                <w:sz w:val="22"/>
              </w:rPr>
              <w:t>ANNO</w:t>
            </w:r>
            <w:r>
              <w:rPr>
                <w:spacing w:val="-6"/>
                <w:sz w:val="22"/>
              </w:rPr>
              <w:t> </w:t>
            </w:r>
            <w:r>
              <w:rPr>
                <w:sz w:val="22"/>
              </w:rPr>
              <w:t>2023:</w:t>
            </w:r>
            <w:r>
              <w:rPr>
                <w:spacing w:val="-3"/>
                <w:sz w:val="22"/>
              </w:rPr>
              <w:t> </w:t>
            </w:r>
            <w:r>
              <w:rPr>
                <w:sz w:val="22"/>
              </w:rPr>
              <w:t>Funzionari</w:t>
            </w:r>
            <w:r>
              <w:rPr>
                <w:spacing w:val="-7"/>
                <w:sz w:val="22"/>
              </w:rPr>
              <w:t> </w:t>
            </w:r>
            <w:r>
              <w:rPr>
                <w:sz w:val="22"/>
              </w:rPr>
              <w:t>ed</w:t>
            </w:r>
            <w:r>
              <w:rPr>
                <w:spacing w:val="-5"/>
                <w:sz w:val="22"/>
              </w:rPr>
              <w:t> </w:t>
            </w:r>
            <w:r>
              <w:rPr>
                <w:sz w:val="22"/>
              </w:rPr>
              <w:t>EQ</w:t>
            </w:r>
            <w:r>
              <w:rPr>
                <w:spacing w:val="-7"/>
                <w:sz w:val="22"/>
              </w:rPr>
              <w:t> </w:t>
            </w:r>
            <w:r>
              <w:rPr>
                <w:sz w:val="22"/>
              </w:rPr>
              <w:t>(ex</w:t>
            </w:r>
            <w:r>
              <w:rPr>
                <w:spacing w:val="-4"/>
                <w:sz w:val="22"/>
              </w:rPr>
              <w:t> </w:t>
            </w:r>
            <w:r>
              <w:rPr>
                <w:sz w:val="22"/>
              </w:rPr>
              <w:t>Cat</w:t>
            </w:r>
            <w:r>
              <w:rPr>
                <w:spacing w:val="-4"/>
                <w:sz w:val="22"/>
              </w:rPr>
              <w:t> </w:t>
            </w:r>
            <w:r>
              <w:rPr>
                <w:sz w:val="22"/>
              </w:rPr>
              <w:t>D) ANNO</w:t>
            </w:r>
            <w:r>
              <w:rPr>
                <w:spacing w:val="-6"/>
                <w:sz w:val="22"/>
              </w:rPr>
              <w:t> </w:t>
            </w:r>
            <w:r>
              <w:rPr>
                <w:sz w:val="22"/>
              </w:rPr>
              <w:t>2024:</w:t>
            </w:r>
            <w:r>
              <w:rPr>
                <w:spacing w:val="-3"/>
                <w:sz w:val="22"/>
              </w:rPr>
              <w:t> </w:t>
            </w:r>
            <w:r>
              <w:rPr>
                <w:sz w:val="22"/>
              </w:rPr>
              <w:t>Funzionari</w:t>
            </w:r>
            <w:r>
              <w:rPr>
                <w:spacing w:val="-7"/>
                <w:sz w:val="22"/>
              </w:rPr>
              <w:t> </w:t>
            </w:r>
            <w:r>
              <w:rPr>
                <w:sz w:val="22"/>
              </w:rPr>
              <w:t>ed</w:t>
            </w:r>
            <w:r>
              <w:rPr>
                <w:spacing w:val="-5"/>
                <w:sz w:val="22"/>
              </w:rPr>
              <w:t> </w:t>
            </w:r>
            <w:r>
              <w:rPr>
                <w:sz w:val="22"/>
              </w:rPr>
              <w:t>EQ</w:t>
            </w:r>
            <w:r>
              <w:rPr>
                <w:spacing w:val="-7"/>
                <w:sz w:val="22"/>
              </w:rPr>
              <w:t> </w:t>
            </w:r>
            <w:r>
              <w:rPr>
                <w:sz w:val="22"/>
              </w:rPr>
              <w:t>(ex</w:t>
            </w:r>
            <w:r>
              <w:rPr>
                <w:spacing w:val="-4"/>
                <w:sz w:val="22"/>
              </w:rPr>
              <w:t> </w:t>
            </w:r>
            <w:r>
              <w:rPr>
                <w:sz w:val="22"/>
              </w:rPr>
              <w:t>Cat</w:t>
            </w:r>
            <w:r>
              <w:rPr>
                <w:spacing w:val="-4"/>
                <w:sz w:val="22"/>
              </w:rPr>
              <w:t> </w:t>
            </w:r>
            <w:r>
              <w:rPr>
                <w:sz w:val="22"/>
              </w:rPr>
              <w:t>D) ANNO 2025:</w:t>
            </w:r>
          </w:p>
          <w:p>
            <w:pPr>
              <w:pStyle w:val="TableParagraph"/>
              <w:rPr>
                <w:sz w:val="22"/>
              </w:rPr>
            </w:pPr>
          </w:p>
          <w:p>
            <w:pPr>
              <w:pStyle w:val="TableParagraph"/>
              <w:rPr>
                <w:sz w:val="22"/>
              </w:rPr>
            </w:pPr>
          </w:p>
          <w:p>
            <w:pPr>
              <w:pStyle w:val="TableParagraph"/>
              <w:numPr>
                <w:ilvl w:val="1"/>
                <w:numId w:val="7"/>
              </w:numPr>
              <w:tabs>
                <w:tab w:pos="825" w:val="left" w:leader="none"/>
              </w:tabs>
              <w:spacing w:line="240" w:lineRule="auto" w:before="1" w:after="0"/>
              <w:ind w:left="825" w:right="0" w:hanging="358"/>
              <w:jc w:val="left"/>
              <w:rPr>
                <w:rFonts w:ascii="Calibri"/>
                <w:b/>
                <w:sz w:val="22"/>
              </w:rPr>
            </w:pPr>
            <w:r>
              <w:rPr>
                <w:rFonts w:ascii="Calibri"/>
                <w:b/>
                <w:sz w:val="22"/>
              </w:rPr>
              <w:t>Cessazioni</w:t>
            </w:r>
            <w:r>
              <w:rPr>
                <w:rFonts w:ascii="Calibri"/>
                <w:b/>
                <w:spacing w:val="-7"/>
                <w:sz w:val="22"/>
              </w:rPr>
              <w:t> </w:t>
            </w:r>
            <w:r>
              <w:rPr>
                <w:rFonts w:ascii="Calibri"/>
                <w:b/>
                <w:sz w:val="22"/>
              </w:rPr>
              <w:t>2023:</w:t>
            </w:r>
            <w:r>
              <w:rPr>
                <w:rFonts w:ascii="Calibri"/>
                <w:b/>
                <w:spacing w:val="-5"/>
                <w:sz w:val="22"/>
              </w:rPr>
              <w:t> </w:t>
            </w:r>
            <w:r>
              <w:rPr>
                <w:rFonts w:ascii="Calibri"/>
                <w:b/>
                <w:sz w:val="22"/>
              </w:rPr>
              <w:t>N.</w:t>
            </w:r>
            <w:r>
              <w:rPr>
                <w:rFonts w:ascii="Calibri"/>
                <w:b/>
                <w:spacing w:val="-4"/>
                <w:sz w:val="22"/>
              </w:rPr>
              <w:t> </w:t>
            </w:r>
            <w:r>
              <w:rPr>
                <w:rFonts w:ascii="Calibri"/>
                <w:b/>
                <w:sz w:val="22"/>
              </w:rPr>
              <w:t>1</w:t>
            </w:r>
            <w:r>
              <w:rPr>
                <w:rFonts w:ascii="Calibri"/>
                <w:b/>
                <w:spacing w:val="-5"/>
                <w:sz w:val="22"/>
              </w:rPr>
              <w:t> </w:t>
            </w:r>
            <w:r>
              <w:rPr>
                <w:rFonts w:ascii="Calibri"/>
                <w:b/>
                <w:sz w:val="22"/>
              </w:rPr>
              <w:t>Funzionari</w:t>
            </w:r>
            <w:r>
              <w:rPr>
                <w:rFonts w:ascii="Calibri"/>
                <w:b/>
                <w:spacing w:val="-4"/>
                <w:sz w:val="22"/>
              </w:rPr>
              <w:t> </w:t>
            </w:r>
            <w:r>
              <w:rPr>
                <w:rFonts w:ascii="Calibri"/>
                <w:b/>
                <w:spacing w:val="-5"/>
                <w:sz w:val="22"/>
              </w:rPr>
              <w:t>EQ</w:t>
            </w:r>
          </w:p>
          <w:p>
            <w:pPr>
              <w:pStyle w:val="TableParagraph"/>
              <w:numPr>
                <w:ilvl w:val="1"/>
                <w:numId w:val="7"/>
              </w:numPr>
              <w:tabs>
                <w:tab w:pos="825" w:val="left" w:leader="none"/>
              </w:tabs>
              <w:spacing w:line="240" w:lineRule="auto" w:before="0" w:after="0"/>
              <w:ind w:left="825" w:right="0" w:hanging="358"/>
              <w:jc w:val="left"/>
              <w:rPr>
                <w:rFonts w:ascii="Calibri"/>
                <w:b/>
                <w:sz w:val="22"/>
              </w:rPr>
            </w:pPr>
            <w:r>
              <w:rPr>
                <w:rFonts w:ascii="Calibri"/>
                <w:b/>
                <w:sz w:val="22"/>
              </w:rPr>
              <w:t>Cessazioni</w:t>
            </w:r>
            <w:r>
              <w:rPr>
                <w:rFonts w:ascii="Calibri"/>
                <w:b/>
                <w:spacing w:val="-6"/>
                <w:sz w:val="22"/>
              </w:rPr>
              <w:t> </w:t>
            </w:r>
            <w:r>
              <w:rPr>
                <w:rFonts w:ascii="Calibri"/>
                <w:b/>
                <w:sz w:val="22"/>
              </w:rPr>
              <w:t>previste</w:t>
            </w:r>
            <w:r>
              <w:rPr>
                <w:rFonts w:ascii="Calibri"/>
                <w:b/>
                <w:spacing w:val="-5"/>
                <w:sz w:val="22"/>
              </w:rPr>
              <w:t> </w:t>
            </w:r>
            <w:r>
              <w:rPr>
                <w:rFonts w:ascii="Calibri"/>
                <w:b/>
                <w:sz w:val="22"/>
              </w:rPr>
              <w:t>nel</w:t>
            </w:r>
            <w:r>
              <w:rPr>
                <w:rFonts w:ascii="Calibri"/>
                <w:b/>
                <w:spacing w:val="-5"/>
                <w:sz w:val="22"/>
              </w:rPr>
              <w:t> </w:t>
            </w:r>
            <w:r>
              <w:rPr>
                <w:rFonts w:ascii="Calibri"/>
                <w:b/>
                <w:sz w:val="22"/>
              </w:rPr>
              <w:t>2024/2026</w:t>
            </w:r>
            <w:r>
              <w:rPr>
                <w:rFonts w:ascii="Calibri"/>
                <w:b/>
                <w:spacing w:val="-7"/>
                <w:sz w:val="22"/>
              </w:rPr>
              <w:t> </w:t>
            </w:r>
            <w:r>
              <w:rPr>
                <w:rFonts w:ascii="Calibri"/>
                <w:b/>
                <w:sz w:val="22"/>
              </w:rPr>
              <w:t>N.</w:t>
            </w:r>
            <w:r>
              <w:rPr>
                <w:rFonts w:ascii="Calibri"/>
                <w:b/>
                <w:spacing w:val="-6"/>
                <w:sz w:val="22"/>
              </w:rPr>
              <w:t> </w:t>
            </w:r>
            <w:r>
              <w:rPr>
                <w:rFonts w:ascii="Calibri"/>
                <w:b/>
                <w:sz w:val="22"/>
              </w:rPr>
              <w:t>1</w:t>
            </w:r>
            <w:r>
              <w:rPr>
                <w:rFonts w:ascii="Calibri"/>
                <w:b/>
                <w:spacing w:val="-5"/>
                <w:sz w:val="22"/>
              </w:rPr>
              <w:t> </w:t>
            </w:r>
            <w:r>
              <w:rPr>
                <w:rFonts w:ascii="Calibri"/>
                <w:b/>
                <w:sz w:val="22"/>
              </w:rPr>
              <w:t>Funzionario</w:t>
            </w:r>
            <w:r>
              <w:rPr>
                <w:rFonts w:ascii="Calibri"/>
                <w:b/>
                <w:spacing w:val="-6"/>
                <w:sz w:val="22"/>
              </w:rPr>
              <w:t> </w:t>
            </w:r>
            <w:r>
              <w:rPr>
                <w:rFonts w:ascii="Calibri"/>
                <w:b/>
                <w:spacing w:val="-5"/>
                <w:sz w:val="22"/>
              </w:rPr>
              <w:t>EQ</w:t>
            </w:r>
          </w:p>
          <w:p>
            <w:pPr>
              <w:pStyle w:val="TableParagraph"/>
              <w:spacing w:before="252"/>
              <w:ind w:left="827" w:right="100" w:hanging="360"/>
              <w:jc w:val="both"/>
              <w:rPr>
                <w:b/>
                <w:sz w:val="24"/>
              </w:rPr>
            </w:pPr>
            <w:r>
              <w:rPr>
                <w:b/>
                <w:sz w:val="24"/>
              </w:rPr>
              <w:t>c)</w:t>
            </w:r>
            <w:r>
              <w:rPr>
                <w:b/>
                <w:spacing w:val="40"/>
                <w:sz w:val="24"/>
              </w:rPr>
              <w:t> </w:t>
            </w:r>
            <w:r>
              <w:rPr>
                <w:b/>
                <w:sz w:val="24"/>
              </w:rPr>
              <w:t>stima dell’evoluzione dei fabbisogni per lo svolgimento delle attività istituzionali e per il raggiungimento degli obiettivi di performance:</w:t>
            </w:r>
          </w:p>
          <w:p>
            <w:pPr>
              <w:pStyle w:val="TableParagraph"/>
              <w:spacing w:before="254"/>
              <w:ind w:left="827" w:right="96"/>
              <w:jc w:val="both"/>
              <w:rPr>
                <w:sz w:val="22"/>
              </w:rPr>
            </w:pPr>
            <w:r>
              <w:rPr>
                <w:sz w:val="22"/>
              </w:rPr>
              <w:t>Le attuali funzioni svolte dal comune con le risorse umane quantitativamente e qualitativamente</w:t>
            </w:r>
            <w:r>
              <w:rPr>
                <w:spacing w:val="-14"/>
                <w:sz w:val="22"/>
              </w:rPr>
              <w:t> </w:t>
            </w:r>
            <w:r>
              <w:rPr>
                <w:sz w:val="22"/>
              </w:rPr>
              <w:t>a</w:t>
            </w:r>
            <w:r>
              <w:rPr>
                <w:spacing w:val="-14"/>
                <w:sz w:val="22"/>
              </w:rPr>
              <w:t> </w:t>
            </w:r>
            <w:r>
              <w:rPr>
                <w:sz w:val="22"/>
              </w:rPr>
              <w:t>disposizione</w:t>
            </w:r>
            <w:r>
              <w:rPr>
                <w:spacing w:val="-14"/>
                <w:sz w:val="22"/>
              </w:rPr>
              <w:t> </w:t>
            </w:r>
            <w:r>
              <w:rPr>
                <w:sz w:val="22"/>
              </w:rPr>
              <w:t>non</w:t>
            </w:r>
            <w:r>
              <w:rPr>
                <w:spacing w:val="-13"/>
                <w:sz w:val="22"/>
              </w:rPr>
              <w:t> </w:t>
            </w:r>
            <w:r>
              <w:rPr>
                <w:sz w:val="22"/>
              </w:rPr>
              <w:t>rappresentano</w:t>
            </w:r>
            <w:r>
              <w:rPr>
                <w:spacing w:val="-14"/>
                <w:sz w:val="22"/>
              </w:rPr>
              <w:t> </w:t>
            </w:r>
            <w:r>
              <w:rPr>
                <w:sz w:val="22"/>
              </w:rPr>
              <w:t>la</w:t>
            </w:r>
            <w:r>
              <w:rPr>
                <w:spacing w:val="-14"/>
                <w:sz w:val="22"/>
              </w:rPr>
              <w:t> </w:t>
            </w:r>
            <w:r>
              <w:rPr>
                <w:sz w:val="22"/>
              </w:rPr>
              <w:t>totalità</w:t>
            </w:r>
            <w:r>
              <w:rPr>
                <w:spacing w:val="-13"/>
                <w:sz w:val="22"/>
              </w:rPr>
              <w:t> </w:t>
            </w:r>
            <w:r>
              <w:rPr>
                <w:sz w:val="22"/>
              </w:rPr>
              <w:t>delle</w:t>
            </w:r>
            <w:r>
              <w:rPr>
                <w:spacing w:val="-14"/>
                <w:sz w:val="22"/>
              </w:rPr>
              <w:t> </w:t>
            </w:r>
            <w:r>
              <w:rPr>
                <w:sz w:val="22"/>
              </w:rPr>
              <w:t>funzioni</w:t>
            </w:r>
            <w:r>
              <w:rPr>
                <w:spacing w:val="-14"/>
                <w:sz w:val="22"/>
              </w:rPr>
              <w:t> </w:t>
            </w:r>
            <w:r>
              <w:rPr>
                <w:sz w:val="22"/>
              </w:rPr>
              <w:t>e</w:t>
            </w:r>
            <w:r>
              <w:rPr>
                <w:spacing w:val="-12"/>
                <w:sz w:val="22"/>
              </w:rPr>
              <w:t> </w:t>
            </w:r>
            <w:r>
              <w:rPr>
                <w:sz w:val="22"/>
              </w:rPr>
              <w:t>processi da</w:t>
            </w:r>
            <w:r>
              <w:rPr>
                <w:spacing w:val="-14"/>
                <w:sz w:val="22"/>
              </w:rPr>
              <w:t> </w:t>
            </w:r>
            <w:r>
              <w:rPr>
                <w:sz w:val="22"/>
              </w:rPr>
              <w:t>presidiare,</w:t>
            </w:r>
            <w:r>
              <w:rPr>
                <w:spacing w:val="-14"/>
                <w:sz w:val="22"/>
              </w:rPr>
              <w:t> </w:t>
            </w:r>
            <w:r>
              <w:rPr>
                <w:sz w:val="22"/>
              </w:rPr>
              <w:t>anche</w:t>
            </w:r>
            <w:r>
              <w:rPr>
                <w:spacing w:val="-14"/>
                <w:sz w:val="22"/>
              </w:rPr>
              <w:t> </w:t>
            </w:r>
            <w:r>
              <w:rPr>
                <w:sz w:val="22"/>
              </w:rPr>
              <w:t>alla</w:t>
            </w:r>
            <w:r>
              <w:rPr>
                <w:spacing w:val="-13"/>
                <w:sz w:val="22"/>
              </w:rPr>
              <w:t> </w:t>
            </w:r>
            <w:r>
              <w:rPr>
                <w:sz w:val="22"/>
              </w:rPr>
              <w:t>luce</w:t>
            </w:r>
            <w:r>
              <w:rPr>
                <w:spacing w:val="-14"/>
                <w:sz w:val="22"/>
              </w:rPr>
              <w:t> </w:t>
            </w:r>
            <w:r>
              <w:rPr>
                <w:sz w:val="22"/>
              </w:rPr>
              <w:t>degli</w:t>
            </w:r>
            <w:r>
              <w:rPr>
                <w:spacing w:val="-14"/>
                <w:sz w:val="22"/>
              </w:rPr>
              <w:t> </w:t>
            </w:r>
            <w:r>
              <w:rPr>
                <w:sz w:val="22"/>
              </w:rPr>
              <w:t>obiettivi</w:t>
            </w:r>
            <w:r>
              <w:rPr>
                <w:spacing w:val="-14"/>
                <w:sz w:val="22"/>
              </w:rPr>
              <w:t> </w:t>
            </w:r>
            <w:r>
              <w:rPr>
                <w:sz w:val="22"/>
              </w:rPr>
              <w:t>strategici</w:t>
            </w:r>
            <w:r>
              <w:rPr>
                <w:spacing w:val="-13"/>
                <w:sz w:val="22"/>
              </w:rPr>
              <w:t> </w:t>
            </w:r>
            <w:r>
              <w:rPr>
                <w:sz w:val="22"/>
              </w:rPr>
              <w:t>definiti</w:t>
            </w:r>
            <w:r>
              <w:rPr>
                <w:spacing w:val="-14"/>
                <w:sz w:val="22"/>
              </w:rPr>
              <w:t> </w:t>
            </w:r>
            <w:r>
              <w:rPr>
                <w:sz w:val="22"/>
              </w:rPr>
              <w:t>nella</w:t>
            </w:r>
            <w:r>
              <w:rPr>
                <w:spacing w:val="-14"/>
                <w:sz w:val="22"/>
              </w:rPr>
              <w:t> </w:t>
            </w:r>
            <w:r>
              <w:rPr>
                <w:sz w:val="22"/>
              </w:rPr>
              <w:t>Sezione</w:t>
            </w:r>
            <w:r>
              <w:rPr>
                <w:spacing w:val="-14"/>
                <w:sz w:val="22"/>
              </w:rPr>
              <w:t> </w:t>
            </w:r>
            <w:r>
              <w:rPr>
                <w:sz w:val="22"/>
              </w:rPr>
              <w:t>Strategica del</w:t>
            </w:r>
            <w:r>
              <w:rPr>
                <w:spacing w:val="41"/>
                <w:sz w:val="22"/>
              </w:rPr>
              <w:t> </w:t>
            </w:r>
            <w:r>
              <w:rPr>
                <w:sz w:val="22"/>
              </w:rPr>
              <w:t>DUP</w:t>
            </w:r>
            <w:r>
              <w:rPr>
                <w:spacing w:val="39"/>
                <w:sz w:val="22"/>
              </w:rPr>
              <w:t> </w:t>
            </w:r>
            <w:r>
              <w:rPr>
                <w:sz w:val="22"/>
              </w:rPr>
              <w:t>e</w:t>
            </w:r>
            <w:r>
              <w:rPr>
                <w:spacing w:val="38"/>
                <w:sz w:val="22"/>
              </w:rPr>
              <w:t> </w:t>
            </w:r>
            <w:r>
              <w:rPr>
                <w:sz w:val="22"/>
              </w:rPr>
              <w:t>nella</w:t>
            </w:r>
            <w:r>
              <w:rPr>
                <w:spacing w:val="38"/>
                <w:sz w:val="22"/>
              </w:rPr>
              <w:t> </w:t>
            </w:r>
            <w:r>
              <w:rPr>
                <w:sz w:val="22"/>
              </w:rPr>
              <w:t>Sezione</w:t>
            </w:r>
            <w:r>
              <w:rPr>
                <w:spacing w:val="39"/>
                <w:sz w:val="22"/>
              </w:rPr>
              <w:t> </w:t>
            </w:r>
            <w:r>
              <w:rPr>
                <w:sz w:val="22"/>
              </w:rPr>
              <w:t>2.1</w:t>
            </w:r>
            <w:r>
              <w:rPr>
                <w:spacing w:val="40"/>
                <w:sz w:val="22"/>
              </w:rPr>
              <w:t> </w:t>
            </w:r>
            <w:r>
              <w:rPr>
                <w:sz w:val="22"/>
              </w:rPr>
              <w:t>(Valore</w:t>
            </w:r>
            <w:r>
              <w:rPr>
                <w:spacing w:val="40"/>
                <w:sz w:val="22"/>
              </w:rPr>
              <w:t> </w:t>
            </w:r>
            <w:r>
              <w:rPr>
                <w:sz w:val="22"/>
              </w:rPr>
              <w:t>pubblico)</w:t>
            </w:r>
            <w:r>
              <w:rPr>
                <w:spacing w:val="40"/>
                <w:sz w:val="22"/>
              </w:rPr>
              <w:t> </w:t>
            </w:r>
            <w:r>
              <w:rPr>
                <w:sz w:val="22"/>
              </w:rPr>
              <w:t>del</w:t>
            </w:r>
            <w:r>
              <w:rPr>
                <w:spacing w:val="41"/>
                <w:sz w:val="22"/>
              </w:rPr>
              <w:t> </w:t>
            </w:r>
            <w:r>
              <w:rPr>
                <w:sz w:val="22"/>
              </w:rPr>
              <w:t>Piano</w:t>
            </w:r>
            <w:r>
              <w:rPr>
                <w:spacing w:val="37"/>
                <w:sz w:val="22"/>
              </w:rPr>
              <w:t> </w:t>
            </w:r>
            <w:r>
              <w:rPr>
                <w:sz w:val="22"/>
              </w:rPr>
              <w:t>integrato</w:t>
            </w:r>
            <w:r>
              <w:rPr>
                <w:spacing w:val="40"/>
                <w:sz w:val="22"/>
              </w:rPr>
              <w:t> </w:t>
            </w:r>
            <w:r>
              <w:rPr>
                <w:sz w:val="22"/>
              </w:rPr>
              <w:t>di</w:t>
            </w:r>
            <w:r>
              <w:rPr>
                <w:spacing w:val="38"/>
                <w:sz w:val="22"/>
              </w:rPr>
              <w:t> </w:t>
            </w:r>
            <w:r>
              <w:rPr>
                <w:sz w:val="22"/>
              </w:rPr>
              <w:t>attività</w:t>
            </w:r>
            <w:r>
              <w:rPr>
                <w:spacing w:val="39"/>
                <w:sz w:val="22"/>
              </w:rPr>
              <w:t> </w:t>
            </w:r>
            <w:r>
              <w:rPr>
                <w:spacing w:val="-10"/>
                <w:sz w:val="22"/>
              </w:rPr>
              <w:t>e</w:t>
            </w:r>
          </w:p>
          <w:p>
            <w:pPr>
              <w:pStyle w:val="TableParagraph"/>
              <w:spacing w:line="234" w:lineRule="exact"/>
              <w:ind w:left="827"/>
              <w:rPr>
                <w:sz w:val="22"/>
              </w:rPr>
            </w:pPr>
            <w:r>
              <w:rPr>
                <w:spacing w:val="-2"/>
                <w:sz w:val="22"/>
              </w:rPr>
              <w:t>organizzazione.</w:t>
            </w:r>
          </w:p>
        </w:tc>
        <w:tc>
          <w:tcPr>
            <w:tcW w:w="598" w:type="dxa"/>
            <w:tcBorders>
              <w:bottom w:val="nil"/>
              <w:right w:val="nil"/>
            </w:tcBorders>
          </w:tcPr>
          <w:p>
            <w:pPr>
              <w:pStyle w:val="TableParagraph"/>
              <w:rPr>
                <w:sz w:val="22"/>
              </w:rPr>
            </w:pPr>
          </w:p>
        </w:tc>
      </w:tr>
    </w:tbl>
    <w:p>
      <w:pPr>
        <w:pStyle w:val="TableParagraph"/>
        <w:spacing w:after="0"/>
        <w:rPr>
          <w:sz w:val="22"/>
        </w:rPr>
        <w:sectPr>
          <w:pgSz w:w="11910" w:h="16840"/>
          <w:pgMar w:top="1380" w:bottom="280" w:left="992" w:right="425"/>
        </w:sect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8364"/>
      </w:tblGrid>
      <w:tr>
        <w:trPr>
          <w:trHeight w:val="7109" w:hRule="atLeast"/>
        </w:trPr>
        <w:tc>
          <w:tcPr>
            <w:tcW w:w="1268" w:type="dxa"/>
            <w:shd w:val="clear" w:color="auto" w:fill="DBE4F0"/>
          </w:tcPr>
          <w:p>
            <w:pPr>
              <w:pStyle w:val="TableParagraph"/>
              <w:rPr>
                <w:sz w:val="20"/>
              </w:rPr>
            </w:pPr>
          </w:p>
        </w:tc>
        <w:tc>
          <w:tcPr>
            <w:tcW w:w="8364" w:type="dxa"/>
          </w:tcPr>
          <w:p>
            <w:pPr>
              <w:pStyle w:val="TableParagraph"/>
              <w:spacing w:before="1"/>
              <w:ind w:left="827" w:right="105"/>
              <w:jc w:val="both"/>
              <w:rPr>
                <w:sz w:val="22"/>
              </w:rPr>
            </w:pPr>
            <w:r>
              <w:rPr>
                <w:sz w:val="22"/>
              </w:rPr>
              <w:t>In particolare, si sono riscontrate ulteriori carenze di professionalità e di strutture organizzative in alcuni servizi e processi nevralgici che determinano la necessità di implementare alcune assunzioni previste nel 2023</w:t>
            </w:r>
          </w:p>
          <w:p>
            <w:pPr>
              <w:pStyle w:val="TableParagraph"/>
              <w:ind w:left="827" w:right="104"/>
              <w:jc w:val="both"/>
              <w:rPr>
                <w:sz w:val="22"/>
              </w:rPr>
            </w:pPr>
            <w:r>
              <w:rPr>
                <w:sz w:val="22"/>
              </w:rPr>
              <w:t>Inoltre, occorre tenere conto di alcune variabili, rinvenibili nella storia degli ultimi anni delle pubbliche amministrazioni locali:</w:t>
            </w:r>
          </w:p>
          <w:p>
            <w:pPr>
              <w:pStyle w:val="TableParagraph"/>
              <w:numPr>
                <w:ilvl w:val="0"/>
                <w:numId w:val="8"/>
              </w:numPr>
              <w:tabs>
                <w:tab w:pos="1523" w:val="left" w:leader="none"/>
              </w:tabs>
              <w:spacing w:line="252" w:lineRule="exact" w:before="0" w:after="0"/>
              <w:ind w:left="1523" w:right="0" w:hanging="696"/>
              <w:jc w:val="both"/>
              <w:rPr>
                <w:sz w:val="22"/>
              </w:rPr>
            </w:pPr>
            <w:r>
              <w:rPr>
                <w:sz w:val="22"/>
              </w:rPr>
              <w:t>le</w:t>
            </w:r>
            <w:r>
              <w:rPr>
                <w:spacing w:val="-4"/>
                <w:sz w:val="22"/>
              </w:rPr>
              <w:t> </w:t>
            </w:r>
            <w:r>
              <w:rPr>
                <w:sz w:val="22"/>
              </w:rPr>
              <w:t>gestioni</w:t>
            </w:r>
            <w:r>
              <w:rPr>
                <w:spacing w:val="-3"/>
                <w:sz w:val="22"/>
              </w:rPr>
              <w:t> </w:t>
            </w:r>
            <w:r>
              <w:rPr>
                <w:sz w:val="22"/>
              </w:rPr>
              <w:t>dei</w:t>
            </w:r>
            <w:r>
              <w:rPr>
                <w:spacing w:val="-2"/>
                <w:sz w:val="22"/>
              </w:rPr>
              <w:t> </w:t>
            </w:r>
            <w:r>
              <w:rPr>
                <w:sz w:val="22"/>
              </w:rPr>
              <w:t>servizi</w:t>
            </w:r>
            <w:r>
              <w:rPr>
                <w:spacing w:val="-5"/>
                <w:sz w:val="22"/>
              </w:rPr>
              <w:t> </w:t>
            </w:r>
            <w:r>
              <w:rPr>
                <w:sz w:val="22"/>
              </w:rPr>
              <w:t>pubblici</w:t>
            </w:r>
            <w:r>
              <w:rPr>
                <w:spacing w:val="-5"/>
                <w:sz w:val="22"/>
              </w:rPr>
              <w:t> </w:t>
            </w:r>
            <w:r>
              <w:rPr>
                <w:sz w:val="22"/>
              </w:rPr>
              <w:t>locali</w:t>
            </w:r>
            <w:r>
              <w:rPr>
                <w:spacing w:val="-3"/>
                <w:sz w:val="22"/>
              </w:rPr>
              <w:t> </w:t>
            </w:r>
            <w:r>
              <w:rPr>
                <w:sz w:val="22"/>
              </w:rPr>
              <w:t>in</w:t>
            </w:r>
            <w:r>
              <w:rPr>
                <w:spacing w:val="-3"/>
                <w:sz w:val="22"/>
              </w:rPr>
              <w:t> </w:t>
            </w:r>
            <w:r>
              <w:rPr>
                <w:sz w:val="22"/>
              </w:rPr>
              <w:t>ambiti</w:t>
            </w:r>
            <w:r>
              <w:rPr>
                <w:spacing w:val="-5"/>
                <w:sz w:val="22"/>
              </w:rPr>
              <w:t> </w:t>
            </w:r>
            <w:r>
              <w:rPr>
                <w:spacing w:val="-2"/>
                <w:sz w:val="22"/>
              </w:rPr>
              <w:t>ottimali</w:t>
            </w:r>
          </w:p>
          <w:p>
            <w:pPr>
              <w:pStyle w:val="TableParagraph"/>
              <w:numPr>
                <w:ilvl w:val="0"/>
                <w:numId w:val="8"/>
              </w:numPr>
              <w:tabs>
                <w:tab w:pos="1523" w:val="left" w:leader="none"/>
              </w:tabs>
              <w:spacing w:line="252" w:lineRule="exact" w:before="0" w:after="0"/>
              <w:ind w:left="1523" w:right="0" w:hanging="696"/>
              <w:jc w:val="both"/>
              <w:rPr>
                <w:sz w:val="22"/>
              </w:rPr>
            </w:pPr>
            <w:r>
              <w:rPr>
                <w:sz w:val="22"/>
              </w:rPr>
              <w:t>cambi</w:t>
            </w:r>
            <w:r>
              <w:rPr>
                <w:spacing w:val="-4"/>
                <w:sz w:val="22"/>
              </w:rPr>
              <w:t> </w:t>
            </w:r>
            <w:r>
              <w:rPr>
                <w:sz w:val="22"/>
              </w:rPr>
              <w:t>negli</w:t>
            </w:r>
            <w:r>
              <w:rPr>
                <w:spacing w:val="-3"/>
                <w:sz w:val="22"/>
              </w:rPr>
              <w:t> </w:t>
            </w:r>
            <w:r>
              <w:rPr>
                <w:sz w:val="22"/>
              </w:rPr>
              <w:t>assetti</w:t>
            </w:r>
            <w:r>
              <w:rPr>
                <w:spacing w:val="-3"/>
                <w:sz w:val="22"/>
              </w:rPr>
              <w:t> </w:t>
            </w:r>
            <w:r>
              <w:rPr>
                <w:sz w:val="22"/>
              </w:rPr>
              <w:t>di</w:t>
            </w:r>
            <w:r>
              <w:rPr>
                <w:spacing w:val="-3"/>
                <w:sz w:val="22"/>
              </w:rPr>
              <w:t> </w:t>
            </w:r>
            <w:r>
              <w:rPr>
                <w:sz w:val="22"/>
              </w:rPr>
              <w:t>governo</w:t>
            </w:r>
            <w:r>
              <w:rPr>
                <w:spacing w:val="-4"/>
                <w:sz w:val="22"/>
              </w:rPr>
              <w:t> </w:t>
            </w:r>
            <w:r>
              <w:rPr>
                <w:spacing w:val="-2"/>
                <w:sz w:val="22"/>
              </w:rPr>
              <w:t>locale</w:t>
            </w:r>
          </w:p>
          <w:p>
            <w:pPr>
              <w:pStyle w:val="TableParagraph"/>
              <w:numPr>
                <w:ilvl w:val="0"/>
                <w:numId w:val="8"/>
              </w:numPr>
              <w:tabs>
                <w:tab w:pos="1523" w:val="left" w:leader="none"/>
              </w:tabs>
              <w:spacing w:line="240" w:lineRule="auto" w:before="0" w:after="0"/>
              <w:ind w:left="827" w:right="100" w:firstLine="0"/>
              <w:jc w:val="both"/>
              <w:rPr>
                <w:sz w:val="22"/>
              </w:rPr>
            </w:pPr>
            <w:r>
              <w:rPr>
                <w:sz w:val="22"/>
              </w:rPr>
              <w:t>norme</w:t>
            </w:r>
            <w:r>
              <w:rPr>
                <w:spacing w:val="-11"/>
                <w:sz w:val="22"/>
              </w:rPr>
              <w:t> </w:t>
            </w:r>
            <w:r>
              <w:rPr>
                <w:sz w:val="22"/>
              </w:rPr>
              <w:t>statali</w:t>
            </w:r>
            <w:r>
              <w:rPr>
                <w:spacing w:val="-13"/>
                <w:sz w:val="22"/>
              </w:rPr>
              <w:t> </w:t>
            </w:r>
            <w:r>
              <w:rPr>
                <w:sz w:val="22"/>
              </w:rPr>
              <w:t>e</w:t>
            </w:r>
            <w:r>
              <w:rPr>
                <w:spacing w:val="-14"/>
                <w:sz w:val="22"/>
              </w:rPr>
              <w:t> </w:t>
            </w:r>
            <w:r>
              <w:rPr>
                <w:sz w:val="22"/>
              </w:rPr>
              <w:t>regionali</w:t>
            </w:r>
            <w:r>
              <w:rPr>
                <w:spacing w:val="-13"/>
                <w:sz w:val="22"/>
              </w:rPr>
              <w:t> </w:t>
            </w:r>
            <w:r>
              <w:rPr>
                <w:sz w:val="22"/>
              </w:rPr>
              <w:t>che</w:t>
            </w:r>
            <w:r>
              <w:rPr>
                <w:spacing w:val="-11"/>
                <w:sz w:val="22"/>
              </w:rPr>
              <w:t> </w:t>
            </w:r>
            <w:r>
              <w:rPr>
                <w:sz w:val="22"/>
              </w:rPr>
              <w:t>impongono</w:t>
            </w:r>
            <w:r>
              <w:rPr>
                <w:spacing w:val="-14"/>
                <w:sz w:val="22"/>
              </w:rPr>
              <w:t> </w:t>
            </w:r>
            <w:r>
              <w:rPr>
                <w:sz w:val="22"/>
              </w:rPr>
              <w:t>determinati</w:t>
            </w:r>
            <w:r>
              <w:rPr>
                <w:spacing w:val="-13"/>
                <w:sz w:val="22"/>
              </w:rPr>
              <w:t> </w:t>
            </w:r>
            <w:r>
              <w:rPr>
                <w:sz w:val="22"/>
              </w:rPr>
              <w:t>assetti</w:t>
            </w:r>
            <w:r>
              <w:rPr>
                <w:spacing w:val="-13"/>
                <w:sz w:val="22"/>
              </w:rPr>
              <w:t> </w:t>
            </w:r>
            <w:r>
              <w:rPr>
                <w:sz w:val="22"/>
              </w:rPr>
              <w:t>organizzativi</w:t>
            </w:r>
            <w:r>
              <w:rPr>
                <w:spacing w:val="-13"/>
                <w:sz w:val="22"/>
              </w:rPr>
              <w:t> </w:t>
            </w:r>
            <w:r>
              <w:rPr>
                <w:sz w:val="22"/>
              </w:rPr>
              <w:t>agli enti locali, o l’acquisizione di professionalità specifiche anche necessarie per l’attuazione del PNRR (sportelli unici, rup, responsabili di procedimenti in materia paesaggistica, attuazione del codice dell’amministrazione digitale, project manager </w:t>
            </w:r>
            <w:r>
              <w:rPr>
                <w:spacing w:val="-4"/>
                <w:sz w:val="22"/>
              </w:rPr>
              <w:t>etc…</w:t>
            </w:r>
          </w:p>
          <w:p>
            <w:pPr>
              <w:pStyle w:val="TableParagraph"/>
              <w:rPr>
                <w:sz w:val="22"/>
              </w:rPr>
            </w:pPr>
          </w:p>
          <w:p>
            <w:pPr>
              <w:pStyle w:val="TableParagraph"/>
              <w:spacing w:before="1"/>
              <w:ind w:left="827" w:right="102"/>
              <w:jc w:val="both"/>
              <w:rPr>
                <w:sz w:val="22"/>
              </w:rPr>
            </w:pPr>
            <w:r>
              <w:rPr>
                <w:sz w:val="22"/>
              </w:rPr>
              <w:t>Per il soddisfacimento di tali fabbisogni e alla luce delle cessazioni previste nel triennio, l’Amministrazione intende attuare il seguente piano anche alla luce dei pensionamenti previsti.</w:t>
            </w:r>
          </w:p>
          <w:p>
            <w:pPr>
              <w:pStyle w:val="TableParagraph"/>
              <w:spacing w:before="1"/>
              <w:rPr>
                <w:sz w:val="22"/>
              </w:rPr>
            </w:pPr>
          </w:p>
          <w:p>
            <w:pPr>
              <w:pStyle w:val="TableParagraph"/>
              <w:spacing w:before="1"/>
              <w:ind w:left="467"/>
              <w:rPr>
                <w:b/>
                <w:sz w:val="24"/>
              </w:rPr>
            </w:pPr>
            <w:r>
              <w:rPr>
                <w:b/>
                <w:sz w:val="24"/>
              </w:rPr>
              <w:t>d)</w:t>
            </w:r>
            <w:r>
              <w:rPr>
                <w:b/>
                <w:spacing w:val="52"/>
                <w:w w:val="150"/>
                <w:sz w:val="24"/>
              </w:rPr>
              <w:t> </w:t>
            </w:r>
            <w:r>
              <w:rPr>
                <w:b/>
                <w:sz w:val="24"/>
              </w:rPr>
              <w:t>certificazioni</w:t>
            </w:r>
            <w:r>
              <w:rPr>
                <w:b/>
                <w:spacing w:val="-1"/>
                <w:sz w:val="24"/>
              </w:rPr>
              <w:t> </w:t>
            </w:r>
            <w:r>
              <w:rPr>
                <w:b/>
                <w:sz w:val="24"/>
              </w:rPr>
              <w:t>del</w:t>
            </w:r>
            <w:r>
              <w:rPr>
                <w:b/>
                <w:spacing w:val="-1"/>
                <w:sz w:val="24"/>
              </w:rPr>
              <w:t> </w:t>
            </w:r>
            <w:r>
              <w:rPr>
                <w:b/>
                <w:sz w:val="24"/>
              </w:rPr>
              <w:t>Revisore</w:t>
            </w:r>
            <w:r>
              <w:rPr>
                <w:b/>
                <w:spacing w:val="-3"/>
                <w:sz w:val="24"/>
              </w:rPr>
              <w:t> </w:t>
            </w:r>
            <w:r>
              <w:rPr>
                <w:b/>
                <w:sz w:val="24"/>
              </w:rPr>
              <w:t>dei </w:t>
            </w:r>
            <w:r>
              <w:rPr>
                <w:b/>
                <w:spacing w:val="-2"/>
                <w:sz w:val="24"/>
              </w:rPr>
              <w:t>conti:</w:t>
            </w:r>
          </w:p>
          <w:p>
            <w:pPr>
              <w:pStyle w:val="TableParagraph"/>
              <w:spacing w:before="251"/>
              <w:ind w:left="815" w:right="100"/>
              <w:jc w:val="both"/>
              <w:rPr>
                <w:sz w:val="22"/>
              </w:rPr>
            </w:pPr>
            <w:r>
              <w:rPr>
                <w:sz w:val="22"/>
              </w:rPr>
              <w:t>Dato atto che la presente Sezione di programmazione dei fabbisogni di personale è stata</w:t>
            </w:r>
            <w:r>
              <w:rPr>
                <w:spacing w:val="-2"/>
                <w:sz w:val="22"/>
              </w:rPr>
              <w:t> </w:t>
            </w:r>
            <w:r>
              <w:rPr>
                <w:sz w:val="22"/>
              </w:rPr>
              <w:t>sottoposta</w:t>
            </w:r>
            <w:r>
              <w:rPr>
                <w:spacing w:val="-3"/>
                <w:sz w:val="22"/>
              </w:rPr>
              <w:t> </w:t>
            </w:r>
            <w:r>
              <w:rPr>
                <w:sz w:val="22"/>
              </w:rPr>
              <w:t>in</w:t>
            </w:r>
            <w:r>
              <w:rPr>
                <w:spacing w:val="-2"/>
                <w:sz w:val="22"/>
              </w:rPr>
              <w:t> </w:t>
            </w:r>
            <w:r>
              <w:rPr>
                <w:sz w:val="22"/>
              </w:rPr>
              <w:t>anticipo</w:t>
            </w:r>
            <w:r>
              <w:rPr>
                <w:spacing w:val="-3"/>
                <w:sz w:val="22"/>
              </w:rPr>
              <w:t> </w:t>
            </w:r>
            <w:r>
              <w:rPr>
                <w:sz w:val="22"/>
              </w:rPr>
              <w:t>al</w:t>
            </w:r>
            <w:r>
              <w:rPr>
                <w:spacing w:val="-1"/>
                <w:sz w:val="22"/>
              </w:rPr>
              <w:t> </w:t>
            </w:r>
            <w:r>
              <w:rPr>
                <w:sz w:val="22"/>
              </w:rPr>
              <w:t>Revisore</w:t>
            </w:r>
            <w:r>
              <w:rPr>
                <w:spacing w:val="-2"/>
                <w:sz w:val="22"/>
              </w:rPr>
              <w:t> </w:t>
            </w:r>
            <w:r>
              <w:rPr>
                <w:sz w:val="22"/>
              </w:rPr>
              <w:t>dei</w:t>
            </w:r>
            <w:r>
              <w:rPr>
                <w:spacing w:val="-1"/>
                <w:sz w:val="22"/>
              </w:rPr>
              <w:t> </w:t>
            </w:r>
            <w:r>
              <w:rPr>
                <w:sz w:val="22"/>
              </w:rPr>
              <w:t>conti</w:t>
            </w:r>
            <w:r>
              <w:rPr>
                <w:spacing w:val="-1"/>
                <w:sz w:val="22"/>
              </w:rPr>
              <w:t> </w:t>
            </w:r>
            <w:r>
              <w:rPr>
                <w:sz w:val="22"/>
              </w:rPr>
              <w:t>per</w:t>
            </w:r>
            <w:r>
              <w:rPr>
                <w:spacing w:val="-1"/>
                <w:sz w:val="22"/>
              </w:rPr>
              <w:t> </w:t>
            </w:r>
            <w:r>
              <w:rPr>
                <w:sz w:val="22"/>
              </w:rPr>
              <w:t>l’accertamento</w:t>
            </w:r>
            <w:r>
              <w:rPr>
                <w:spacing w:val="-2"/>
                <w:sz w:val="22"/>
              </w:rPr>
              <w:t> </w:t>
            </w:r>
            <w:r>
              <w:rPr>
                <w:sz w:val="22"/>
              </w:rPr>
              <w:t>della</w:t>
            </w:r>
            <w:r>
              <w:rPr>
                <w:spacing w:val="-2"/>
                <w:sz w:val="22"/>
              </w:rPr>
              <w:t> </w:t>
            </w:r>
            <w:r>
              <w:rPr>
                <w:sz w:val="22"/>
              </w:rPr>
              <w:t>conformità al rispetto del principio di contenimento della spesa di personale imposto dalla normativa</w:t>
            </w:r>
            <w:r>
              <w:rPr>
                <w:spacing w:val="-9"/>
                <w:sz w:val="22"/>
              </w:rPr>
              <w:t> </w:t>
            </w:r>
            <w:r>
              <w:rPr>
                <w:sz w:val="22"/>
              </w:rPr>
              <w:t>vigente,</w:t>
            </w:r>
            <w:r>
              <w:rPr>
                <w:spacing w:val="-9"/>
                <w:sz w:val="22"/>
              </w:rPr>
              <w:t> </w:t>
            </w:r>
            <w:r>
              <w:rPr>
                <w:sz w:val="22"/>
              </w:rPr>
              <w:t>nonché</w:t>
            </w:r>
            <w:r>
              <w:rPr>
                <w:spacing w:val="-9"/>
                <w:sz w:val="22"/>
              </w:rPr>
              <w:t> </w:t>
            </w:r>
            <w:r>
              <w:rPr>
                <w:sz w:val="22"/>
              </w:rPr>
              <w:t>per</w:t>
            </w:r>
            <w:r>
              <w:rPr>
                <w:spacing w:val="-8"/>
                <w:sz w:val="22"/>
              </w:rPr>
              <w:t> </w:t>
            </w:r>
            <w:r>
              <w:rPr>
                <w:sz w:val="22"/>
              </w:rPr>
              <w:t>l’asseverazione</w:t>
            </w:r>
            <w:r>
              <w:rPr>
                <w:spacing w:val="-9"/>
                <w:sz w:val="22"/>
              </w:rPr>
              <w:t> </w:t>
            </w:r>
            <w:r>
              <w:rPr>
                <w:sz w:val="22"/>
              </w:rPr>
              <w:t>del</w:t>
            </w:r>
            <w:r>
              <w:rPr>
                <w:spacing w:val="-8"/>
                <w:sz w:val="22"/>
              </w:rPr>
              <w:t> </w:t>
            </w:r>
            <w:r>
              <w:rPr>
                <w:sz w:val="22"/>
              </w:rPr>
              <w:t>rispetto</w:t>
            </w:r>
            <w:r>
              <w:rPr>
                <w:spacing w:val="-7"/>
                <w:sz w:val="22"/>
              </w:rPr>
              <w:t> </w:t>
            </w:r>
            <w:r>
              <w:rPr>
                <w:sz w:val="22"/>
              </w:rPr>
              <w:t>pluriennale</w:t>
            </w:r>
            <w:r>
              <w:rPr>
                <w:spacing w:val="-6"/>
                <w:sz w:val="22"/>
              </w:rPr>
              <w:t> </w:t>
            </w:r>
            <w:r>
              <w:rPr>
                <w:sz w:val="22"/>
              </w:rPr>
              <w:t>degli</w:t>
            </w:r>
            <w:r>
              <w:rPr>
                <w:spacing w:val="-6"/>
                <w:sz w:val="22"/>
              </w:rPr>
              <w:t> </w:t>
            </w:r>
            <w:r>
              <w:rPr>
                <w:sz w:val="22"/>
              </w:rPr>
              <w:t>equilibri di bilancio ex art. 33, comma 2, del d.l. 34/2019 convertito in legge 58/2019, ottenendone parere positivo con Verbale n. 44 del 28.12.2023;</w:t>
            </w:r>
          </w:p>
        </w:tc>
      </w:tr>
      <w:tr>
        <w:trPr>
          <w:trHeight w:val="7006" w:hRule="atLeast"/>
        </w:trPr>
        <w:tc>
          <w:tcPr>
            <w:tcW w:w="1268" w:type="dxa"/>
            <w:shd w:val="clear" w:color="auto" w:fill="E4DFEB"/>
          </w:tcPr>
          <w:p>
            <w:pPr>
              <w:pStyle w:val="TableParagraph"/>
              <w:spacing w:line="251" w:lineRule="exact"/>
              <w:ind w:left="110"/>
              <w:rPr>
                <w:sz w:val="22"/>
              </w:rPr>
            </w:pPr>
            <w:r>
              <w:rPr>
                <w:spacing w:val="-2"/>
                <w:sz w:val="22"/>
              </w:rPr>
              <w:t>3.3.3</w:t>
            </w:r>
          </w:p>
          <w:p>
            <w:pPr>
              <w:pStyle w:val="TableParagraph"/>
              <w:ind w:left="110" w:right="94"/>
              <w:jc w:val="both"/>
              <w:rPr>
                <w:sz w:val="22"/>
              </w:rPr>
            </w:pPr>
            <w:r>
              <w:rPr>
                <w:sz w:val="22"/>
              </w:rPr>
              <w:t>Obiettivi </w:t>
            </w:r>
            <w:r>
              <w:rPr>
                <w:sz w:val="22"/>
              </w:rPr>
              <w:t>di </w:t>
            </w:r>
            <w:r>
              <w:rPr>
                <w:spacing w:val="-2"/>
                <w:sz w:val="22"/>
              </w:rPr>
              <w:t>trasformazi </w:t>
            </w:r>
            <w:r>
              <w:rPr>
                <w:spacing w:val="-4"/>
                <w:sz w:val="22"/>
              </w:rPr>
              <w:t>one</w:t>
            </w:r>
          </w:p>
          <w:p>
            <w:pPr>
              <w:pStyle w:val="TableParagraph"/>
              <w:tabs>
                <w:tab w:pos="736" w:val="left" w:leader="none"/>
                <w:tab w:pos="1100" w:val="left" w:leader="none"/>
              </w:tabs>
              <w:ind w:left="110" w:right="93"/>
              <w:rPr>
                <w:sz w:val="22"/>
              </w:rPr>
            </w:pPr>
            <w:r>
              <w:rPr>
                <w:spacing w:val="-2"/>
                <w:sz w:val="22"/>
              </w:rPr>
              <w:t>dell’allocaz </w:t>
            </w:r>
            <w:r>
              <w:rPr>
                <w:spacing w:val="-4"/>
                <w:sz w:val="22"/>
              </w:rPr>
              <w:t>ione</w:t>
            </w:r>
            <w:r>
              <w:rPr>
                <w:sz w:val="22"/>
              </w:rPr>
              <w:tab/>
            </w:r>
            <w:r>
              <w:rPr>
                <w:spacing w:val="-2"/>
                <w:sz w:val="22"/>
              </w:rPr>
              <w:t>delle risorse</w:t>
            </w:r>
            <w:r>
              <w:rPr>
                <w:sz w:val="22"/>
              </w:rPr>
              <w:tab/>
              <w:tab/>
            </w:r>
            <w:r>
              <w:rPr>
                <w:spacing w:val="-10"/>
                <w:sz w:val="22"/>
              </w:rPr>
              <w:t>/ </w:t>
            </w:r>
            <w:r>
              <w:rPr>
                <w:sz w:val="22"/>
              </w:rPr>
              <w:t>Strategia</w:t>
            </w:r>
            <w:r>
              <w:rPr>
                <w:spacing w:val="7"/>
                <w:sz w:val="22"/>
              </w:rPr>
              <w:t> </w:t>
            </w:r>
            <w:r>
              <w:rPr>
                <w:sz w:val="22"/>
              </w:rPr>
              <w:t>di </w:t>
            </w:r>
            <w:r>
              <w:rPr>
                <w:spacing w:val="-2"/>
                <w:sz w:val="22"/>
              </w:rPr>
              <w:t>copertura </w:t>
            </w:r>
            <w:r>
              <w:rPr>
                <w:spacing w:val="-4"/>
                <w:sz w:val="22"/>
              </w:rPr>
              <w:t>del </w:t>
            </w:r>
            <w:r>
              <w:rPr>
                <w:spacing w:val="-2"/>
                <w:sz w:val="22"/>
              </w:rPr>
              <w:t>fabbisogno</w:t>
            </w:r>
          </w:p>
        </w:tc>
        <w:tc>
          <w:tcPr>
            <w:tcW w:w="8364" w:type="dxa"/>
          </w:tcPr>
          <w:p>
            <w:pPr>
              <w:pStyle w:val="TableParagraph"/>
              <w:numPr>
                <w:ilvl w:val="0"/>
                <w:numId w:val="9"/>
              </w:numPr>
              <w:tabs>
                <w:tab w:pos="827" w:val="left" w:leader="none"/>
              </w:tabs>
              <w:spacing w:line="240" w:lineRule="auto" w:before="0" w:after="0"/>
              <w:ind w:left="827" w:right="100" w:hanging="360"/>
              <w:jc w:val="left"/>
              <w:rPr>
                <w:b/>
                <w:sz w:val="22"/>
              </w:rPr>
            </w:pPr>
            <w:r>
              <w:rPr>
                <w:b/>
                <w:sz w:val="22"/>
              </w:rPr>
              <w:t>assunzioni mediante procedura concorsuale pubblica / utilizzo di graduatorie concorsuali vigenti:</w:t>
            </w: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rPr>
                <w:sz w:val="22"/>
              </w:rPr>
            </w:pPr>
          </w:p>
          <w:p>
            <w:pPr>
              <w:pStyle w:val="TableParagraph"/>
              <w:spacing w:before="175"/>
              <w:rPr>
                <w:sz w:val="22"/>
              </w:rPr>
            </w:pPr>
          </w:p>
          <w:p>
            <w:pPr>
              <w:pStyle w:val="TableParagraph"/>
              <w:numPr>
                <w:ilvl w:val="0"/>
                <w:numId w:val="9"/>
              </w:numPr>
              <w:tabs>
                <w:tab w:pos="357" w:val="left" w:leader="none"/>
              </w:tabs>
              <w:spacing w:line="233" w:lineRule="exact" w:before="0" w:after="0"/>
              <w:ind w:left="357" w:right="0" w:hanging="250"/>
              <w:jc w:val="left"/>
              <w:rPr>
                <w:b/>
                <w:sz w:val="22"/>
              </w:rPr>
            </w:pPr>
            <w:r>
              <w:rPr>
                <w:b/>
                <w:sz w:val="22"/>
              </w:rPr>
              <w:t>assunzioni</w:t>
            </w:r>
            <w:r>
              <w:rPr>
                <w:b/>
                <w:spacing w:val="-6"/>
                <w:sz w:val="22"/>
              </w:rPr>
              <w:t> </w:t>
            </w:r>
            <w:r>
              <w:rPr>
                <w:b/>
                <w:sz w:val="22"/>
              </w:rPr>
              <w:t>mediante</w:t>
            </w:r>
            <w:r>
              <w:rPr>
                <w:b/>
                <w:spacing w:val="-5"/>
                <w:sz w:val="22"/>
              </w:rPr>
              <w:t> </w:t>
            </w:r>
            <w:r>
              <w:rPr>
                <w:b/>
                <w:sz w:val="22"/>
              </w:rPr>
              <w:t>forme</w:t>
            </w:r>
            <w:r>
              <w:rPr>
                <w:b/>
                <w:spacing w:val="-3"/>
                <w:sz w:val="22"/>
              </w:rPr>
              <w:t> </w:t>
            </w:r>
            <w:r>
              <w:rPr>
                <w:b/>
                <w:sz w:val="22"/>
              </w:rPr>
              <w:t>di</w:t>
            </w:r>
            <w:r>
              <w:rPr>
                <w:b/>
                <w:spacing w:val="-2"/>
                <w:sz w:val="22"/>
              </w:rPr>
              <w:t> </w:t>
            </w:r>
            <w:r>
              <w:rPr>
                <w:b/>
                <w:sz w:val="22"/>
              </w:rPr>
              <w:t>lavoro</w:t>
            </w:r>
            <w:r>
              <w:rPr>
                <w:b/>
                <w:spacing w:val="-5"/>
                <w:sz w:val="22"/>
              </w:rPr>
              <w:t> </w:t>
            </w:r>
            <w:r>
              <w:rPr>
                <w:b/>
                <w:spacing w:val="-2"/>
                <w:sz w:val="22"/>
              </w:rPr>
              <w:t>flessibile:</w:t>
            </w:r>
          </w:p>
        </w:tc>
      </w:tr>
    </w:tbl>
    <w:p>
      <w:pPr>
        <w:rPr>
          <w:sz w:val="2"/>
          <w:szCs w:val="2"/>
        </w:rPr>
      </w:pPr>
      <w:r>
        <w:rPr>
          <w:sz w:val="2"/>
          <w:szCs w:val="2"/>
        </w:rPr>
        <mc:AlternateContent>
          <mc:Choice Requires="wps">
            <w:drawing>
              <wp:anchor distT="0" distB="0" distL="0" distR="0" allowOverlap="1" layoutInCell="1" locked="0" behindDoc="0" simplePos="0" relativeHeight="15733248">
                <wp:simplePos x="0" y="0"/>
                <wp:positionH relativeFrom="page">
                  <wp:posOffset>1554733</wp:posOffset>
                </wp:positionH>
                <wp:positionV relativeFrom="page">
                  <wp:posOffset>6067932</wp:posOffset>
                </wp:positionV>
                <wp:extent cx="5255895" cy="31629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5255895" cy="3162935"/>
                        </a:xfrm>
                        <a:prstGeom prst="rect">
                          <a:avLst/>
                        </a:prstGeom>
                      </wps:spPr>
                      <wps:txbx>
                        <w:txbxContent>
                          <w:tbl>
                            <w:tblPr>
                              <w:tblW w:w="0" w:type="auto"/>
                              <w:jc w:val="lef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4"/>
                              <w:gridCol w:w="716"/>
                              <w:gridCol w:w="718"/>
                              <w:gridCol w:w="759"/>
                              <w:gridCol w:w="565"/>
                              <w:gridCol w:w="777"/>
                              <w:gridCol w:w="815"/>
                              <w:gridCol w:w="875"/>
                              <w:gridCol w:w="830"/>
                              <w:gridCol w:w="798"/>
                            </w:tblGrid>
                            <w:tr>
                              <w:trPr>
                                <w:trHeight w:val="818" w:hRule="atLeast"/>
                              </w:trPr>
                              <w:tc>
                                <w:tcPr>
                                  <w:tcW w:w="8147" w:type="dxa"/>
                                  <w:gridSpan w:val="10"/>
                                </w:tcPr>
                                <w:p>
                                  <w:pPr>
                                    <w:pStyle w:val="TableParagraph"/>
                                    <w:spacing w:line="273" w:lineRule="auto" w:before="1"/>
                                    <w:ind w:left="76" w:right="550"/>
                                    <w:rPr>
                                      <w:rFonts w:ascii="Calibri"/>
                                      <w:sz w:val="22"/>
                                    </w:rPr>
                                  </w:pPr>
                                  <w:r>
                                    <w:rPr>
                                      <w:rFonts w:ascii="Calibri"/>
                                      <w:sz w:val="22"/>
                                    </w:rPr>
                                    <w:t>Nuove</w:t>
                                  </w:r>
                                  <w:r>
                                    <w:rPr>
                                      <w:rFonts w:ascii="Calibri"/>
                                      <w:spacing w:val="-6"/>
                                      <w:sz w:val="22"/>
                                    </w:rPr>
                                    <w:t> </w:t>
                                  </w:r>
                                  <w:r>
                                    <w:rPr>
                                      <w:rFonts w:ascii="Calibri"/>
                                      <w:sz w:val="22"/>
                                    </w:rPr>
                                    <w:t>assunzioni</w:t>
                                  </w:r>
                                  <w:r>
                                    <w:rPr>
                                      <w:rFonts w:ascii="Calibri"/>
                                      <w:spacing w:val="-4"/>
                                      <w:sz w:val="22"/>
                                    </w:rPr>
                                    <w:t> </w:t>
                                  </w:r>
                                  <w:r>
                                    <w:rPr>
                                      <w:rFonts w:ascii="Calibri"/>
                                      <w:sz w:val="22"/>
                                    </w:rPr>
                                    <w:t>da</w:t>
                                  </w:r>
                                  <w:r>
                                    <w:rPr>
                                      <w:rFonts w:ascii="Calibri"/>
                                      <w:spacing w:val="-3"/>
                                      <w:sz w:val="22"/>
                                    </w:rPr>
                                    <w:t> </w:t>
                                  </w:r>
                                  <w:r>
                                    <w:rPr>
                                      <w:rFonts w:ascii="Calibri"/>
                                      <w:sz w:val="22"/>
                                    </w:rPr>
                                    <w:t>programmare</w:t>
                                  </w:r>
                                  <w:r>
                                    <w:rPr>
                                      <w:rFonts w:ascii="Calibri"/>
                                      <w:spacing w:val="-4"/>
                                      <w:sz w:val="22"/>
                                    </w:rPr>
                                    <w:t> </w:t>
                                  </w:r>
                                  <w:r>
                                    <w:rPr>
                                      <w:rFonts w:ascii="Calibri"/>
                                      <w:sz w:val="22"/>
                                    </w:rPr>
                                    <w:t>per</w:t>
                                  </w:r>
                                  <w:r>
                                    <w:rPr>
                                      <w:rFonts w:ascii="Calibri"/>
                                      <w:spacing w:val="-4"/>
                                      <w:sz w:val="22"/>
                                    </w:rPr>
                                    <w:t> </w:t>
                                  </w:r>
                                  <w:r>
                                    <w:rPr>
                                      <w:rFonts w:ascii="Calibri"/>
                                      <w:sz w:val="22"/>
                                    </w:rPr>
                                    <w:t>l'anno</w:t>
                                  </w:r>
                                  <w:r>
                                    <w:rPr>
                                      <w:rFonts w:ascii="Calibri"/>
                                      <w:spacing w:val="-5"/>
                                      <w:sz w:val="22"/>
                                    </w:rPr>
                                    <w:t> </w:t>
                                  </w:r>
                                  <w:r>
                                    <w:rPr>
                                      <w:rFonts w:ascii="Calibri"/>
                                      <w:sz w:val="22"/>
                                    </w:rPr>
                                    <w:t>corrente</w:t>
                                  </w:r>
                                  <w:r>
                                    <w:rPr>
                                      <w:rFonts w:ascii="Calibri"/>
                                      <w:spacing w:val="-4"/>
                                      <w:sz w:val="22"/>
                                    </w:rPr>
                                    <w:t> </w:t>
                                  </w:r>
                                  <w:r>
                                    <w:rPr>
                                      <w:rFonts w:ascii="Calibri"/>
                                      <w:sz w:val="22"/>
                                    </w:rPr>
                                    <w:t>calcolate</w:t>
                                  </w:r>
                                  <w:r>
                                    <w:rPr>
                                      <w:rFonts w:ascii="Calibri"/>
                                      <w:spacing w:val="-4"/>
                                      <w:sz w:val="22"/>
                                    </w:rPr>
                                    <w:t> </w:t>
                                  </w:r>
                                  <w:r>
                                    <w:rPr>
                                      <w:rFonts w:ascii="Calibri"/>
                                      <w:sz w:val="22"/>
                                    </w:rPr>
                                    <w:t>sul</w:t>
                                  </w:r>
                                  <w:r>
                                    <w:rPr>
                                      <w:rFonts w:ascii="Calibri"/>
                                      <w:spacing w:val="-5"/>
                                      <w:sz w:val="22"/>
                                    </w:rPr>
                                    <w:t> </w:t>
                                  </w:r>
                                  <w:r>
                                    <w:rPr>
                                      <w:rFonts w:ascii="Calibri"/>
                                      <w:sz w:val="22"/>
                                    </w:rPr>
                                    <w:t>costo</w:t>
                                  </w:r>
                                  <w:r>
                                    <w:rPr>
                                      <w:rFonts w:ascii="Calibri"/>
                                      <w:spacing w:val="-3"/>
                                      <w:sz w:val="22"/>
                                    </w:rPr>
                                    <w:t> </w:t>
                                  </w:r>
                                  <w:r>
                                    <w:rPr>
                                      <w:rFonts w:ascii="Calibri"/>
                                      <w:sz w:val="22"/>
                                    </w:rPr>
                                    <w:t>personale lordo senza l'IRAP</w:t>
                                  </w:r>
                                </w:p>
                              </w:tc>
                            </w:tr>
                            <w:tr>
                              <w:trPr>
                                <w:trHeight w:val="1211" w:hRule="atLeast"/>
                              </w:trPr>
                              <w:tc>
                                <w:tcPr>
                                  <w:tcW w:w="1294" w:type="dxa"/>
                                </w:tcPr>
                                <w:p>
                                  <w:pPr>
                                    <w:pStyle w:val="TableParagraph"/>
                                    <w:spacing w:line="280" w:lineRule="auto"/>
                                    <w:ind w:left="76" w:right="440"/>
                                    <w:rPr>
                                      <w:rFonts w:ascii="Calibri"/>
                                      <w:sz w:val="18"/>
                                    </w:rPr>
                                  </w:pPr>
                                  <w:r>
                                    <w:rPr>
                                      <w:rFonts w:ascii="Calibri"/>
                                      <w:sz w:val="18"/>
                                    </w:rPr>
                                    <w:t>Area</w:t>
                                  </w:r>
                                  <w:r>
                                    <w:rPr>
                                      <w:rFonts w:ascii="Calibri"/>
                                      <w:spacing w:val="-11"/>
                                      <w:sz w:val="18"/>
                                    </w:rPr>
                                    <w:t> </w:t>
                                  </w:r>
                                  <w:r>
                                    <w:rPr>
                                      <w:rFonts w:ascii="Calibri"/>
                                      <w:sz w:val="18"/>
                                    </w:rPr>
                                    <w:t>CCNL </w:t>
                                  </w:r>
                                  <w:r>
                                    <w:rPr>
                                      <w:rFonts w:ascii="Calibri"/>
                                      <w:spacing w:val="-2"/>
                                      <w:sz w:val="18"/>
                                    </w:rPr>
                                    <w:t>16/11/22</w:t>
                                  </w:r>
                                </w:p>
                              </w:tc>
                              <w:tc>
                                <w:tcPr>
                                  <w:tcW w:w="716" w:type="dxa"/>
                                </w:tcPr>
                                <w:p>
                                  <w:pPr>
                                    <w:pStyle w:val="TableParagraph"/>
                                    <w:spacing w:line="280" w:lineRule="auto"/>
                                    <w:ind w:left="73" w:right="75"/>
                                    <w:rPr>
                                      <w:rFonts w:ascii="Calibri"/>
                                      <w:sz w:val="18"/>
                                    </w:rPr>
                                  </w:pPr>
                                  <w:r>
                                    <w:rPr>
                                      <w:rFonts w:ascii="Calibri"/>
                                      <w:spacing w:val="-2"/>
                                      <w:sz w:val="18"/>
                                    </w:rPr>
                                    <w:t>categor</w:t>
                                  </w:r>
                                  <w:r>
                                    <w:rPr>
                                      <w:rFonts w:ascii="Calibri"/>
                                      <w:sz w:val="18"/>
                                    </w:rPr>
                                    <w:t> </w:t>
                                  </w:r>
                                  <w:r>
                                    <w:rPr>
                                      <w:rFonts w:ascii="Calibri"/>
                                      <w:spacing w:val="-6"/>
                                      <w:sz w:val="18"/>
                                    </w:rPr>
                                    <w:t>ia</w:t>
                                  </w:r>
                                </w:p>
                              </w:tc>
                              <w:tc>
                                <w:tcPr>
                                  <w:tcW w:w="718" w:type="dxa"/>
                                </w:tcPr>
                                <w:p>
                                  <w:pPr>
                                    <w:pStyle w:val="TableParagraph"/>
                                    <w:spacing w:line="280" w:lineRule="auto"/>
                                    <w:ind w:left="75" w:right="66"/>
                                    <w:rPr>
                                      <w:rFonts w:ascii="Calibri"/>
                                      <w:sz w:val="18"/>
                                    </w:rPr>
                                  </w:pPr>
                                  <w:r>
                                    <w:rPr>
                                      <w:rFonts w:ascii="Calibri"/>
                                      <w:spacing w:val="-2"/>
                                      <w:sz w:val="18"/>
                                    </w:rPr>
                                    <w:t>tabellar</w:t>
                                  </w:r>
                                  <w:r>
                                    <w:rPr>
                                      <w:rFonts w:ascii="Calibri"/>
                                      <w:sz w:val="18"/>
                                    </w:rPr>
                                    <w:t> </w:t>
                                  </w:r>
                                  <w:r>
                                    <w:rPr>
                                      <w:rFonts w:ascii="Calibri"/>
                                      <w:spacing w:val="-10"/>
                                      <w:sz w:val="18"/>
                                    </w:rPr>
                                    <w:t>e</w:t>
                                  </w:r>
                                </w:p>
                              </w:tc>
                              <w:tc>
                                <w:tcPr>
                                  <w:tcW w:w="759" w:type="dxa"/>
                                </w:tcPr>
                                <w:p>
                                  <w:pPr>
                                    <w:pStyle w:val="TableParagraph"/>
                                    <w:spacing w:line="280" w:lineRule="auto"/>
                                    <w:ind w:left="73" w:right="87"/>
                                    <w:rPr>
                                      <w:rFonts w:ascii="Calibri"/>
                                      <w:sz w:val="18"/>
                                    </w:rPr>
                                  </w:pPr>
                                  <w:r>
                                    <w:rPr>
                                      <w:rFonts w:ascii="Calibri"/>
                                      <w:spacing w:val="-2"/>
                                      <w:sz w:val="18"/>
                                    </w:rPr>
                                    <w:t>tredices</w:t>
                                  </w:r>
                                  <w:r>
                                    <w:rPr>
                                      <w:rFonts w:ascii="Calibri"/>
                                      <w:sz w:val="18"/>
                                    </w:rPr>
                                    <w:t> </w:t>
                                  </w:r>
                                  <w:r>
                                    <w:rPr>
                                      <w:rFonts w:ascii="Calibri"/>
                                      <w:spacing w:val="-4"/>
                                      <w:sz w:val="18"/>
                                    </w:rPr>
                                    <w:t>ima</w:t>
                                  </w:r>
                                </w:p>
                              </w:tc>
                              <w:tc>
                                <w:tcPr>
                                  <w:tcW w:w="565" w:type="dxa"/>
                                </w:tcPr>
                                <w:p>
                                  <w:pPr>
                                    <w:pStyle w:val="TableParagraph"/>
                                    <w:spacing w:before="1"/>
                                    <w:ind w:left="72"/>
                                    <w:rPr>
                                      <w:rFonts w:ascii="Calibri"/>
                                      <w:sz w:val="18"/>
                                    </w:rPr>
                                  </w:pPr>
                                  <w:r>
                                    <w:rPr>
                                      <w:rFonts w:ascii="Calibri"/>
                                      <w:spacing w:val="-2"/>
                                      <w:sz w:val="18"/>
                                    </w:rPr>
                                    <w:t>oneri</w:t>
                                  </w:r>
                                </w:p>
                              </w:tc>
                              <w:tc>
                                <w:tcPr>
                                  <w:tcW w:w="777" w:type="dxa"/>
                                </w:tcPr>
                                <w:p>
                                  <w:pPr>
                                    <w:pStyle w:val="TableParagraph"/>
                                    <w:spacing w:before="1"/>
                                    <w:ind w:left="74"/>
                                    <w:rPr>
                                      <w:rFonts w:ascii="Calibri"/>
                                      <w:sz w:val="18"/>
                                    </w:rPr>
                                  </w:pPr>
                                  <w:r>
                                    <w:rPr>
                                      <w:rFonts w:ascii="Calibri"/>
                                      <w:spacing w:val="-2"/>
                                      <w:sz w:val="18"/>
                                    </w:rPr>
                                    <w:t>oneri</w:t>
                                  </w:r>
                                </w:p>
                              </w:tc>
                              <w:tc>
                                <w:tcPr>
                                  <w:tcW w:w="815" w:type="dxa"/>
                                </w:tcPr>
                                <w:p>
                                  <w:pPr>
                                    <w:pStyle w:val="TableParagraph"/>
                                    <w:spacing w:before="1"/>
                                    <w:ind w:left="72"/>
                                    <w:rPr>
                                      <w:rFonts w:ascii="Calibri"/>
                                      <w:sz w:val="18"/>
                                    </w:rPr>
                                  </w:pPr>
                                  <w:r>
                                    <w:rPr>
                                      <w:rFonts w:ascii="Calibri"/>
                                      <w:spacing w:val="-2"/>
                                      <w:sz w:val="18"/>
                                    </w:rPr>
                                    <w:t>totale</w:t>
                                  </w:r>
                                </w:p>
                              </w:tc>
                              <w:tc>
                                <w:tcPr>
                                  <w:tcW w:w="875" w:type="dxa"/>
                                </w:tcPr>
                                <w:p>
                                  <w:pPr>
                                    <w:pStyle w:val="TableParagraph"/>
                                    <w:spacing w:line="276" w:lineRule="auto"/>
                                    <w:ind w:left="71" w:right="59"/>
                                    <w:rPr>
                                      <w:rFonts w:ascii="Calibri"/>
                                      <w:b/>
                                      <w:i/>
                                      <w:sz w:val="18"/>
                                    </w:rPr>
                                  </w:pPr>
                                  <w:r>
                                    <w:rPr>
                                      <w:rFonts w:ascii="Calibri"/>
                                      <w:b/>
                                      <w:i/>
                                      <w:spacing w:val="-2"/>
                                      <w:sz w:val="18"/>
                                    </w:rPr>
                                    <w:t>assunzion</w:t>
                                  </w:r>
                                  <w:r>
                                    <w:rPr>
                                      <w:rFonts w:ascii="Calibri"/>
                                      <w:b/>
                                      <w:i/>
                                      <w:sz w:val="18"/>
                                    </w:rPr>
                                    <w:t> </w:t>
                                  </w:r>
                                  <w:r>
                                    <w:rPr>
                                      <w:rFonts w:ascii="Calibri"/>
                                      <w:b/>
                                      <w:i/>
                                      <w:spacing w:val="-10"/>
                                      <w:sz w:val="18"/>
                                    </w:rPr>
                                    <w:t>i</w:t>
                                  </w:r>
                                  <w:r>
                                    <w:rPr>
                                      <w:rFonts w:ascii="Calibri"/>
                                      <w:b/>
                                      <w:i/>
                                      <w:spacing w:val="80"/>
                                      <w:sz w:val="18"/>
                                    </w:rPr>
                                    <w:t> </w:t>
                                  </w:r>
                                  <w:r>
                                    <w:rPr>
                                      <w:rFonts w:ascii="Calibri"/>
                                      <w:b/>
                                      <w:i/>
                                      <w:spacing w:val="-2"/>
                                      <w:sz w:val="18"/>
                                    </w:rPr>
                                    <w:t>program</w:t>
                                  </w:r>
                                  <w:r>
                                    <w:rPr>
                                      <w:rFonts w:ascii="Calibri"/>
                                      <w:b/>
                                      <w:i/>
                                      <w:sz w:val="18"/>
                                    </w:rPr>
                                    <w:t> </w:t>
                                  </w:r>
                                  <w:r>
                                    <w:rPr>
                                      <w:rFonts w:ascii="Calibri"/>
                                      <w:b/>
                                      <w:i/>
                                      <w:spacing w:val="-4"/>
                                      <w:sz w:val="18"/>
                                    </w:rPr>
                                    <w:t>mate</w:t>
                                  </w:r>
                                </w:p>
                              </w:tc>
                              <w:tc>
                                <w:tcPr>
                                  <w:tcW w:w="830" w:type="dxa"/>
                                </w:tcPr>
                                <w:p>
                                  <w:pPr>
                                    <w:pStyle w:val="TableParagraph"/>
                                    <w:spacing w:line="278" w:lineRule="auto"/>
                                    <w:ind w:left="69" w:right="123"/>
                                    <w:rPr>
                                      <w:rFonts w:ascii="Calibri"/>
                                      <w:sz w:val="18"/>
                                    </w:rPr>
                                  </w:pPr>
                                  <w:r>
                                    <w:rPr>
                                      <w:rFonts w:ascii="Calibri"/>
                                      <w:spacing w:val="-2"/>
                                      <w:sz w:val="18"/>
                                    </w:rPr>
                                    <w:t>costo</w:t>
                                  </w:r>
                                  <w:r>
                                    <w:rPr>
                                      <w:rFonts w:ascii="Calibri"/>
                                      <w:sz w:val="18"/>
                                    </w:rPr>
                                    <w:t> </w:t>
                                  </w:r>
                                  <w:r>
                                    <w:rPr>
                                      <w:rFonts w:ascii="Calibri"/>
                                      <w:spacing w:val="-2"/>
                                      <w:sz w:val="18"/>
                                    </w:rPr>
                                    <w:t>assunzio</w:t>
                                  </w:r>
                                  <w:r>
                                    <w:rPr>
                                      <w:rFonts w:ascii="Calibri"/>
                                      <w:sz w:val="18"/>
                                    </w:rPr>
                                    <w:t> </w:t>
                                  </w:r>
                                  <w:r>
                                    <w:rPr>
                                      <w:rFonts w:ascii="Calibri"/>
                                      <w:spacing w:val="-6"/>
                                      <w:sz w:val="18"/>
                                    </w:rPr>
                                    <w:t>ni</w:t>
                                  </w:r>
                                </w:p>
                              </w:tc>
                              <w:tc>
                                <w:tcPr>
                                  <w:tcW w:w="798" w:type="dxa"/>
                                </w:tcPr>
                                <w:p>
                                  <w:pPr>
                                    <w:pStyle w:val="TableParagraph"/>
                                    <w:spacing w:line="278" w:lineRule="auto"/>
                                    <w:ind w:left="68"/>
                                    <w:rPr>
                                      <w:rFonts w:ascii="Calibri"/>
                                      <w:i/>
                                      <w:sz w:val="18"/>
                                    </w:rPr>
                                  </w:pPr>
                                  <w:r>
                                    <w:rPr>
                                      <w:rFonts w:ascii="Calibri"/>
                                      <w:i/>
                                      <w:sz w:val="18"/>
                                    </w:rPr>
                                    <w:t>costo al </w:t>
                                  </w:r>
                                  <w:r>
                                    <w:rPr>
                                      <w:rFonts w:ascii="Calibri"/>
                                      <w:i/>
                                      <w:spacing w:val="-2"/>
                                      <w:sz w:val="18"/>
                                    </w:rPr>
                                    <w:t>lordo</w:t>
                                  </w:r>
                                  <w:r>
                                    <w:rPr>
                                      <w:rFonts w:ascii="Calibri"/>
                                      <w:i/>
                                      <w:sz w:val="18"/>
                                    </w:rPr>
                                    <w:t> </w:t>
                                  </w:r>
                                  <w:r>
                                    <w:rPr>
                                      <w:rFonts w:ascii="Calibri"/>
                                      <w:i/>
                                      <w:spacing w:val="-2"/>
                                      <w:sz w:val="18"/>
                                    </w:rPr>
                                    <w:t>dell'IRAP</w:t>
                                  </w:r>
                                </w:p>
                              </w:tc>
                            </w:tr>
                            <w:tr>
                              <w:trPr>
                                <w:trHeight w:val="957" w:hRule="atLeast"/>
                              </w:trPr>
                              <w:tc>
                                <w:tcPr>
                                  <w:tcW w:w="1294" w:type="dxa"/>
                                  <w:tcBorders>
                                    <w:left w:val="single" w:sz="8" w:space="0" w:color="000000"/>
                                    <w:bottom w:val="single" w:sz="8" w:space="0" w:color="000000"/>
                                    <w:right w:val="single" w:sz="8" w:space="0" w:color="000000"/>
                                  </w:tcBorders>
                                </w:tcPr>
                                <w:p>
                                  <w:pPr>
                                    <w:pStyle w:val="TableParagraph"/>
                                    <w:spacing w:line="278" w:lineRule="auto" w:before="126"/>
                                    <w:ind w:left="71" w:right="320"/>
                                    <w:rPr>
                                      <w:rFonts w:ascii="Calibri"/>
                                      <w:sz w:val="18"/>
                                    </w:rPr>
                                  </w:pPr>
                                  <w:r>
                                    <w:rPr>
                                      <w:rFonts w:ascii="Calibri"/>
                                      <w:sz w:val="18"/>
                                    </w:rPr>
                                    <w:t>istruttore</w:t>
                                  </w:r>
                                  <w:r>
                                    <w:rPr>
                                      <w:rFonts w:ascii="Calibri"/>
                                      <w:spacing w:val="-11"/>
                                      <w:sz w:val="18"/>
                                    </w:rPr>
                                    <w:t> </w:t>
                                  </w:r>
                                  <w:r>
                                    <w:rPr>
                                      <w:rFonts w:ascii="Calibri"/>
                                      <w:sz w:val="18"/>
                                    </w:rPr>
                                    <w:t>di </w:t>
                                  </w:r>
                                  <w:r>
                                    <w:rPr>
                                      <w:rFonts w:ascii="Calibri"/>
                                      <w:spacing w:val="-2"/>
                                      <w:sz w:val="18"/>
                                    </w:rPr>
                                    <w:t>vigilanza</w:t>
                                  </w:r>
                                </w:p>
                              </w:tc>
                              <w:tc>
                                <w:tcPr>
                                  <w:tcW w:w="716" w:type="dxa"/>
                                  <w:tcBorders>
                                    <w:left w:val="single" w:sz="8" w:space="0" w:color="000000"/>
                                  </w:tcBorders>
                                </w:tcPr>
                                <w:p>
                                  <w:pPr>
                                    <w:pStyle w:val="TableParagraph"/>
                                    <w:spacing w:before="1"/>
                                    <w:ind w:left="68"/>
                                    <w:rPr>
                                      <w:rFonts w:ascii="Calibri"/>
                                      <w:sz w:val="18"/>
                                    </w:rPr>
                                  </w:pPr>
                                  <w:r>
                                    <w:rPr>
                                      <w:rFonts w:ascii="Calibri"/>
                                      <w:spacing w:val="-5"/>
                                      <w:sz w:val="18"/>
                                    </w:rPr>
                                    <w:t>C1</w:t>
                                  </w:r>
                                </w:p>
                              </w:tc>
                              <w:tc>
                                <w:tcPr>
                                  <w:tcW w:w="718" w:type="dxa"/>
                                  <w:shd w:val="clear" w:color="auto" w:fill="FFFF00"/>
                                </w:tcPr>
                                <w:p>
                                  <w:pPr>
                                    <w:pStyle w:val="TableParagraph"/>
                                    <w:spacing w:line="219" w:lineRule="exact"/>
                                    <w:ind w:left="75"/>
                                    <w:rPr>
                                      <w:rFonts w:ascii="Calibri"/>
                                      <w:sz w:val="18"/>
                                    </w:rPr>
                                  </w:pPr>
                                  <w:r>
                                    <w:rPr>
                                      <w:rFonts w:ascii="Calibri"/>
                                      <w:spacing w:val="-2"/>
                                      <w:sz w:val="18"/>
                                    </w:rPr>
                                    <w:t>21.392,</w:t>
                                  </w:r>
                                </w:p>
                                <w:p>
                                  <w:pPr>
                                    <w:pStyle w:val="TableParagraph"/>
                                    <w:spacing w:before="34"/>
                                    <w:ind w:left="75"/>
                                    <w:rPr>
                                      <w:rFonts w:ascii="Calibri"/>
                                      <w:sz w:val="18"/>
                                    </w:rPr>
                                  </w:pPr>
                                  <w:r>
                                    <w:rPr>
                                      <w:rFonts w:ascii="Calibri"/>
                                      <w:spacing w:val="-5"/>
                                      <w:sz w:val="18"/>
                                    </w:rPr>
                                    <w:t>87</w:t>
                                  </w:r>
                                </w:p>
                              </w:tc>
                              <w:tc>
                                <w:tcPr>
                                  <w:tcW w:w="759" w:type="dxa"/>
                                </w:tcPr>
                                <w:p>
                                  <w:pPr>
                                    <w:pStyle w:val="TableParagraph"/>
                                    <w:spacing w:before="43"/>
                                    <w:rPr>
                                      <w:sz w:val="18"/>
                                    </w:rPr>
                                  </w:pPr>
                                </w:p>
                                <w:p>
                                  <w:pPr>
                                    <w:pStyle w:val="TableParagraph"/>
                                    <w:spacing w:before="1"/>
                                    <w:ind w:left="73"/>
                                    <w:rPr>
                                      <w:rFonts w:ascii="Calibri"/>
                                      <w:sz w:val="18"/>
                                    </w:rPr>
                                  </w:pPr>
                                  <w:r>
                                    <w:rPr>
                                      <w:rFonts w:ascii="Calibri"/>
                                      <w:spacing w:val="-2"/>
                                      <w:sz w:val="18"/>
                                    </w:rPr>
                                    <w:t>23.175,</w:t>
                                  </w:r>
                                </w:p>
                                <w:p>
                                  <w:pPr>
                                    <w:pStyle w:val="TableParagraph"/>
                                    <w:spacing w:before="37"/>
                                    <w:ind w:left="73"/>
                                    <w:rPr>
                                      <w:rFonts w:ascii="Calibri" w:hAnsi="Calibri"/>
                                      <w:sz w:val="18"/>
                                    </w:rPr>
                                  </w:pPr>
                                  <w:r>
                                    <w:rPr>
                                      <w:rFonts w:ascii="Calibri" w:hAnsi="Calibri"/>
                                      <w:sz w:val="18"/>
                                    </w:rPr>
                                    <w:t>61</w:t>
                                  </w:r>
                                  <w:r>
                                    <w:rPr>
                                      <w:rFonts w:ascii="Calibri" w:hAnsi="Calibri"/>
                                      <w:spacing w:val="-4"/>
                                      <w:sz w:val="18"/>
                                    </w:rPr>
                                    <w:t> </w:t>
                                  </w:r>
                                  <w:r>
                                    <w:rPr>
                                      <w:rFonts w:ascii="Calibri" w:hAnsi="Calibri"/>
                                      <w:spacing w:val="-12"/>
                                      <w:sz w:val="18"/>
                                    </w:rPr>
                                    <w:t>€</w:t>
                                  </w:r>
                                </w:p>
                              </w:tc>
                              <w:tc>
                                <w:tcPr>
                                  <w:tcW w:w="565" w:type="dxa"/>
                                </w:tcPr>
                                <w:p>
                                  <w:pPr>
                                    <w:pStyle w:val="TableParagraph"/>
                                    <w:spacing w:line="219" w:lineRule="exact"/>
                                    <w:ind w:left="72"/>
                                    <w:rPr>
                                      <w:rFonts w:ascii="Calibri"/>
                                      <w:sz w:val="18"/>
                                    </w:rPr>
                                  </w:pPr>
                                  <w:r>
                                    <w:rPr>
                                      <w:rFonts w:ascii="Calibri"/>
                                      <w:spacing w:val="-2"/>
                                      <w:sz w:val="18"/>
                                    </w:rPr>
                                    <w:t>26,68</w:t>
                                  </w:r>
                                </w:p>
                                <w:p>
                                  <w:pPr>
                                    <w:pStyle w:val="TableParagraph"/>
                                    <w:spacing w:before="34"/>
                                    <w:ind w:left="72"/>
                                    <w:rPr>
                                      <w:rFonts w:ascii="Calibri"/>
                                      <w:sz w:val="18"/>
                                    </w:rPr>
                                  </w:pPr>
                                  <w:r>
                                    <w:rPr>
                                      <w:rFonts w:ascii="Calibri"/>
                                      <w:spacing w:val="-10"/>
                                      <w:sz w:val="18"/>
                                    </w:rPr>
                                    <w:t>%</w:t>
                                  </w:r>
                                </w:p>
                              </w:tc>
                              <w:tc>
                                <w:tcPr>
                                  <w:tcW w:w="777" w:type="dxa"/>
                                </w:tcPr>
                                <w:p>
                                  <w:pPr>
                                    <w:pStyle w:val="TableParagraph"/>
                                    <w:spacing w:before="43"/>
                                    <w:rPr>
                                      <w:sz w:val="18"/>
                                    </w:rPr>
                                  </w:pPr>
                                </w:p>
                                <w:p>
                                  <w:pPr>
                                    <w:pStyle w:val="TableParagraph"/>
                                    <w:spacing w:before="1"/>
                                    <w:ind w:left="74"/>
                                    <w:rPr>
                                      <w:rFonts w:ascii="Calibri"/>
                                      <w:sz w:val="18"/>
                                    </w:rPr>
                                  </w:pPr>
                                  <w:r>
                                    <w:rPr>
                                      <w:rFonts w:ascii="Calibri"/>
                                      <w:spacing w:val="-2"/>
                                      <w:sz w:val="18"/>
                                    </w:rPr>
                                    <w:t>6.183,2</w:t>
                                  </w:r>
                                </w:p>
                                <w:p>
                                  <w:pPr>
                                    <w:pStyle w:val="TableParagraph"/>
                                    <w:spacing w:before="37"/>
                                    <w:ind w:left="74"/>
                                    <w:rPr>
                                      <w:rFonts w:ascii="Calibri" w:hAnsi="Calibri"/>
                                      <w:sz w:val="18"/>
                                    </w:rPr>
                                  </w:pPr>
                                  <w:r>
                                    <w:rPr>
                                      <w:rFonts w:ascii="Calibri" w:hAnsi="Calibri"/>
                                      <w:sz w:val="18"/>
                                    </w:rPr>
                                    <w:t>5</w:t>
                                  </w:r>
                                  <w:r>
                                    <w:rPr>
                                      <w:rFonts w:ascii="Calibri" w:hAnsi="Calibri"/>
                                      <w:spacing w:val="-1"/>
                                      <w:sz w:val="18"/>
                                    </w:rPr>
                                    <w:t> </w:t>
                                  </w:r>
                                  <w:r>
                                    <w:rPr>
                                      <w:rFonts w:ascii="Calibri" w:hAnsi="Calibri"/>
                                      <w:spacing w:val="-10"/>
                                      <w:sz w:val="18"/>
                                    </w:rPr>
                                    <w:t>€</w:t>
                                  </w:r>
                                </w:p>
                              </w:tc>
                              <w:tc>
                                <w:tcPr>
                                  <w:tcW w:w="815" w:type="dxa"/>
                                </w:tcPr>
                                <w:p>
                                  <w:pPr>
                                    <w:pStyle w:val="TableParagraph"/>
                                    <w:spacing w:before="43"/>
                                    <w:rPr>
                                      <w:sz w:val="18"/>
                                    </w:rPr>
                                  </w:pPr>
                                </w:p>
                                <w:p>
                                  <w:pPr>
                                    <w:pStyle w:val="TableParagraph"/>
                                    <w:spacing w:before="1"/>
                                    <w:ind w:left="72"/>
                                    <w:rPr>
                                      <w:rFonts w:ascii="Calibri"/>
                                      <w:sz w:val="18"/>
                                    </w:rPr>
                                  </w:pPr>
                                  <w:r>
                                    <w:rPr>
                                      <w:rFonts w:ascii="Calibri"/>
                                      <w:spacing w:val="-2"/>
                                      <w:sz w:val="18"/>
                                    </w:rPr>
                                    <w:t>29.358,8</w:t>
                                  </w:r>
                                </w:p>
                                <w:p>
                                  <w:pPr>
                                    <w:pStyle w:val="TableParagraph"/>
                                    <w:spacing w:before="37"/>
                                    <w:ind w:left="72"/>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875" w:type="dxa"/>
                                  <w:shd w:val="clear" w:color="auto" w:fill="92D050"/>
                                </w:tcPr>
                                <w:p>
                                  <w:pPr>
                                    <w:pStyle w:val="TableParagraph"/>
                                    <w:spacing w:before="46"/>
                                    <w:rPr>
                                      <w:sz w:val="18"/>
                                    </w:rPr>
                                  </w:pPr>
                                </w:p>
                                <w:p>
                                  <w:pPr>
                                    <w:pStyle w:val="TableParagraph"/>
                                    <w:ind w:left="71"/>
                                    <w:rPr>
                                      <w:rFonts w:ascii="Calibri"/>
                                      <w:b/>
                                      <w:i/>
                                      <w:sz w:val="18"/>
                                    </w:rPr>
                                  </w:pPr>
                                  <w:r>
                                    <w:rPr>
                                      <w:rFonts w:ascii="Calibri"/>
                                      <w:b/>
                                      <w:i/>
                                      <w:spacing w:val="-4"/>
                                      <w:sz w:val="18"/>
                                    </w:rPr>
                                    <w:t>2,00</w:t>
                                  </w:r>
                                </w:p>
                              </w:tc>
                              <w:tc>
                                <w:tcPr>
                                  <w:tcW w:w="830" w:type="dxa"/>
                                </w:tcPr>
                                <w:p>
                                  <w:pPr>
                                    <w:pStyle w:val="TableParagraph"/>
                                    <w:spacing w:before="43"/>
                                    <w:rPr>
                                      <w:sz w:val="18"/>
                                    </w:rPr>
                                  </w:pPr>
                                </w:p>
                                <w:p>
                                  <w:pPr>
                                    <w:pStyle w:val="TableParagraph"/>
                                    <w:spacing w:before="1"/>
                                    <w:ind w:left="69"/>
                                    <w:rPr>
                                      <w:rFonts w:ascii="Calibri"/>
                                      <w:sz w:val="18"/>
                                    </w:rPr>
                                  </w:pPr>
                                  <w:r>
                                    <w:rPr>
                                      <w:rFonts w:ascii="Calibri"/>
                                      <w:spacing w:val="-2"/>
                                      <w:sz w:val="18"/>
                                    </w:rPr>
                                    <w:t>58.717,7</w:t>
                                  </w:r>
                                </w:p>
                                <w:p>
                                  <w:pPr>
                                    <w:pStyle w:val="TableParagraph"/>
                                    <w:spacing w:before="37"/>
                                    <w:ind w:left="69"/>
                                    <w:rPr>
                                      <w:rFonts w:ascii="Calibri" w:hAnsi="Calibri"/>
                                      <w:sz w:val="18"/>
                                    </w:rPr>
                                  </w:pPr>
                                  <w:r>
                                    <w:rPr>
                                      <w:rFonts w:ascii="Calibri" w:hAnsi="Calibri"/>
                                      <w:sz w:val="18"/>
                                    </w:rPr>
                                    <w:t>2</w:t>
                                  </w:r>
                                  <w:r>
                                    <w:rPr>
                                      <w:rFonts w:ascii="Calibri" w:hAnsi="Calibri"/>
                                      <w:spacing w:val="-1"/>
                                      <w:sz w:val="18"/>
                                    </w:rPr>
                                    <w:t> </w:t>
                                  </w:r>
                                  <w:r>
                                    <w:rPr>
                                      <w:rFonts w:ascii="Calibri" w:hAnsi="Calibri"/>
                                      <w:spacing w:val="-10"/>
                                      <w:sz w:val="18"/>
                                    </w:rPr>
                                    <w:t>€</w:t>
                                  </w:r>
                                </w:p>
                              </w:tc>
                              <w:tc>
                                <w:tcPr>
                                  <w:tcW w:w="798" w:type="dxa"/>
                                </w:tcPr>
                                <w:p>
                                  <w:pPr>
                                    <w:pStyle w:val="TableParagraph"/>
                                    <w:spacing w:before="43"/>
                                    <w:rPr>
                                      <w:sz w:val="18"/>
                                    </w:rPr>
                                  </w:pPr>
                                </w:p>
                                <w:p>
                                  <w:pPr>
                                    <w:pStyle w:val="TableParagraph"/>
                                    <w:spacing w:before="1"/>
                                    <w:ind w:left="68"/>
                                    <w:rPr>
                                      <w:rFonts w:ascii="Calibri"/>
                                      <w:i/>
                                      <w:sz w:val="18"/>
                                    </w:rPr>
                                  </w:pPr>
                                  <w:r>
                                    <w:rPr>
                                      <w:rFonts w:ascii="Calibri"/>
                                      <w:i/>
                                      <w:spacing w:val="-2"/>
                                      <w:sz w:val="18"/>
                                    </w:rPr>
                                    <w:t>62.657,5</w:t>
                                  </w:r>
                                </w:p>
                                <w:p>
                                  <w:pPr>
                                    <w:pStyle w:val="TableParagraph"/>
                                    <w:spacing w:before="37"/>
                                    <w:ind w:left="68"/>
                                    <w:rPr>
                                      <w:rFonts w:ascii="Calibri" w:hAnsi="Calibri"/>
                                      <w:i/>
                                      <w:sz w:val="18"/>
                                    </w:rPr>
                                  </w:pPr>
                                  <w:r>
                                    <w:rPr>
                                      <w:rFonts w:ascii="Calibri" w:hAnsi="Calibri"/>
                                      <w:i/>
                                      <w:sz w:val="18"/>
                                    </w:rPr>
                                    <w:t>8</w:t>
                                  </w:r>
                                  <w:r>
                                    <w:rPr>
                                      <w:rFonts w:ascii="Calibri" w:hAnsi="Calibri"/>
                                      <w:i/>
                                      <w:spacing w:val="-1"/>
                                      <w:sz w:val="18"/>
                                    </w:rPr>
                                    <w:t> </w:t>
                                  </w:r>
                                  <w:r>
                                    <w:rPr>
                                      <w:rFonts w:ascii="Calibri" w:hAnsi="Calibri"/>
                                      <w:i/>
                                      <w:spacing w:val="-10"/>
                                      <w:sz w:val="18"/>
                                    </w:rPr>
                                    <w:t>€</w:t>
                                  </w:r>
                                </w:p>
                              </w:tc>
                            </w:tr>
                            <w:tr>
                              <w:trPr>
                                <w:trHeight w:val="959" w:hRule="atLeast"/>
                              </w:trPr>
                              <w:tc>
                                <w:tcPr>
                                  <w:tcW w:w="1294"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1"/>
                                    <w:ind w:left="71"/>
                                    <w:rPr>
                                      <w:rFonts w:ascii="Calibri"/>
                                      <w:sz w:val="18"/>
                                    </w:rPr>
                                  </w:pPr>
                                  <w:r>
                                    <w:rPr>
                                      <w:rFonts w:ascii="Calibri"/>
                                      <w:spacing w:val="-2"/>
                                      <w:sz w:val="18"/>
                                    </w:rPr>
                                    <w:t>istruttore</w:t>
                                  </w:r>
                                  <w:r>
                                    <w:rPr>
                                      <w:rFonts w:ascii="Calibri"/>
                                      <w:sz w:val="18"/>
                                    </w:rPr>
                                    <w:t> </w:t>
                                  </w:r>
                                  <w:r>
                                    <w:rPr>
                                      <w:rFonts w:ascii="Calibri"/>
                                      <w:spacing w:val="-2"/>
                                      <w:sz w:val="18"/>
                                    </w:rPr>
                                    <w:t>AMMINISTRATI</w:t>
                                  </w:r>
                                  <w:r>
                                    <w:rPr>
                                      <w:rFonts w:ascii="Calibri"/>
                                      <w:sz w:val="18"/>
                                    </w:rPr>
                                    <w:t> </w:t>
                                  </w:r>
                                  <w:r>
                                    <w:rPr>
                                      <w:rFonts w:ascii="Calibri"/>
                                      <w:spacing w:val="-6"/>
                                      <w:sz w:val="18"/>
                                    </w:rPr>
                                    <w:t>VO</w:t>
                                  </w:r>
                                </w:p>
                              </w:tc>
                              <w:tc>
                                <w:tcPr>
                                  <w:tcW w:w="716" w:type="dxa"/>
                                  <w:tcBorders>
                                    <w:left w:val="single" w:sz="8" w:space="0" w:color="000000"/>
                                  </w:tcBorders>
                                </w:tcPr>
                                <w:p>
                                  <w:pPr>
                                    <w:pStyle w:val="TableParagraph"/>
                                    <w:spacing w:before="3"/>
                                    <w:ind w:left="68"/>
                                    <w:rPr>
                                      <w:rFonts w:ascii="Calibri"/>
                                      <w:sz w:val="18"/>
                                    </w:rPr>
                                  </w:pPr>
                                  <w:r>
                                    <w:rPr>
                                      <w:rFonts w:ascii="Calibri"/>
                                      <w:spacing w:val="-5"/>
                                      <w:sz w:val="18"/>
                                    </w:rPr>
                                    <w:t>C1</w:t>
                                  </w:r>
                                </w:p>
                              </w:tc>
                              <w:tc>
                                <w:tcPr>
                                  <w:tcW w:w="718" w:type="dxa"/>
                                  <w:shd w:val="clear" w:color="auto" w:fill="FFFF00"/>
                                </w:tcPr>
                                <w:p>
                                  <w:pPr>
                                    <w:pStyle w:val="TableParagraph"/>
                                    <w:spacing w:before="1"/>
                                    <w:ind w:left="75"/>
                                    <w:rPr>
                                      <w:rFonts w:ascii="Calibri"/>
                                      <w:sz w:val="18"/>
                                    </w:rPr>
                                  </w:pPr>
                                  <w:r>
                                    <w:rPr>
                                      <w:rFonts w:ascii="Calibri"/>
                                      <w:spacing w:val="-2"/>
                                      <w:sz w:val="18"/>
                                    </w:rPr>
                                    <w:t>21.392,</w:t>
                                  </w:r>
                                </w:p>
                                <w:p>
                                  <w:pPr>
                                    <w:pStyle w:val="TableParagraph"/>
                                    <w:spacing w:before="34"/>
                                    <w:ind w:left="75"/>
                                    <w:rPr>
                                      <w:rFonts w:ascii="Calibri"/>
                                      <w:sz w:val="18"/>
                                    </w:rPr>
                                  </w:pPr>
                                  <w:r>
                                    <w:rPr>
                                      <w:rFonts w:ascii="Calibri"/>
                                      <w:spacing w:val="-5"/>
                                      <w:sz w:val="18"/>
                                    </w:rPr>
                                    <w:t>87</w:t>
                                  </w:r>
                                </w:p>
                              </w:tc>
                              <w:tc>
                                <w:tcPr>
                                  <w:tcW w:w="759" w:type="dxa"/>
                                </w:tcPr>
                                <w:p>
                                  <w:pPr>
                                    <w:pStyle w:val="TableParagraph"/>
                                    <w:spacing w:before="46"/>
                                    <w:rPr>
                                      <w:sz w:val="18"/>
                                    </w:rPr>
                                  </w:pPr>
                                </w:p>
                                <w:p>
                                  <w:pPr>
                                    <w:pStyle w:val="TableParagraph"/>
                                    <w:ind w:left="73"/>
                                    <w:rPr>
                                      <w:rFonts w:ascii="Calibri"/>
                                      <w:sz w:val="18"/>
                                    </w:rPr>
                                  </w:pPr>
                                  <w:r>
                                    <w:rPr>
                                      <w:rFonts w:ascii="Calibri"/>
                                      <w:spacing w:val="-2"/>
                                      <w:sz w:val="18"/>
                                    </w:rPr>
                                    <w:t>23.175,</w:t>
                                  </w:r>
                                </w:p>
                                <w:p>
                                  <w:pPr>
                                    <w:pStyle w:val="TableParagraph"/>
                                    <w:spacing w:before="35"/>
                                    <w:ind w:left="73"/>
                                    <w:rPr>
                                      <w:rFonts w:ascii="Calibri" w:hAnsi="Calibri"/>
                                      <w:sz w:val="18"/>
                                    </w:rPr>
                                  </w:pPr>
                                  <w:r>
                                    <w:rPr>
                                      <w:rFonts w:ascii="Calibri" w:hAnsi="Calibri"/>
                                      <w:sz w:val="18"/>
                                    </w:rPr>
                                    <w:t>61</w:t>
                                  </w:r>
                                  <w:r>
                                    <w:rPr>
                                      <w:rFonts w:ascii="Calibri" w:hAnsi="Calibri"/>
                                      <w:spacing w:val="-4"/>
                                      <w:sz w:val="18"/>
                                    </w:rPr>
                                    <w:t> </w:t>
                                  </w:r>
                                  <w:r>
                                    <w:rPr>
                                      <w:rFonts w:ascii="Calibri" w:hAnsi="Calibri"/>
                                      <w:spacing w:val="-12"/>
                                      <w:sz w:val="18"/>
                                    </w:rPr>
                                    <w:t>€</w:t>
                                  </w:r>
                                </w:p>
                              </w:tc>
                              <w:tc>
                                <w:tcPr>
                                  <w:tcW w:w="565" w:type="dxa"/>
                                </w:tcPr>
                                <w:p>
                                  <w:pPr>
                                    <w:pStyle w:val="TableParagraph"/>
                                    <w:spacing w:before="1"/>
                                    <w:ind w:left="72"/>
                                    <w:rPr>
                                      <w:rFonts w:ascii="Calibri"/>
                                      <w:sz w:val="18"/>
                                    </w:rPr>
                                  </w:pPr>
                                  <w:r>
                                    <w:rPr>
                                      <w:rFonts w:ascii="Calibri"/>
                                      <w:spacing w:val="-2"/>
                                      <w:sz w:val="18"/>
                                    </w:rPr>
                                    <w:t>26,68</w:t>
                                  </w:r>
                                </w:p>
                                <w:p>
                                  <w:pPr>
                                    <w:pStyle w:val="TableParagraph"/>
                                    <w:spacing w:before="34"/>
                                    <w:ind w:left="72"/>
                                    <w:rPr>
                                      <w:rFonts w:ascii="Calibri"/>
                                      <w:sz w:val="18"/>
                                    </w:rPr>
                                  </w:pPr>
                                  <w:r>
                                    <w:rPr>
                                      <w:rFonts w:ascii="Calibri"/>
                                      <w:spacing w:val="-10"/>
                                      <w:sz w:val="18"/>
                                    </w:rPr>
                                    <w:t>%</w:t>
                                  </w:r>
                                </w:p>
                              </w:tc>
                              <w:tc>
                                <w:tcPr>
                                  <w:tcW w:w="777" w:type="dxa"/>
                                </w:tcPr>
                                <w:p>
                                  <w:pPr>
                                    <w:pStyle w:val="TableParagraph"/>
                                    <w:spacing w:before="46"/>
                                    <w:rPr>
                                      <w:sz w:val="18"/>
                                    </w:rPr>
                                  </w:pPr>
                                </w:p>
                                <w:p>
                                  <w:pPr>
                                    <w:pStyle w:val="TableParagraph"/>
                                    <w:ind w:left="74"/>
                                    <w:rPr>
                                      <w:rFonts w:ascii="Calibri"/>
                                      <w:sz w:val="18"/>
                                    </w:rPr>
                                  </w:pPr>
                                  <w:r>
                                    <w:rPr>
                                      <w:rFonts w:ascii="Calibri"/>
                                      <w:spacing w:val="-2"/>
                                      <w:sz w:val="18"/>
                                    </w:rPr>
                                    <w:t>6.183,2</w:t>
                                  </w:r>
                                </w:p>
                                <w:p>
                                  <w:pPr>
                                    <w:pStyle w:val="TableParagraph"/>
                                    <w:spacing w:before="35"/>
                                    <w:ind w:left="74"/>
                                    <w:rPr>
                                      <w:rFonts w:ascii="Calibri" w:hAnsi="Calibri"/>
                                      <w:sz w:val="18"/>
                                    </w:rPr>
                                  </w:pPr>
                                  <w:r>
                                    <w:rPr>
                                      <w:rFonts w:ascii="Calibri" w:hAnsi="Calibri"/>
                                      <w:sz w:val="18"/>
                                    </w:rPr>
                                    <w:t>5</w:t>
                                  </w:r>
                                  <w:r>
                                    <w:rPr>
                                      <w:rFonts w:ascii="Calibri" w:hAnsi="Calibri"/>
                                      <w:spacing w:val="-1"/>
                                      <w:sz w:val="18"/>
                                    </w:rPr>
                                    <w:t> </w:t>
                                  </w:r>
                                  <w:r>
                                    <w:rPr>
                                      <w:rFonts w:ascii="Calibri" w:hAnsi="Calibri"/>
                                      <w:spacing w:val="-10"/>
                                      <w:sz w:val="18"/>
                                    </w:rPr>
                                    <w:t>€</w:t>
                                  </w:r>
                                </w:p>
                              </w:tc>
                              <w:tc>
                                <w:tcPr>
                                  <w:tcW w:w="815" w:type="dxa"/>
                                </w:tcPr>
                                <w:p>
                                  <w:pPr>
                                    <w:pStyle w:val="TableParagraph"/>
                                    <w:spacing w:before="46"/>
                                    <w:rPr>
                                      <w:sz w:val="18"/>
                                    </w:rPr>
                                  </w:pPr>
                                </w:p>
                                <w:p>
                                  <w:pPr>
                                    <w:pStyle w:val="TableParagraph"/>
                                    <w:ind w:left="72"/>
                                    <w:rPr>
                                      <w:rFonts w:ascii="Calibri"/>
                                      <w:sz w:val="18"/>
                                    </w:rPr>
                                  </w:pPr>
                                  <w:r>
                                    <w:rPr>
                                      <w:rFonts w:ascii="Calibri"/>
                                      <w:spacing w:val="-2"/>
                                      <w:sz w:val="18"/>
                                    </w:rPr>
                                    <w:t>29.358,8</w:t>
                                  </w:r>
                                </w:p>
                                <w:p>
                                  <w:pPr>
                                    <w:pStyle w:val="TableParagraph"/>
                                    <w:spacing w:before="35"/>
                                    <w:ind w:left="72"/>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875" w:type="dxa"/>
                                  <w:shd w:val="clear" w:color="auto" w:fill="92D050"/>
                                </w:tcPr>
                                <w:p>
                                  <w:pPr>
                                    <w:pStyle w:val="TableParagraph"/>
                                    <w:spacing w:before="48"/>
                                    <w:rPr>
                                      <w:sz w:val="18"/>
                                    </w:rPr>
                                  </w:pPr>
                                </w:p>
                                <w:p>
                                  <w:pPr>
                                    <w:pStyle w:val="TableParagraph"/>
                                    <w:ind w:left="71"/>
                                    <w:rPr>
                                      <w:rFonts w:ascii="Calibri"/>
                                      <w:b/>
                                      <w:i/>
                                      <w:sz w:val="18"/>
                                    </w:rPr>
                                  </w:pPr>
                                  <w:r>
                                    <w:rPr>
                                      <w:rFonts w:ascii="Calibri"/>
                                      <w:b/>
                                      <w:i/>
                                      <w:spacing w:val="-4"/>
                                      <w:sz w:val="18"/>
                                    </w:rPr>
                                    <w:t>1,00</w:t>
                                  </w:r>
                                </w:p>
                              </w:tc>
                              <w:tc>
                                <w:tcPr>
                                  <w:tcW w:w="830" w:type="dxa"/>
                                </w:tcPr>
                                <w:p>
                                  <w:pPr>
                                    <w:pStyle w:val="TableParagraph"/>
                                    <w:spacing w:before="46"/>
                                    <w:rPr>
                                      <w:sz w:val="18"/>
                                    </w:rPr>
                                  </w:pPr>
                                </w:p>
                                <w:p>
                                  <w:pPr>
                                    <w:pStyle w:val="TableParagraph"/>
                                    <w:ind w:left="69"/>
                                    <w:rPr>
                                      <w:rFonts w:ascii="Calibri"/>
                                      <w:sz w:val="18"/>
                                    </w:rPr>
                                  </w:pPr>
                                  <w:r>
                                    <w:rPr>
                                      <w:rFonts w:ascii="Calibri"/>
                                      <w:spacing w:val="-2"/>
                                      <w:sz w:val="18"/>
                                    </w:rPr>
                                    <w:t>29.358,8</w:t>
                                  </w:r>
                                </w:p>
                                <w:p>
                                  <w:pPr>
                                    <w:pStyle w:val="TableParagraph"/>
                                    <w:spacing w:before="35"/>
                                    <w:ind w:left="69"/>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798" w:type="dxa"/>
                                </w:tcPr>
                                <w:p>
                                  <w:pPr>
                                    <w:pStyle w:val="TableParagraph"/>
                                    <w:spacing w:before="46"/>
                                    <w:rPr>
                                      <w:sz w:val="18"/>
                                    </w:rPr>
                                  </w:pPr>
                                </w:p>
                                <w:p>
                                  <w:pPr>
                                    <w:pStyle w:val="TableParagraph"/>
                                    <w:ind w:left="68"/>
                                    <w:rPr>
                                      <w:rFonts w:ascii="Calibri"/>
                                      <w:i/>
                                      <w:sz w:val="18"/>
                                    </w:rPr>
                                  </w:pPr>
                                  <w:r>
                                    <w:rPr>
                                      <w:rFonts w:ascii="Calibri"/>
                                      <w:i/>
                                      <w:spacing w:val="-2"/>
                                      <w:sz w:val="18"/>
                                    </w:rPr>
                                    <w:t>31.328,7</w:t>
                                  </w:r>
                                </w:p>
                                <w:p>
                                  <w:pPr>
                                    <w:pStyle w:val="TableParagraph"/>
                                    <w:spacing w:before="35"/>
                                    <w:ind w:left="68"/>
                                    <w:rPr>
                                      <w:rFonts w:ascii="Calibri" w:hAnsi="Calibri"/>
                                      <w:i/>
                                      <w:sz w:val="18"/>
                                    </w:rPr>
                                  </w:pPr>
                                  <w:r>
                                    <w:rPr>
                                      <w:rFonts w:ascii="Calibri" w:hAnsi="Calibri"/>
                                      <w:i/>
                                      <w:sz w:val="18"/>
                                    </w:rPr>
                                    <w:t>9</w:t>
                                  </w:r>
                                  <w:r>
                                    <w:rPr>
                                      <w:rFonts w:ascii="Calibri" w:hAnsi="Calibri"/>
                                      <w:i/>
                                      <w:spacing w:val="-1"/>
                                      <w:sz w:val="18"/>
                                    </w:rPr>
                                    <w:t> </w:t>
                                  </w:r>
                                  <w:r>
                                    <w:rPr>
                                      <w:rFonts w:ascii="Calibri" w:hAnsi="Calibri"/>
                                      <w:i/>
                                      <w:spacing w:val="-10"/>
                                      <w:sz w:val="18"/>
                                    </w:rPr>
                                    <w:t>€</w:t>
                                  </w:r>
                                </w:p>
                              </w:tc>
                            </w:tr>
                            <w:tr>
                              <w:trPr>
                                <w:trHeight w:val="956" w:hRule="atLeast"/>
                              </w:trPr>
                              <w:tc>
                                <w:tcPr>
                                  <w:tcW w:w="1294" w:type="dxa"/>
                                  <w:tcBorders>
                                    <w:top w:val="single" w:sz="8" w:space="0" w:color="000000"/>
                                    <w:left w:val="nil"/>
                                    <w:bottom w:val="nil"/>
                                  </w:tcBorders>
                                </w:tcPr>
                                <w:p>
                                  <w:pPr>
                                    <w:pStyle w:val="TableParagraph"/>
                                    <w:rPr>
                                      <w:sz w:val="20"/>
                                    </w:rPr>
                                  </w:pPr>
                                </w:p>
                              </w:tc>
                              <w:tc>
                                <w:tcPr>
                                  <w:tcW w:w="4350" w:type="dxa"/>
                                  <w:gridSpan w:val="6"/>
                                </w:tcPr>
                                <w:p>
                                  <w:pPr>
                                    <w:pStyle w:val="TableParagraph"/>
                                    <w:spacing w:before="1"/>
                                    <w:ind w:left="12"/>
                                    <w:jc w:val="center"/>
                                    <w:rPr>
                                      <w:rFonts w:ascii="Calibri"/>
                                      <w:b/>
                                      <w:sz w:val="18"/>
                                    </w:rPr>
                                  </w:pPr>
                                  <w:r>
                                    <w:rPr>
                                      <w:rFonts w:ascii="Calibri"/>
                                      <w:b/>
                                      <w:spacing w:val="-2"/>
                                      <w:sz w:val="18"/>
                                    </w:rPr>
                                    <w:t>totali</w:t>
                                  </w:r>
                                </w:p>
                              </w:tc>
                              <w:tc>
                                <w:tcPr>
                                  <w:tcW w:w="875" w:type="dxa"/>
                                </w:tcPr>
                                <w:p>
                                  <w:pPr>
                                    <w:pStyle w:val="TableParagraph"/>
                                    <w:spacing w:before="46"/>
                                    <w:rPr>
                                      <w:sz w:val="18"/>
                                    </w:rPr>
                                  </w:pPr>
                                </w:p>
                                <w:p>
                                  <w:pPr>
                                    <w:pStyle w:val="TableParagraph"/>
                                    <w:ind w:left="71"/>
                                    <w:rPr>
                                      <w:rFonts w:ascii="Calibri"/>
                                      <w:b/>
                                      <w:sz w:val="18"/>
                                    </w:rPr>
                                  </w:pPr>
                                  <w:r>
                                    <w:rPr>
                                      <w:rFonts w:ascii="Calibri"/>
                                      <w:b/>
                                      <w:spacing w:val="-4"/>
                                      <w:sz w:val="18"/>
                                    </w:rPr>
                                    <w:t>3,00</w:t>
                                  </w:r>
                                </w:p>
                              </w:tc>
                              <w:tc>
                                <w:tcPr>
                                  <w:tcW w:w="830" w:type="dxa"/>
                                  <w:shd w:val="clear" w:color="auto" w:fill="FF0000"/>
                                </w:tcPr>
                                <w:p>
                                  <w:pPr>
                                    <w:pStyle w:val="TableParagraph"/>
                                    <w:spacing w:before="43"/>
                                    <w:rPr>
                                      <w:sz w:val="18"/>
                                    </w:rPr>
                                  </w:pPr>
                                </w:p>
                                <w:p>
                                  <w:pPr>
                                    <w:pStyle w:val="TableParagraph"/>
                                    <w:ind w:left="69"/>
                                    <w:rPr>
                                      <w:rFonts w:ascii="Calibri"/>
                                      <w:b/>
                                      <w:sz w:val="18"/>
                                    </w:rPr>
                                  </w:pPr>
                                  <w:r>
                                    <w:rPr>
                                      <w:rFonts w:ascii="Calibri"/>
                                      <w:b/>
                                      <w:spacing w:val="-2"/>
                                      <w:sz w:val="18"/>
                                    </w:rPr>
                                    <w:t>88.076,5</w:t>
                                  </w:r>
                                </w:p>
                                <w:p>
                                  <w:pPr>
                                    <w:pStyle w:val="TableParagraph"/>
                                    <w:spacing w:before="37"/>
                                    <w:ind w:left="69"/>
                                    <w:rPr>
                                      <w:rFonts w:ascii="Calibri" w:hAnsi="Calibri"/>
                                      <w:b/>
                                      <w:sz w:val="18"/>
                                    </w:rPr>
                                  </w:pPr>
                                  <w:r>
                                    <w:rPr>
                                      <w:rFonts w:ascii="Calibri" w:hAnsi="Calibri"/>
                                      <w:b/>
                                      <w:sz w:val="18"/>
                                    </w:rPr>
                                    <w:t>9</w:t>
                                  </w:r>
                                  <w:r>
                                    <w:rPr>
                                      <w:rFonts w:ascii="Calibri" w:hAnsi="Calibri"/>
                                      <w:b/>
                                      <w:spacing w:val="-1"/>
                                      <w:sz w:val="18"/>
                                    </w:rPr>
                                    <w:t> </w:t>
                                  </w:r>
                                  <w:r>
                                    <w:rPr>
                                      <w:rFonts w:ascii="Calibri" w:hAnsi="Calibri"/>
                                      <w:b/>
                                      <w:spacing w:val="-10"/>
                                      <w:sz w:val="18"/>
                                    </w:rPr>
                                    <w:t>€</w:t>
                                  </w:r>
                                </w:p>
                              </w:tc>
                              <w:tc>
                                <w:tcPr>
                                  <w:tcW w:w="798" w:type="dxa"/>
                                </w:tcPr>
                                <w:p>
                                  <w:pPr>
                                    <w:pStyle w:val="TableParagraph"/>
                                    <w:spacing w:before="43"/>
                                    <w:rPr>
                                      <w:sz w:val="18"/>
                                    </w:rPr>
                                  </w:pPr>
                                </w:p>
                                <w:p>
                                  <w:pPr>
                                    <w:pStyle w:val="TableParagraph"/>
                                    <w:ind w:left="68"/>
                                    <w:rPr>
                                      <w:rFonts w:ascii="Calibri"/>
                                      <w:b/>
                                      <w:i/>
                                      <w:sz w:val="18"/>
                                    </w:rPr>
                                  </w:pPr>
                                  <w:r>
                                    <w:rPr>
                                      <w:rFonts w:ascii="Calibri"/>
                                      <w:b/>
                                      <w:i/>
                                      <w:spacing w:val="-2"/>
                                      <w:sz w:val="18"/>
                                    </w:rPr>
                                    <w:t>93.986,3</w:t>
                                  </w:r>
                                </w:p>
                                <w:p>
                                  <w:pPr>
                                    <w:pStyle w:val="TableParagraph"/>
                                    <w:spacing w:before="37"/>
                                    <w:ind w:left="68"/>
                                    <w:rPr>
                                      <w:rFonts w:ascii="Calibri" w:hAnsi="Calibri"/>
                                      <w:b/>
                                      <w:i/>
                                      <w:sz w:val="18"/>
                                    </w:rPr>
                                  </w:pPr>
                                  <w:r>
                                    <w:rPr>
                                      <w:rFonts w:ascii="Calibri" w:hAnsi="Calibri"/>
                                      <w:b/>
                                      <w:i/>
                                      <w:sz w:val="18"/>
                                    </w:rPr>
                                    <w:t>7</w:t>
                                  </w:r>
                                  <w:r>
                                    <w:rPr>
                                      <w:rFonts w:ascii="Calibri" w:hAnsi="Calibri"/>
                                      <w:b/>
                                      <w:i/>
                                      <w:spacing w:val="-1"/>
                                      <w:sz w:val="18"/>
                                    </w:rPr>
                                    <w:t> </w:t>
                                  </w:r>
                                  <w:r>
                                    <w:rPr>
                                      <w:rFonts w:ascii="Calibri" w:hAnsi="Calibri"/>
                                      <w:b/>
                                      <w:i/>
                                      <w:spacing w:val="-10"/>
                                      <w:sz w:val="18"/>
                                    </w:rPr>
                                    <w:t>€</w:t>
                                  </w:r>
                                </w:p>
                              </w:tc>
                            </w:tr>
                          </w:tbl>
                          <w:p>
                            <w:pPr>
                              <w:pStyle w:val="BodyText"/>
                            </w:pPr>
                          </w:p>
                        </w:txbxContent>
                      </wps:txbx>
                      <wps:bodyPr wrap="square" lIns="0" tIns="0" rIns="0" bIns="0" rtlCol="0">
                        <a:noAutofit/>
                      </wps:bodyPr>
                    </wps:wsp>
                  </a:graphicData>
                </a:graphic>
              </wp:anchor>
            </w:drawing>
          </mc:Choice>
          <mc:Fallback>
            <w:pict>
              <v:shape style="position:absolute;margin-left:122.419998pt;margin-top:477.789948pt;width:413.85pt;height:249.05pt;mso-position-horizontal-relative:page;mso-position-vertical-relative:page;z-index:15733248" type="#_x0000_t202" id="docshape16" filled="false" stroked="false">
                <v:textbox inset="0,0,0,0">
                  <w:txbxContent>
                    <w:tbl>
                      <w:tblPr>
                        <w:tblW w:w="0" w:type="auto"/>
                        <w:jc w:val="left"/>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94"/>
                        <w:gridCol w:w="716"/>
                        <w:gridCol w:w="718"/>
                        <w:gridCol w:w="759"/>
                        <w:gridCol w:w="565"/>
                        <w:gridCol w:w="777"/>
                        <w:gridCol w:w="815"/>
                        <w:gridCol w:w="875"/>
                        <w:gridCol w:w="830"/>
                        <w:gridCol w:w="798"/>
                      </w:tblGrid>
                      <w:tr>
                        <w:trPr>
                          <w:trHeight w:val="818" w:hRule="atLeast"/>
                        </w:trPr>
                        <w:tc>
                          <w:tcPr>
                            <w:tcW w:w="8147" w:type="dxa"/>
                            <w:gridSpan w:val="10"/>
                          </w:tcPr>
                          <w:p>
                            <w:pPr>
                              <w:pStyle w:val="TableParagraph"/>
                              <w:spacing w:line="273" w:lineRule="auto" w:before="1"/>
                              <w:ind w:left="76" w:right="550"/>
                              <w:rPr>
                                <w:rFonts w:ascii="Calibri"/>
                                <w:sz w:val="22"/>
                              </w:rPr>
                            </w:pPr>
                            <w:r>
                              <w:rPr>
                                <w:rFonts w:ascii="Calibri"/>
                                <w:sz w:val="22"/>
                              </w:rPr>
                              <w:t>Nuove</w:t>
                            </w:r>
                            <w:r>
                              <w:rPr>
                                <w:rFonts w:ascii="Calibri"/>
                                <w:spacing w:val="-6"/>
                                <w:sz w:val="22"/>
                              </w:rPr>
                              <w:t> </w:t>
                            </w:r>
                            <w:r>
                              <w:rPr>
                                <w:rFonts w:ascii="Calibri"/>
                                <w:sz w:val="22"/>
                              </w:rPr>
                              <w:t>assunzioni</w:t>
                            </w:r>
                            <w:r>
                              <w:rPr>
                                <w:rFonts w:ascii="Calibri"/>
                                <w:spacing w:val="-4"/>
                                <w:sz w:val="22"/>
                              </w:rPr>
                              <w:t> </w:t>
                            </w:r>
                            <w:r>
                              <w:rPr>
                                <w:rFonts w:ascii="Calibri"/>
                                <w:sz w:val="22"/>
                              </w:rPr>
                              <w:t>da</w:t>
                            </w:r>
                            <w:r>
                              <w:rPr>
                                <w:rFonts w:ascii="Calibri"/>
                                <w:spacing w:val="-3"/>
                                <w:sz w:val="22"/>
                              </w:rPr>
                              <w:t> </w:t>
                            </w:r>
                            <w:r>
                              <w:rPr>
                                <w:rFonts w:ascii="Calibri"/>
                                <w:sz w:val="22"/>
                              </w:rPr>
                              <w:t>programmare</w:t>
                            </w:r>
                            <w:r>
                              <w:rPr>
                                <w:rFonts w:ascii="Calibri"/>
                                <w:spacing w:val="-4"/>
                                <w:sz w:val="22"/>
                              </w:rPr>
                              <w:t> </w:t>
                            </w:r>
                            <w:r>
                              <w:rPr>
                                <w:rFonts w:ascii="Calibri"/>
                                <w:sz w:val="22"/>
                              </w:rPr>
                              <w:t>per</w:t>
                            </w:r>
                            <w:r>
                              <w:rPr>
                                <w:rFonts w:ascii="Calibri"/>
                                <w:spacing w:val="-4"/>
                                <w:sz w:val="22"/>
                              </w:rPr>
                              <w:t> </w:t>
                            </w:r>
                            <w:r>
                              <w:rPr>
                                <w:rFonts w:ascii="Calibri"/>
                                <w:sz w:val="22"/>
                              </w:rPr>
                              <w:t>l'anno</w:t>
                            </w:r>
                            <w:r>
                              <w:rPr>
                                <w:rFonts w:ascii="Calibri"/>
                                <w:spacing w:val="-5"/>
                                <w:sz w:val="22"/>
                              </w:rPr>
                              <w:t> </w:t>
                            </w:r>
                            <w:r>
                              <w:rPr>
                                <w:rFonts w:ascii="Calibri"/>
                                <w:sz w:val="22"/>
                              </w:rPr>
                              <w:t>corrente</w:t>
                            </w:r>
                            <w:r>
                              <w:rPr>
                                <w:rFonts w:ascii="Calibri"/>
                                <w:spacing w:val="-4"/>
                                <w:sz w:val="22"/>
                              </w:rPr>
                              <w:t> </w:t>
                            </w:r>
                            <w:r>
                              <w:rPr>
                                <w:rFonts w:ascii="Calibri"/>
                                <w:sz w:val="22"/>
                              </w:rPr>
                              <w:t>calcolate</w:t>
                            </w:r>
                            <w:r>
                              <w:rPr>
                                <w:rFonts w:ascii="Calibri"/>
                                <w:spacing w:val="-4"/>
                                <w:sz w:val="22"/>
                              </w:rPr>
                              <w:t> </w:t>
                            </w:r>
                            <w:r>
                              <w:rPr>
                                <w:rFonts w:ascii="Calibri"/>
                                <w:sz w:val="22"/>
                              </w:rPr>
                              <w:t>sul</w:t>
                            </w:r>
                            <w:r>
                              <w:rPr>
                                <w:rFonts w:ascii="Calibri"/>
                                <w:spacing w:val="-5"/>
                                <w:sz w:val="22"/>
                              </w:rPr>
                              <w:t> </w:t>
                            </w:r>
                            <w:r>
                              <w:rPr>
                                <w:rFonts w:ascii="Calibri"/>
                                <w:sz w:val="22"/>
                              </w:rPr>
                              <w:t>costo</w:t>
                            </w:r>
                            <w:r>
                              <w:rPr>
                                <w:rFonts w:ascii="Calibri"/>
                                <w:spacing w:val="-3"/>
                                <w:sz w:val="22"/>
                              </w:rPr>
                              <w:t> </w:t>
                            </w:r>
                            <w:r>
                              <w:rPr>
                                <w:rFonts w:ascii="Calibri"/>
                                <w:sz w:val="22"/>
                              </w:rPr>
                              <w:t>personale lordo senza l'IRAP</w:t>
                            </w:r>
                          </w:p>
                        </w:tc>
                      </w:tr>
                      <w:tr>
                        <w:trPr>
                          <w:trHeight w:val="1211" w:hRule="atLeast"/>
                        </w:trPr>
                        <w:tc>
                          <w:tcPr>
                            <w:tcW w:w="1294" w:type="dxa"/>
                          </w:tcPr>
                          <w:p>
                            <w:pPr>
                              <w:pStyle w:val="TableParagraph"/>
                              <w:spacing w:line="280" w:lineRule="auto"/>
                              <w:ind w:left="76" w:right="440"/>
                              <w:rPr>
                                <w:rFonts w:ascii="Calibri"/>
                                <w:sz w:val="18"/>
                              </w:rPr>
                            </w:pPr>
                            <w:r>
                              <w:rPr>
                                <w:rFonts w:ascii="Calibri"/>
                                <w:sz w:val="18"/>
                              </w:rPr>
                              <w:t>Area</w:t>
                            </w:r>
                            <w:r>
                              <w:rPr>
                                <w:rFonts w:ascii="Calibri"/>
                                <w:spacing w:val="-11"/>
                                <w:sz w:val="18"/>
                              </w:rPr>
                              <w:t> </w:t>
                            </w:r>
                            <w:r>
                              <w:rPr>
                                <w:rFonts w:ascii="Calibri"/>
                                <w:sz w:val="18"/>
                              </w:rPr>
                              <w:t>CCNL </w:t>
                            </w:r>
                            <w:r>
                              <w:rPr>
                                <w:rFonts w:ascii="Calibri"/>
                                <w:spacing w:val="-2"/>
                                <w:sz w:val="18"/>
                              </w:rPr>
                              <w:t>16/11/22</w:t>
                            </w:r>
                          </w:p>
                        </w:tc>
                        <w:tc>
                          <w:tcPr>
                            <w:tcW w:w="716" w:type="dxa"/>
                          </w:tcPr>
                          <w:p>
                            <w:pPr>
                              <w:pStyle w:val="TableParagraph"/>
                              <w:spacing w:line="280" w:lineRule="auto"/>
                              <w:ind w:left="73" w:right="75"/>
                              <w:rPr>
                                <w:rFonts w:ascii="Calibri"/>
                                <w:sz w:val="18"/>
                              </w:rPr>
                            </w:pPr>
                            <w:r>
                              <w:rPr>
                                <w:rFonts w:ascii="Calibri"/>
                                <w:spacing w:val="-2"/>
                                <w:sz w:val="18"/>
                              </w:rPr>
                              <w:t>categor</w:t>
                            </w:r>
                            <w:r>
                              <w:rPr>
                                <w:rFonts w:ascii="Calibri"/>
                                <w:sz w:val="18"/>
                              </w:rPr>
                              <w:t> </w:t>
                            </w:r>
                            <w:r>
                              <w:rPr>
                                <w:rFonts w:ascii="Calibri"/>
                                <w:spacing w:val="-6"/>
                                <w:sz w:val="18"/>
                              </w:rPr>
                              <w:t>ia</w:t>
                            </w:r>
                          </w:p>
                        </w:tc>
                        <w:tc>
                          <w:tcPr>
                            <w:tcW w:w="718" w:type="dxa"/>
                          </w:tcPr>
                          <w:p>
                            <w:pPr>
                              <w:pStyle w:val="TableParagraph"/>
                              <w:spacing w:line="280" w:lineRule="auto"/>
                              <w:ind w:left="75" w:right="66"/>
                              <w:rPr>
                                <w:rFonts w:ascii="Calibri"/>
                                <w:sz w:val="18"/>
                              </w:rPr>
                            </w:pPr>
                            <w:r>
                              <w:rPr>
                                <w:rFonts w:ascii="Calibri"/>
                                <w:spacing w:val="-2"/>
                                <w:sz w:val="18"/>
                              </w:rPr>
                              <w:t>tabellar</w:t>
                            </w:r>
                            <w:r>
                              <w:rPr>
                                <w:rFonts w:ascii="Calibri"/>
                                <w:sz w:val="18"/>
                              </w:rPr>
                              <w:t> </w:t>
                            </w:r>
                            <w:r>
                              <w:rPr>
                                <w:rFonts w:ascii="Calibri"/>
                                <w:spacing w:val="-10"/>
                                <w:sz w:val="18"/>
                              </w:rPr>
                              <w:t>e</w:t>
                            </w:r>
                          </w:p>
                        </w:tc>
                        <w:tc>
                          <w:tcPr>
                            <w:tcW w:w="759" w:type="dxa"/>
                          </w:tcPr>
                          <w:p>
                            <w:pPr>
                              <w:pStyle w:val="TableParagraph"/>
                              <w:spacing w:line="280" w:lineRule="auto"/>
                              <w:ind w:left="73" w:right="87"/>
                              <w:rPr>
                                <w:rFonts w:ascii="Calibri"/>
                                <w:sz w:val="18"/>
                              </w:rPr>
                            </w:pPr>
                            <w:r>
                              <w:rPr>
                                <w:rFonts w:ascii="Calibri"/>
                                <w:spacing w:val="-2"/>
                                <w:sz w:val="18"/>
                              </w:rPr>
                              <w:t>tredices</w:t>
                            </w:r>
                            <w:r>
                              <w:rPr>
                                <w:rFonts w:ascii="Calibri"/>
                                <w:sz w:val="18"/>
                              </w:rPr>
                              <w:t> </w:t>
                            </w:r>
                            <w:r>
                              <w:rPr>
                                <w:rFonts w:ascii="Calibri"/>
                                <w:spacing w:val="-4"/>
                                <w:sz w:val="18"/>
                              </w:rPr>
                              <w:t>ima</w:t>
                            </w:r>
                          </w:p>
                        </w:tc>
                        <w:tc>
                          <w:tcPr>
                            <w:tcW w:w="565" w:type="dxa"/>
                          </w:tcPr>
                          <w:p>
                            <w:pPr>
                              <w:pStyle w:val="TableParagraph"/>
                              <w:spacing w:before="1"/>
                              <w:ind w:left="72"/>
                              <w:rPr>
                                <w:rFonts w:ascii="Calibri"/>
                                <w:sz w:val="18"/>
                              </w:rPr>
                            </w:pPr>
                            <w:r>
                              <w:rPr>
                                <w:rFonts w:ascii="Calibri"/>
                                <w:spacing w:val="-2"/>
                                <w:sz w:val="18"/>
                              </w:rPr>
                              <w:t>oneri</w:t>
                            </w:r>
                          </w:p>
                        </w:tc>
                        <w:tc>
                          <w:tcPr>
                            <w:tcW w:w="777" w:type="dxa"/>
                          </w:tcPr>
                          <w:p>
                            <w:pPr>
                              <w:pStyle w:val="TableParagraph"/>
                              <w:spacing w:before="1"/>
                              <w:ind w:left="74"/>
                              <w:rPr>
                                <w:rFonts w:ascii="Calibri"/>
                                <w:sz w:val="18"/>
                              </w:rPr>
                            </w:pPr>
                            <w:r>
                              <w:rPr>
                                <w:rFonts w:ascii="Calibri"/>
                                <w:spacing w:val="-2"/>
                                <w:sz w:val="18"/>
                              </w:rPr>
                              <w:t>oneri</w:t>
                            </w:r>
                          </w:p>
                        </w:tc>
                        <w:tc>
                          <w:tcPr>
                            <w:tcW w:w="815" w:type="dxa"/>
                          </w:tcPr>
                          <w:p>
                            <w:pPr>
                              <w:pStyle w:val="TableParagraph"/>
                              <w:spacing w:before="1"/>
                              <w:ind w:left="72"/>
                              <w:rPr>
                                <w:rFonts w:ascii="Calibri"/>
                                <w:sz w:val="18"/>
                              </w:rPr>
                            </w:pPr>
                            <w:r>
                              <w:rPr>
                                <w:rFonts w:ascii="Calibri"/>
                                <w:spacing w:val="-2"/>
                                <w:sz w:val="18"/>
                              </w:rPr>
                              <w:t>totale</w:t>
                            </w:r>
                          </w:p>
                        </w:tc>
                        <w:tc>
                          <w:tcPr>
                            <w:tcW w:w="875" w:type="dxa"/>
                          </w:tcPr>
                          <w:p>
                            <w:pPr>
                              <w:pStyle w:val="TableParagraph"/>
                              <w:spacing w:line="276" w:lineRule="auto"/>
                              <w:ind w:left="71" w:right="59"/>
                              <w:rPr>
                                <w:rFonts w:ascii="Calibri"/>
                                <w:b/>
                                <w:i/>
                                <w:sz w:val="18"/>
                              </w:rPr>
                            </w:pPr>
                            <w:r>
                              <w:rPr>
                                <w:rFonts w:ascii="Calibri"/>
                                <w:b/>
                                <w:i/>
                                <w:spacing w:val="-2"/>
                                <w:sz w:val="18"/>
                              </w:rPr>
                              <w:t>assunzion</w:t>
                            </w:r>
                            <w:r>
                              <w:rPr>
                                <w:rFonts w:ascii="Calibri"/>
                                <w:b/>
                                <w:i/>
                                <w:sz w:val="18"/>
                              </w:rPr>
                              <w:t> </w:t>
                            </w:r>
                            <w:r>
                              <w:rPr>
                                <w:rFonts w:ascii="Calibri"/>
                                <w:b/>
                                <w:i/>
                                <w:spacing w:val="-10"/>
                                <w:sz w:val="18"/>
                              </w:rPr>
                              <w:t>i</w:t>
                            </w:r>
                            <w:r>
                              <w:rPr>
                                <w:rFonts w:ascii="Calibri"/>
                                <w:b/>
                                <w:i/>
                                <w:spacing w:val="80"/>
                                <w:sz w:val="18"/>
                              </w:rPr>
                              <w:t> </w:t>
                            </w:r>
                            <w:r>
                              <w:rPr>
                                <w:rFonts w:ascii="Calibri"/>
                                <w:b/>
                                <w:i/>
                                <w:spacing w:val="-2"/>
                                <w:sz w:val="18"/>
                              </w:rPr>
                              <w:t>program</w:t>
                            </w:r>
                            <w:r>
                              <w:rPr>
                                <w:rFonts w:ascii="Calibri"/>
                                <w:b/>
                                <w:i/>
                                <w:sz w:val="18"/>
                              </w:rPr>
                              <w:t> </w:t>
                            </w:r>
                            <w:r>
                              <w:rPr>
                                <w:rFonts w:ascii="Calibri"/>
                                <w:b/>
                                <w:i/>
                                <w:spacing w:val="-4"/>
                                <w:sz w:val="18"/>
                              </w:rPr>
                              <w:t>mate</w:t>
                            </w:r>
                          </w:p>
                        </w:tc>
                        <w:tc>
                          <w:tcPr>
                            <w:tcW w:w="830" w:type="dxa"/>
                          </w:tcPr>
                          <w:p>
                            <w:pPr>
                              <w:pStyle w:val="TableParagraph"/>
                              <w:spacing w:line="278" w:lineRule="auto"/>
                              <w:ind w:left="69" w:right="123"/>
                              <w:rPr>
                                <w:rFonts w:ascii="Calibri"/>
                                <w:sz w:val="18"/>
                              </w:rPr>
                            </w:pPr>
                            <w:r>
                              <w:rPr>
                                <w:rFonts w:ascii="Calibri"/>
                                <w:spacing w:val="-2"/>
                                <w:sz w:val="18"/>
                              </w:rPr>
                              <w:t>costo</w:t>
                            </w:r>
                            <w:r>
                              <w:rPr>
                                <w:rFonts w:ascii="Calibri"/>
                                <w:sz w:val="18"/>
                              </w:rPr>
                              <w:t> </w:t>
                            </w:r>
                            <w:r>
                              <w:rPr>
                                <w:rFonts w:ascii="Calibri"/>
                                <w:spacing w:val="-2"/>
                                <w:sz w:val="18"/>
                              </w:rPr>
                              <w:t>assunzio</w:t>
                            </w:r>
                            <w:r>
                              <w:rPr>
                                <w:rFonts w:ascii="Calibri"/>
                                <w:sz w:val="18"/>
                              </w:rPr>
                              <w:t> </w:t>
                            </w:r>
                            <w:r>
                              <w:rPr>
                                <w:rFonts w:ascii="Calibri"/>
                                <w:spacing w:val="-6"/>
                                <w:sz w:val="18"/>
                              </w:rPr>
                              <w:t>ni</w:t>
                            </w:r>
                          </w:p>
                        </w:tc>
                        <w:tc>
                          <w:tcPr>
                            <w:tcW w:w="798" w:type="dxa"/>
                          </w:tcPr>
                          <w:p>
                            <w:pPr>
                              <w:pStyle w:val="TableParagraph"/>
                              <w:spacing w:line="278" w:lineRule="auto"/>
                              <w:ind w:left="68"/>
                              <w:rPr>
                                <w:rFonts w:ascii="Calibri"/>
                                <w:i/>
                                <w:sz w:val="18"/>
                              </w:rPr>
                            </w:pPr>
                            <w:r>
                              <w:rPr>
                                <w:rFonts w:ascii="Calibri"/>
                                <w:i/>
                                <w:sz w:val="18"/>
                              </w:rPr>
                              <w:t>costo al </w:t>
                            </w:r>
                            <w:r>
                              <w:rPr>
                                <w:rFonts w:ascii="Calibri"/>
                                <w:i/>
                                <w:spacing w:val="-2"/>
                                <w:sz w:val="18"/>
                              </w:rPr>
                              <w:t>lordo</w:t>
                            </w:r>
                            <w:r>
                              <w:rPr>
                                <w:rFonts w:ascii="Calibri"/>
                                <w:i/>
                                <w:sz w:val="18"/>
                              </w:rPr>
                              <w:t> </w:t>
                            </w:r>
                            <w:r>
                              <w:rPr>
                                <w:rFonts w:ascii="Calibri"/>
                                <w:i/>
                                <w:spacing w:val="-2"/>
                                <w:sz w:val="18"/>
                              </w:rPr>
                              <w:t>dell'IRAP</w:t>
                            </w:r>
                          </w:p>
                        </w:tc>
                      </w:tr>
                      <w:tr>
                        <w:trPr>
                          <w:trHeight w:val="957" w:hRule="atLeast"/>
                        </w:trPr>
                        <w:tc>
                          <w:tcPr>
                            <w:tcW w:w="1294" w:type="dxa"/>
                            <w:tcBorders>
                              <w:left w:val="single" w:sz="8" w:space="0" w:color="000000"/>
                              <w:bottom w:val="single" w:sz="8" w:space="0" w:color="000000"/>
                              <w:right w:val="single" w:sz="8" w:space="0" w:color="000000"/>
                            </w:tcBorders>
                          </w:tcPr>
                          <w:p>
                            <w:pPr>
                              <w:pStyle w:val="TableParagraph"/>
                              <w:spacing w:line="278" w:lineRule="auto" w:before="126"/>
                              <w:ind w:left="71" w:right="320"/>
                              <w:rPr>
                                <w:rFonts w:ascii="Calibri"/>
                                <w:sz w:val="18"/>
                              </w:rPr>
                            </w:pPr>
                            <w:r>
                              <w:rPr>
                                <w:rFonts w:ascii="Calibri"/>
                                <w:sz w:val="18"/>
                              </w:rPr>
                              <w:t>istruttore</w:t>
                            </w:r>
                            <w:r>
                              <w:rPr>
                                <w:rFonts w:ascii="Calibri"/>
                                <w:spacing w:val="-11"/>
                                <w:sz w:val="18"/>
                              </w:rPr>
                              <w:t> </w:t>
                            </w:r>
                            <w:r>
                              <w:rPr>
                                <w:rFonts w:ascii="Calibri"/>
                                <w:sz w:val="18"/>
                              </w:rPr>
                              <w:t>di </w:t>
                            </w:r>
                            <w:r>
                              <w:rPr>
                                <w:rFonts w:ascii="Calibri"/>
                                <w:spacing w:val="-2"/>
                                <w:sz w:val="18"/>
                              </w:rPr>
                              <w:t>vigilanza</w:t>
                            </w:r>
                          </w:p>
                        </w:tc>
                        <w:tc>
                          <w:tcPr>
                            <w:tcW w:w="716" w:type="dxa"/>
                            <w:tcBorders>
                              <w:left w:val="single" w:sz="8" w:space="0" w:color="000000"/>
                            </w:tcBorders>
                          </w:tcPr>
                          <w:p>
                            <w:pPr>
                              <w:pStyle w:val="TableParagraph"/>
                              <w:spacing w:before="1"/>
                              <w:ind w:left="68"/>
                              <w:rPr>
                                <w:rFonts w:ascii="Calibri"/>
                                <w:sz w:val="18"/>
                              </w:rPr>
                            </w:pPr>
                            <w:r>
                              <w:rPr>
                                <w:rFonts w:ascii="Calibri"/>
                                <w:spacing w:val="-5"/>
                                <w:sz w:val="18"/>
                              </w:rPr>
                              <w:t>C1</w:t>
                            </w:r>
                          </w:p>
                        </w:tc>
                        <w:tc>
                          <w:tcPr>
                            <w:tcW w:w="718" w:type="dxa"/>
                            <w:shd w:val="clear" w:color="auto" w:fill="FFFF00"/>
                          </w:tcPr>
                          <w:p>
                            <w:pPr>
                              <w:pStyle w:val="TableParagraph"/>
                              <w:spacing w:line="219" w:lineRule="exact"/>
                              <w:ind w:left="75"/>
                              <w:rPr>
                                <w:rFonts w:ascii="Calibri"/>
                                <w:sz w:val="18"/>
                              </w:rPr>
                            </w:pPr>
                            <w:r>
                              <w:rPr>
                                <w:rFonts w:ascii="Calibri"/>
                                <w:spacing w:val="-2"/>
                                <w:sz w:val="18"/>
                              </w:rPr>
                              <w:t>21.392,</w:t>
                            </w:r>
                          </w:p>
                          <w:p>
                            <w:pPr>
                              <w:pStyle w:val="TableParagraph"/>
                              <w:spacing w:before="34"/>
                              <w:ind w:left="75"/>
                              <w:rPr>
                                <w:rFonts w:ascii="Calibri"/>
                                <w:sz w:val="18"/>
                              </w:rPr>
                            </w:pPr>
                            <w:r>
                              <w:rPr>
                                <w:rFonts w:ascii="Calibri"/>
                                <w:spacing w:val="-5"/>
                                <w:sz w:val="18"/>
                              </w:rPr>
                              <w:t>87</w:t>
                            </w:r>
                          </w:p>
                        </w:tc>
                        <w:tc>
                          <w:tcPr>
                            <w:tcW w:w="759" w:type="dxa"/>
                          </w:tcPr>
                          <w:p>
                            <w:pPr>
                              <w:pStyle w:val="TableParagraph"/>
                              <w:spacing w:before="43"/>
                              <w:rPr>
                                <w:sz w:val="18"/>
                              </w:rPr>
                            </w:pPr>
                          </w:p>
                          <w:p>
                            <w:pPr>
                              <w:pStyle w:val="TableParagraph"/>
                              <w:spacing w:before="1"/>
                              <w:ind w:left="73"/>
                              <w:rPr>
                                <w:rFonts w:ascii="Calibri"/>
                                <w:sz w:val="18"/>
                              </w:rPr>
                            </w:pPr>
                            <w:r>
                              <w:rPr>
                                <w:rFonts w:ascii="Calibri"/>
                                <w:spacing w:val="-2"/>
                                <w:sz w:val="18"/>
                              </w:rPr>
                              <w:t>23.175,</w:t>
                            </w:r>
                          </w:p>
                          <w:p>
                            <w:pPr>
                              <w:pStyle w:val="TableParagraph"/>
                              <w:spacing w:before="37"/>
                              <w:ind w:left="73"/>
                              <w:rPr>
                                <w:rFonts w:ascii="Calibri" w:hAnsi="Calibri"/>
                                <w:sz w:val="18"/>
                              </w:rPr>
                            </w:pPr>
                            <w:r>
                              <w:rPr>
                                <w:rFonts w:ascii="Calibri" w:hAnsi="Calibri"/>
                                <w:sz w:val="18"/>
                              </w:rPr>
                              <w:t>61</w:t>
                            </w:r>
                            <w:r>
                              <w:rPr>
                                <w:rFonts w:ascii="Calibri" w:hAnsi="Calibri"/>
                                <w:spacing w:val="-4"/>
                                <w:sz w:val="18"/>
                              </w:rPr>
                              <w:t> </w:t>
                            </w:r>
                            <w:r>
                              <w:rPr>
                                <w:rFonts w:ascii="Calibri" w:hAnsi="Calibri"/>
                                <w:spacing w:val="-12"/>
                                <w:sz w:val="18"/>
                              </w:rPr>
                              <w:t>€</w:t>
                            </w:r>
                          </w:p>
                        </w:tc>
                        <w:tc>
                          <w:tcPr>
                            <w:tcW w:w="565" w:type="dxa"/>
                          </w:tcPr>
                          <w:p>
                            <w:pPr>
                              <w:pStyle w:val="TableParagraph"/>
                              <w:spacing w:line="219" w:lineRule="exact"/>
                              <w:ind w:left="72"/>
                              <w:rPr>
                                <w:rFonts w:ascii="Calibri"/>
                                <w:sz w:val="18"/>
                              </w:rPr>
                            </w:pPr>
                            <w:r>
                              <w:rPr>
                                <w:rFonts w:ascii="Calibri"/>
                                <w:spacing w:val="-2"/>
                                <w:sz w:val="18"/>
                              </w:rPr>
                              <w:t>26,68</w:t>
                            </w:r>
                          </w:p>
                          <w:p>
                            <w:pPr>
                              <w:pStyle w:val="TableParagraph"/>
                              <w:spacing w:before="34"/>
                              <w:ind w:left="72"/>
                              <w:rPr>
                                <w:rFonts w:ascii="Calibri"/>
                                <w:sz w:val="18"/>
                              </w:rPr>
                            </w:pPr>
                            <w:r>
                              <w:rPr>
                                <w:rFonts w:ascii="Calibri"/>
                                <w:spacing w:val="-10"/>
                                <w:sz w:val="18"/>
                              </w:rPr>
                              <w:t>%</w:t>
                            </w:r>
                          </w:p>
                        </w:tc>
                        <w:tc>
                          <w:tcPr>
                            <w:tcW w:w="777" w:type="dxa"/>
                          </w:tcPr>
                          <w:p>
                            <w:pPr>
                              <w:pStyle w:val="TableParagraph"/>
                              <w:spacing w:before="43"/>
                              <w:rPr>
                                <w:sz w:val="18"/>
                              </w:rPr>
                            </w:pPr>
                          </w:p>
                          <w:p>
                            <w:pPr>
                              <w:pStyle w:val="TableParagraph"/>
                              <w:spacing w:before="1"/>
                              <w:ind w:left="74"/>
                              <w:rPr>
                                <w:rFonts w:ascii="Calibri"/>
                                <w:sz w:val="18"/>
                              </w:rPr>
                            </w:pPr>
                            <w:r>
                              <w:rPr>
                                <w:rFonts w:ascii="Calibri"/>
                                <w:spacing w:val="-2"/>
                                <w:sz w:val="18"/>
                              </w:rPr>
                              <w:t>6.183,2</w:t>
                            </w:r>
                          </w:p>
                          <w:p>
                            <w:pPr>
                              <w:pStyle w:val="TableParagraph"/>
                              <w:spacing w:before="37"/>
                              <w:ind w:left="74"/>
                              <w:rPr>
                                <w:rFonts w:ascii="Calibri" w:hAnsi="Calibri"/>
                                <w:sz w:val="18"/>
                              </w:rPr>
                            </w:pPr>
                            <w:r>
                              <w:rPr>
                                <w:rFonts w:ascii="Calibri" w:hAnsi="Calibri"/>
                                <w:sz w:val="18"/>
                              </w:rPr>
                              <w:t>5</w:t>
                            </w:r>
                            <w:r>
                              <w:rPr>
                                <w:rFonts w:ascii="Calibri" w:hAnsi="Calibri"/>
                                <w:spacing w:val="-1"/>
                                <w:sz w:val="18"/>
                              </w:rPr>
                              <w:t> </w:t>
                            </w:r>
                            <w:r>
                              <w:rPr>
                                <w:rFonts w:ascii="Calibri" w:hAnsi="Calibri"/>
                                <w:spacing w:val="-10"/>
                                <w:sz w:val="18"/>
                              </w:rPr>
                              <w:t>€</w:t>
                            </w:r>
                          </w:p>
                        </w:tc>
                        <w:tc>
                          <w:tcPr>
                            <w:tcW w:w="815" w:type="dxa"/>
                          </w:tcPr>
                          <w:p>
                            <w:pPr>
                              <w:pStyle w:val="TableParagraph"/>
                              <w:spacing w:before="43"/>
                              <w:rPr>
                                <w:sz w:val="18"/>
                              </w:rPr>
                            </w:pPr>
                          </w:p>
                          <w:p>
                            <w:pPr>
                              <w:pStyle w:val="TableParagraph"/>
                              <w:spacing w:before="1"/>
                              <w:ind w:left="72"/>
                              <w:rPr>
                                <w:rFonts w:ascii="Calibri"/>
                                <w:sz w:val="18"/>
                              </w:rPr>
                            </w:pPr>
                            <w:r>
                              <w:rPr>
                                <w:rFonts w:ascii="Calibri"/>
                                <w:spacing w:val="-2"/>
                                <w:sz w:val="18"/>
                              </w:rPr>
                              <w:t>29.358,8</w:t>
                            </w:r>
                          </w:p>
                          <w:p>
                            <w:pPr>
                              <w:pStyle w:val="TableParagraph"/>
                              <w:spacing w:before="37"/>
                              <w:ind w:left="72"/>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875" w:type="dxa"/>
                            <w:shd w:val="clear" w:color="auto" w:fill="92D050"/>
                          </w:tcPr>
                          <w:p>
                            <w:pPr>
                              <w:pStyle w:val="TableParagraph"/>
                              <w:spacing w:before="46"/>
                              <w:rPr>
                                <w:sz w:val="18"/>
                              </w:rPr>
                            </w:pPr>
                          </w:p>
                          <w:p>
                            <w:pPr>
                              <w:pStyle w:val="TableParagraph"/>
                              <w:ind w:left="71"/>
                              <w:rPr>
                                <w:rFonts w:ascii="Calibri"/>
                                <w:b/>
                                <w:i/>
                                <w:sz w:val="18"/>
                              </w:rPr>
                            </w:pPr>
                            <w:r>
                              <w:rPr>
                                <w:rFonts w:ascii="Calibri"/>
                                <w:b/>
                                <w:i/>
                                <w:spacing w:val="-4"/>
                                <w:sz w:val="18"/>
                              </w:rPr>
                              <w:t>2,00</w:t>
                            </w:r>
                          </w:p>
                        </w:tc>
                        <w:tc>
                          <w:tcPr>
                            <w:tcW w:w="830" w:type="dxa"/>
                          </w:tcPr>
                          <w:p>
                            <w:pPr>
                              <w:pStyle w:val="TableParagraph"/>
                              <w:spacing w:before="43"/>
                              <w:rPr>
                                <w:sz w:val="18"/>
                              </w:rPr>
                            </w:pPr>
                          </w:p>
                          <w:p>
                            <w:pPr>
                              <w:pStyle w:val="TableParagraph"/>
                              <w:spacing w:before="1"/>
                              <w:ind w:left="69"/>
                              <w:rPr>
                                <w:rFonts w:ascii="Calibri"/>
                                <w:sz w:val="18"/>
                              </w:rPr>
                            </w:pPr>
                            <w:r>
                              <w:rPr>
                                <w:rFonts w:ascii="Calibri"/>
                                <w:spacing w:val="-2"/>
                                <w:sz w:val="18"/>
                              </w:rPr>
                              <w:t>58.717,7</w:t>
                            </w:r>
                          </w:p>
                          <w:p>
                            <w:pPr>
                              <w:pStyle w:val="TableParagraph"/>
                              <w:spacing w:before="37"/>
                              <w:ind w:left="69"/>
                              <w:rPr>
                                <w:rFonts w:ascii="Calibri" w:hAnsi="Calibri"/>
                                <w:sz w:val="18"/>
                              </w:rPr>
                            </w:pPr>
                            <w:r>
                              <w:rPr>
                                <w:rFonts w:ascii="Calibri" w:hAnsi="Calibri"/>
                                <w:sz w:val="18"/>
                              </w:rPr>
                              <w:t>2</w:t>
                            </w:r>
                            <w:r>
                              <w:rPr>
                                <w:rFonts w:ascii="Calibri" w:hAnsi="Calibri"/>
                                <w:spacing w:val="-1"/>
                                <w:sz w:val="18"/>
                              </w:rPr>
                              <w:t> </w:t>
                            </w:r>
                            <w:r>
                              <w:rPr>
                                <w:rFonts w:ascii="Calibri" w:hAnsi="Calibri"/>
                                <w:spacing w:val="-10"/>
                                <w:sz w:val="18"/>
                              </w:rPr>
                              <w:t>€</w:t>
                            </w:r>
                          </w:p>
                        </w:tc>
                        <w:tc>
                          <w:tcPr>
                            <w:tcW w:w="798" w:type="dxa"/>
                          </w:tcPr>
                          <w:p>
                            <w:pPr>
                              <w:pStyle w:val="TableParagraph"/>
                              <w:spacing w:before="43"/>
                              <w:rPr>
                                <w:sz w:val="18"/>
                              </w:rPr>
                            </w:pPr>
                          </w:p>
                          <w:p>
                            <w:pPr>
                              <w:pStyle w:val="TableParagraph"/>
                              <w:spacing w:before="1"/>
                              <w:ind w:left="68"/>
                              <w:rPr>
                                <w:rFonts w:ascii="Calibri"/>
                                <w:i/>
                                <w:sz w:val="18"/>
                              </w:rPr>
                            </w:pPr>
                            <w:r>
                              <w:rPr>
                                <w:rFonts w:ascii="Calibri"/>
                                <w:i/>
                                <w:spacing w:val="-2"/>
                                <w:sz w:val="18"/>
                              </w:rPr>
                              <w:t>62.657,5</w:t>
                            </w:r>
                          </w:p>
                          <w:p>
                            <w:pPr>
                              <w:pStyle w:val="TableParagraph"/>
                              <w:spacing w:before="37"/>
                              <w:ind w:left="68"/>
                              <w:rPr>
                                <w:rFonts w:ascii="Calibri" w:hAnsi="Calibri"/>
                                <w:i/>
                                <w:sz w:val="18"/>
                              </w:rPr>
                            </w:pPr>
                            <w:r>
                              <w:rPr>
                                <w:rFonts w:ascii="Calibri" w:hAnsi="Calibri"/>
                                <w:i/>
                                <w:sz w:val="18"/>
                              </w:rPr>
                              <w:t>8</w:t>
                            </w:r>
                            <w:r>
                              <w:rPr>
                                <w:rFonts w:ascii="Calibri" w:hAnsi="Calibri"/>
                                <w:i/>
                                <w:spacing w:val="-1"/>
                                <w:sz w:val="18"/>
                              </w:rPr>
                              <w:t> </w:t>
                            </w:r>
                            <w:r>
                              <w:rPr>
                                <w:rFonts w:ascii="Calibri" w:hAnsi="Calibri"/>
                                <w:i/>
                                <w:spacing w:val="-10"/>
                                <w:sz w:val="18"/>
                              </w:rPr>
                              <w:t>€</w:t>
                            </w:r>
                          </w:p>
                        </w:tc>
                      </w:tr>
                      <w:tr>
                        <w:trPr>
                          <w:trHeight w:val="959" w:hRule="atLeast"/>
                        </w:trPr>
                        <w:tc>
                          <w:tcPr>
                            <w:tcW w:w="1294"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1"/>
                              <w:ind w:left="71"/>
                              <w:rPr>
                                <w:rFonts w:ascii="Calibri"/>
                                <w:sz w:val="18"/>
                              </w:rPr>
                            </w:pPr>
                            <w:r>
                              <w:rPr>
                                <w:rFonts w:ascii="Calibri"/>
                                <w:spacing w:val="-2"/>
                                <w:sz w:val="18"/>
                              </w:rPr>
                              <w:t>istruttore</w:t>
                            </w:r>
                            <w:r>
                              <w:rPr>
                                <w:rFonts w:ascii="Calibri"/>
                                <w:sz w:val="18"/>
                              </w:rPr>
                              <w:t> </w:t>
                            </w:r>
                            <w:r>
                              <w:rPr>
                                <w:rFonts w:ascii="Calibri"/>
                                <w:spacing w:val="-2"/>
                                <w:sz w:val="18"/>
                              </w:rPr>
                              <w:t>AMMINISTRATI</w:t>
                            </w:r>
                            <w:r>
                              <w:rPr>
                                <w:rFonts w:ascii="Calibri"/>
                                <w:sz w:val="18"/>
                              </w:rPr>
                              <w:t> </w:t>
                            </w:r>
                            <w:r>
                              <w:rPr>
                                <w:rFonts w:ascii="Calibri"/>
                                <w:spacing w:val="-6"/>
                                <w:sz w:val="18"/>
                              </w:rPr>
                              <w:t>VO</w:t>
                            </w:r>
                          </w:p>
                        </w:tc>
                        <w:tc>
                          <w:tcPr>
                            <w:tcW w:w="716" w:type="dxa"/>
                            <w:tcBorders>
                              <w:left w:val="single" w:sz="8" w:space="0" w:color="000000"/>
                            </w:tcBorders>
                          </w:tcPr>
                          <w:p>
                            <w:pPr>
                              <w:pStyle w:val="TableParagraph"/>
                              <w:spacing w:before="3"/>
                              <w:ind w:left="68"/>
                              <w:rPr>
                                <w:rFonts w:ascii="Calibri"/>
                                <w:sz w:val="18"/>
                              </w:rPr>
                            </w:pPr>
                            <w:r>
                              <w:rPr>
                                <w:rFonts w:ascii="Calibri"/>
                                <w:spacing w:val="-5"/>
                                <w:sz w:val="18"/>
                              </w:rPr>
                              <w:t>C1</w:t>
                            </w:r>
                          </w:p>
                        </w:tc>
                        <w:tc>
                          <w:tcPr>
                            <w:tcW w:w="718" w:type="dxa"/>
                            <w:shd w:val="clear" w:color="auto" w:fill="FFFF00"/>
                          </w:tcPr>
                          <w:p>
                            <w:pPr>
                              <w:pStyle w:val="TableParagraph"/>
                              <w:spacing w:before="1"/>
                              <w:ind w:left="75"/>
                              <w:rPr>
                                <w:rFonts w:ascii="Calibri"/>
                                <w:sz w:val="18"/>
                              </w:rPr>
                            </w:pPr>
                            <w:r>
                              <w:rPr>
                                <w:rFonts w:ascii="Calibri"/>
                                <w:spacing w:val="-2"/>
                                <w:sz w:val="18"/>
                              </w:rPr>
                              <w:t>21.392,</w:t>
                            </w:r>
                          </w:p>
                          <w:p>
                            <w:pPr>
                              <w:pStyle w:val="TableParagraph"/>
                              <w:spacing w:before="34"/>
                              <w:ind w:left="75"/>
                              <w:rPr>
                                <w:rFonts w:ascii="Calibri"/>
                                <w:sz w:val="18"/>
                              </w:rPr>
                            </w:pPr>
                            <w:r>
                              <w:rPr>
                                <w:rFonts w:ascii="Calibri"/>
                                <w:spacing w:val="-5"/>
                                <w:sz w:val="18"/>
                              </w:rPr>
                              <w:t>87</w:t>
                            </w:r>
                          </w:p>
                        </w:tc>
                        <w:tc>
                          <w:tcPr>
                            <w:tcW w:w="759" w:type="dxa"/>
                          </w:tcPr>
                          <w:p>
                            <w:pPr>
                              <w:pStyle w:val="TableParagraph"/>
                              <w:spacing w:before="46"/>
                              <w:rPr>
                                <w:sz w:val="18"/>
                              </w:rPr>
                            </w:pPr>
                          </w:p>
                          <w:p>
                            <w:pPr>
                              <w:pStyle w:val="TableParagraph"/>
                              <w:ind w:left="73"/>
                              <w:rPr>
                                <w:rFonts w:ascii="Calibri"/>
                                <w:sz w:val="18"/>
                              </w:rPr>
                            </w:pPr>
                            <w:r>
                              <w:rPr>
                                <w:rFonts w:ascii="Calibri"/>
                                <w:spacing w:val="-2"/>
                                <w:sz w:val="18"/>
                              </w:rPr>
                              <w:t>23.175,</w:t>
                            </w:r>
                          </w:p>
                          <w:p>
                            <w:pPr>
                              <w:pStyle w:val="TableParagraph"/>
                              <w:spacing w:before="35"/>
                              <w:ind w:left="73"/>
                              <w:rPr>
                                <w:rFonts w:ascii="Calibri" w:hAnsi="Calibri"/>
                                <w:sz w:val="18"/>
                              </w:rPr>
                            </w:pPr>
                            <w:r>
                              <w:rPr>
                                <w:rFonts w:ascii="Calibri" w:hAnsi="Calibri"/>
                                <w:sz w:val="18"/>
                              </w:rPr>
                              <w:t>61</w:t>
                            </w:r>
                            <w:r>
                              <w:rPr>
                                <w:rFonts w:ascii="Calibri" w:hAnsi="Calibri"/>
                                <w:spacing w:val="-4"/>
                                <w:sz w:val="18"/>
                              </w:rPr>
                              <w:t> </w:t>
                            </w:r>
                            <w:r>
                              <w:rPr>
                                <w:rFonts w:ascii="Calibri" w:hAnsi="Calibri"/>
                                <w:spacing w:val="-12"/>
                                <w:sz w:val="18"/>
                              </w:rPr>
                              <w:t>€</w:t>
                            </w:r>
                          </w:p>
                        </w:tc>
                        <w:tc>
                          <w:tcPr>
                            <w:tcW w:w="565" w:type="dxa"/>
                          </w:tcPr>
                          <w:p>
                            <w:pPr>
                              <w:pStyle w:val="TableParagraph"/>
                              <w:spacing w:before="1"/>
                              <w:ind w:left="72"/>
                              <w:rPr>
                                <w:rFonts w:ascii="Calibri"/>
                                <w:sz w:val="18"/>
                              </w:rPr>
                            </w:pPr>
                            <w:r>
                              <w:rPr>
                                <w:rFonts w:ascii="Calibri"/>
                                <w:spacing w:val="-2"/>
                                <w:sz w:val="18"/>
                              </w:rPr>
                              <w:t>26,68</w:t>
                            </w:r>
                          </w:p>
                          <w:p>
                            <w:pPr>
                              <w:pStyle w:val="TableParagraph"/>
                              <w:spacing w:before="34"/>
                              <w:ind w:left="72"/>
                              <w:rPr>
                                <w:rFonts w:ascii="Calibri"/>
                                <w:sz w:val="18"/>
                              </w:rPr>
                            </w:pPr>
                            <w:r>
                              <w:rPr>
                                <w:rFonts w:ascii="Calibri"/>
                                <w:spacing w:val="-10"/>
                                <w:sz w:val="18"/>
                              </w:rPr>
                              <w:t>%</w:t>
                            </w:r>
                          </w:p>
                        </w:tc>
                        <w:tc>
                          <w:tcPr>
                            <w:tcW w:w="777" w:type="dxa"/>
                          </w:tcPr>
                          <w:p>
                            <w:pPr>
                              <w:pStyle w:val="TableParagraph"/>
                              <w:spacing w:before="46"/>
                              <w:rPr>
                                <w:sz w:val="18"/>
                              </w:rPr>
                            </w:pPr>
                          </w:p>
                          <w:p>
                            <w:pPr>
                              <w:pStyle w:val="TableParagraph"/>
                              <w:ind w:left="74"/>
                              <w:rPr>
                                <w:rFonts w:ascii="Calibri"/>
                                <w:sz w:val="18"/>
                              </w:rPr>
                            </w:pPr>
                            <w:r>
                              <w:rPr>
                                <w:rFonts w:ascii="Calibri"/>
                                <w:spacing w:val="-2"/>
                                <w:sz w:val="18"/>
                              </w:rPr>
                              <w:t>6.183,2</w:t>
                            </w:r>
                          </w:p>
                          <w:p>
                            <w:pPr>
                              <w:pStyle w:val="TableParagraph"/>
                              <w:spacing w:before="35"/>
                              <w:ind w:left="74"/>
                              <w:rPr>
                                <w:rFonts w:ascii="Calibri" w:hAnsi="Calibri"/>
                                <w:sz w:val="18"/>
                              </w:rPr>
                            </w:pPr>
                            <w:r>
                              <w:rPr>
                                <w:rFonts w:ascii="Calibri" w:hAnsi="Calibri"/>
                                <w:sz w:val="18"/>
                              </w:rPr>
                              <w:t>5</w:t>
                            </w:r>
                            <w:r>
                              <w:rPr>
                                <w:rFonts w:ascii="Calibri" w:hAnsi="Calibri"/>
                                <w:spacing w:val="-1"/>
                                <w:sz w:val="18"/>
                              </w:rPr>
                              <w:t> </w:t>
                            </w:r>
                            <w:r>
                              <w:rPr>
                                <w:rFonts w:ascii="Calibri" w:hAnsi="Calibri"/>
                                <w:spacing w:val="-10"/>
                                <w:sz w:val="18"/>
                              </w:rPr>
                              <w:t>€</w:t>
                            </w:r>
                          </w:p>
                        </w:tc>
                        <w:tc>
                          <w:tcPr>
                            <w:tcW w:w="815" w:type="dxa"/>
                          </w:tcPr>
                          <w:p>
                            <w:pPr>
                              <w:pStyle w:val="TableParagraph"/>
                              <w:spacing w:before="46"/>
                              <w:rPr>
                                <w:sz w:val="18"/>
                              </w:rPr>
                            </w:pPr>
                          </w:p>
                          <w:p>
                            <w:pPr>
                              <w:pStyle w:val="TableParagraph"/>
                              <w:ind w:left="72"/>
                              <w:rPr>
                                <w:rFonts w:ascii="Calibri"/>
                                <w:sz w:val="18"/>
                              </w:rPr>
                            </w:pPr>
                            <w:r>
                              <w:rPr>
                                <w:rFonts w:ascii="Calibri"/>
                                <w:spacing w:val="-2"/>
                                <w:sz w:val="18"/>
                              </w:rPr>
                              <w:t>29.358,8</w:t>
                            </w:r>
                          </w:p>
                          <w:p>
                            <w:pPr>
                              <w:pStyle w:val="TableParagraph"/>
                              <w:spacing w:before="35"/>
                              <w:ind w:left="72"/>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875" w:type="dxa"/>
                            <w:shd w:val="clear" w:color="auto" w:fill="92D050"/>
                          </w:tcPr>
                          <w:p>
                            <w:pPr>
                              <w:pStyle w:val="TableParagraph"/>
                              <w:spacing w:before="48"/>
                              <w:rPr>
                                <w:sz w:val="18"/>
                              </w:rPr>
                            </w:pPr>
                          </w:p>
                          <w:p>
                            <w:pPr>
                              <w:pStyle w:val="TableParagraph"/>
                              <w:ind w:left="71"/>
                              <w:rPr>
                                <w:rFonts w:ascii="Calibri"/>
                                <w:b/>
                                <w:i/>
                                <w:sz w:val="18"/>
                              </w:rPr>
                            </w:pPr>
                            <w:r>
                              <w:rPr>
                                <w:rFonts w:ascii="Calibri"/>
                                <w:b/>
                                <w:i/>
                                <w:spacing w:val="-4"/>
                                <w:sz w:val="18"/>
                              </w:rPr>
                              <w:t>1,00</w:t>
                            </w:r>
                          </w:p>
                        </w:tc>
                        <w:tc>
                          <w:tcPr>
                            <w:tcW w:w="830" w:type="dxa"/>
                          </w:tcPr>
                          <w:p>
                            <w:pPr>
                              <w:pStyle w:val="TableParagraph"/>
                              <w:spacing w:before="46"/>
                              <w:rPr>
                                <w:sz w:val="18"/>
                              </w:rPr>
                            </w:pPr>
                          </w:p>
                          <w:p>
                            <w:pPr>
                              <w:pStyle w:val="TableParagraph"/>
                              <w:ind w:left="69"/>
                              <w:rPr>
                                <w:rFonts w:ascii="Calibri"/>
                                <w:sz w:val="18"/>
                              </w:rPr>
                            </w:pPr>
                            <w:r>
                              <w:rPr>
                                <w:rFonts w:ascii="Calibri"/>
                                <w:spacing w:val="-2"/>
                                <w:sz w:val="18"/>
                              </w:rPr>
                              <w:t>29.358,8</w:t>
                            </w:r>
                          </w:p>
                          <w:p>
                            <w:pPr>
                              <w:pStyle w:val="TableParagraph"/>
                              <w:spacing w:before="35"/>
                              <w:ind w:left="69"/>
                              <w:rPr>
                                <w:rFonts w:ascii="Calibri" w:hAnsi="Calibri"/>
                                <w:sz w:val="18"/>
                              </w:rPr>
                            </w:pPr>
                            <w:r>
                              <w:rPr>
                                <w:rFonts w:ascii="Calibri" w:hAnsi="Calibri"/>
                                <w:sz w:val="18"/>
                              </w:rPr>
                              <w:t>6</w:t>
                            </w:r>
                            <w:r>
                              <w:rPr>
                                <w:rFonts w:ascii="Calibri" w:hAnsi="Calibri"/>
                                <w:spacing w:val="-1"/>
                                <w:sz w:val="18"/>
                              </w:rPr>
                              <w:t> </w:t>
                            </w:r>
                            <w:r>
                              <w:rPr>
                                <w:rFonts w:ascii="Calibri" w:hAnsi="Calibri"/>
                                <w:spacing w:val="-10"/>
                                <w:sz w:val="18"/>
                              </w:rPr>
                              <w:t>€</w:t>
                            </w:r>
                          </w:p>
                        </w:tc>
                        <w:tc>
                          <w:tcPr>
                            <w:tcW w:w="798" w:type="dxa"/>
                          </w:tcPr>
                          <w:p>
                            <w:pPr>
                              <w:pStyle w:val="TableParagraph"/>
                              <w:spacing w:before="46"/>
                              <w:rPr>
                                <w:sz w:val="18"/>
                              </w:rPr>
                            </w:pPr>
                          </w:p>
                          <w:p>
                            <w:pPr>
                              <w:pStyle w:val="TableParagraph"/>
                              <w:ind w:left="68"/>
                              <w:rPr>
                                <w:rFonts w:ascii="Calibri"/>
                                <w:i/>
                                <w:sz w:val="18"/>
                              </w:rPr>
                            </w:pPr>
                            <w:r>
                              <w:rPr>
                                <w:rFonts w:ascii="Calibri"/>
                                <w:i/>
                                <w:spacing w:val="-2"/>
                                <w:sz w:val="18"/>
                              </w:rPr>
                              <w:t>31.328,7</w:t>
                            </w:r>
                          </w:p>
                          <w:p>
                            <w:pPr>
                              <w:pStyle w:val="TableParagraph"/>
                              <w:spacing w:before="35"/>
                              <w:ind w:left="68"/>
                              <w:rPr>
                                <w:rFonts w:ascii="Calibri" w:hAnsi="Calibri"/>
                                <w:i/>
                                <w:sz w:val="18"/>
                              </w:rPr>
                            </w:pPr>
                            <w:r>
                              <w:rPr>
                                <w:rFonts w:ascii="Calibri" w:hAnsi="Calibri"/>
                                <w:i/>
                                <w:sz w:val="18"/>
                              </w:rPr>
                              <w:t>9</w:t>
                            </w:r>
                            <w:r>
                              <w:rPr>
                                <w:rFonts w:ascii="Calibri" w:hAnsi="Calibri"/>
                                <w:i/>
                                <w:spacing w:val="-1"/>
                                <w:sz w:val="18"/>
                              </w:rPr>
                              <w:t> </w:t>
                            </w:r>
                            <w:r>
                              <w:rPr>
                                <w:rFonts w:ascii="Calibri" w:hAnsi="Calibri"/>
                                <w:i/>
                                <w:spacing w:val="-10"/>
                                <w:sz w:val="18"/>
                              </w:rPr>
                              <w:t>€</w:t>
                            </w:r>
                          </w:p>
                        </w:tc>
                      </w:tr>
                      <w:tr>
                        <w:trPr>
                          <w:trHeight w:val="956" w:hRule="atLeast"/>
                        </w:trPr>
                        <w:tc>
                          <w:tcPr>
                            <w:tcW w:w="1294" w:type="dxa"/>
                            <w:tcBorders>
                              <w:top w:val="single" w:sz="8" w:space="0" w:color="000000"/>
                              <w:left w:val="nil"/>
                              <w:bottom w:val="nil"/>
                            </w:tcBorders>
                          </w:tcPr>
                          <w:p>
                            <w:pPr>
                              <w:pStyle w:val="TableParagraph"/>
                              <w:rPr>
                                <w:sz w:val="20"/>
                              </w:rPr>
                            </w:pPr>
                          </w:p>
                        </w:tc>
                        <w:tc>
                          <w:tcPr>
                            <w:tcW w:w="4350" w:type="dxa"/>
                            <w:gridSpan w:val="6"/>
                          </w:tcPr>
                          <w:p>
                            <w:pPr>
                              <w:pStyle w:val="TableParagraph"/>
                              <w:spacing w:before="1"/>
                              <w:ind w:left="12"/>
                              <w:jc w:val="center"/>
                              <w:rPr>
                                <w:rFonts w:ascii="Calibri"/>
                                <w:b/>
                                <w:sz w:val="18"/>
                              </w:rPr>
                            </w:pPr>
                            <w:r>
                              <w:rPr>
                                <w:rFonts w:ascii="Calibri"/>
                                <w:b/>
                                <w:spacing w:val="-2"/>
                                <w:sz w:val="18"/>
                              </w:rPr>
                              <w:t>totali</w:t>
                            </w:r>
                          </w:p>
                        </w:tc>
                        <w:tc>
                          <w:tcPr>
                            <w:tcW w:w="875" w:type="dxa"/>
                          </w:tcPr>
                          <w:p>
                            <w:pPr>
                              <w:pStyle w:val="TableParagraph"/>
                              <w:spacing w:before="46"/>
                              <w:rPr>
                                <w:sz w:val="18"/>
                              </w:rPr>
                            </w:pPr>
                          </w:p>
                          <w:p>
                            <w:pPr>
                              <w:pStyle w:val="TableParagraph"/>
                              <w:ind w:left="71"/>
                              <w:rPr>
                                <w:rFonts w:ascii="Calibri"/>
                                <w:b/>
                                <w:sz w:val="18"/>
                              </w:rPr>
                            </w:pPr>
                            <w:r>
                              <w:rPr>
                                <w:rFonts w:ascii="Calibri"/>
                                <w:b/>
                                <w:spacing w:val="-4"/>
                                <w:sz w:val="18"/>
                              </w:rPr>
                              <w:t>3,00</w:t>
                            </w:r>
                          </w:p>
                        </w:tc>
                        <w:tc>
                          <w:tcPr>
                            <w:tcW w:w="830" w:type="dxa"/>
                            <w:shd w:val="clear" w:color="auto" w:fill="FF0000"/>
                          </w:tcPr>
                          <w:p>
                            <w:pPr>
                              <w:pStyle w:val="TableParagraph"/>
                              <w:spacing w:before="43"/>
                              <w:rPr>
                                <w:sz w:val="18"/>
                              </w:rPr>
                            </w:pPr>
                          </w:p>
                          <w:p>
                            <w:pPr>
                              <w:pStyle w:val="TableParagraph"/>
                              <w:ind w:left="69"/>
                              <w:rPr>
                                <w:rFonts w:ascii="Calibri"/>
                                <w:b/>
                                <w:sz w:val="18"/>
                              </w:rPr>
                            </w:pPr>
                            <w:r>
                              <w:rPr>
                                <w:rFonts w:ascii="Calibri"/>
                                <w:b/>
                                <w:spacing w:val="-2"/>
                                <w:sz w:val="18"/>
                              </w:rPr>
                              <w:t>88.076,5</w:t>
                            </w:r>
                          </w:p>
                          <w:p>
                            <w:pPr>
                              <w:pStyle w:val="TableParagraph"/>
                              <w:spacing w:before="37"/>
                              <w:ind w:left="69"/>
                              <w:rPr>
                                <w:rFonts w:ascii="Calibri" w:hAnsi="Calibri"/>
                                <w:b/>
                                <w:sz w:val="18"/>
                              </w:rPr>
                            </w:pPr>
                            <w:r>
                              <w:rPr>
                                <w:rFonts w:ascii="Calibri" w:hAnsi="Calibri"/>
                                <w:b/>
                                <w:sz w:val="18"/>
                              </w:rPr>
                              <w:t>9</w:t>
                            </w:r>
                            <w:r>
                              <w:rPr>
                                <w:rFonts w:ascii="Calibri" w:hAnsi="Calibri"/>
                                <w:b/>
                                <w:spacing w:val="-1"/>
                                <w:sz w:val="18"/>
                              </w:rPr>
                              <w:t> </w:t>
                            </w:r>
                            <w:r>
                              <w:rPr>
                                <w:rFonts w:ascii="Calibri" w:hAnsi="Calibri"/>
                                <w:b/>
                                <w:spacing w:val="-10"/>
                                <w:sz w:val="18"/>
                              </w:rPr>
                              <w:t>€</w:t>
                            </w:r>
                          </w:p>
                        </w:tc>
                        <w:tc>
                          <w:tcPr>
                            <w:tcW w:w="798" w:type="dxa"/>
                          </w:tcPr>
                          <w:p>
                            <w:pPr>
                              <w:pStyle w:val="TableParagraph"/>
                              <w:spacing w:before="43"/>
                              <w:rPr>
                                <w:sz w:val="18"/>
                              </w:rPr>
                            </w:pPr>
                          </w:p>
                          <w:p>
                            <w:pPr>
                              <w:pStyle w:val="TableParagraph"/>
                              <w:ind w:left="68"/>
                              <w:rPr>
                                <w:rFonts w:ascii="Calibri"/>
                                <w:b/>
                                <w:i/>
                                <w:sz w:val="18"/>
                              </w:rPr>
                            </w:pPr>
                            <w:r>
                              <w:rPr>
                                <w:rFonts w:ascii="Calibri"/>
                                <w:b/>
                                <w:i/>
                                <w:spacing w:val="-2"/>
                                <w:sz w:val="18"/>
                              </w:rPr>
                              <w:t>93.986,3</w:t>
                            </w:r>
                          </w:p>
                          <w:p>
                            <w:pPr>
                              <w:pStyle w:val="TableParagraph"/>
                              <w:spacing w:before="37"/>
                              <w:ind w:left="68"/>
                              <w:rPr>
                                <w:rFonts w:ascii="Calibri" w:hAnsi="Calibri"/>
                                <w:b/>
                                <w:i/>
                                <w:sz w:val="18"/>
                              </w:rPr>
                            </w:pPr>
                            <w:r>
                              <w:rPr>
                                <w:rFonts w:ascii="Calibri" w:hAnsi="Calibri"/>
                                <w:b/>
                                <w:i/>
                                <w:sz w:val="18"/>
                              </w:rPr>
                              <w:t>7</w:t>
                            </w:r>
                            <w:r>
                              <w:rPr>
                                <w:rFonts w:ascii="Calibri" w:hAnsi="Calibri"/>
                                <w:b/>
                                <w:i/>
                                <w:spacing w:val="-1"/>
                                <w:sz w:val="18"/>
                              </w:rPr>
                              <w:t> </w:t>
                            </w:r>
                            <w:r>
                              <w:rPr>
                                <w:rFonts w:ascii="Calibri" w:hAnsi="Calibri"/>
                                <w:b/>
                                <w:i/>
                                <w:spacing w:val="-10"/>
                                <w:sz w:val="18"/>
                              </w:rPr>
                              <w:t>€</w:t>
                            </w:r>
                          </w:p>
                        </w:tc>
                      </w:tr>
                    </w:tbl>
                    <w:p>
                      <w:pPr>
                        <w:pStyle w:val="BodyText"/>
                      </w:pPr>
                    </w:p>
                  </w:txbxContent>
                </v:textbox>
                <w10:wrap type="none"/>
              </v:shape>
            </w:pict>
          </mc:Fallback>
        </mc:AlternateContent>
      </w:r>
      <w:r>
        <w:rPr>
          <w:sz w:val="2"/>
          <w:szCs w:val="2"/>
        </w:rPr>
        <mc:AlternateContent>
          <mc:Choice Requires="wps">
            <w:drawing>
              <wp:anchor distT="0" distB="0" distL="0" distR="0" allowOverlap="1" layoutInCell="1" locked="0" behindDoc="0" simplePos="0" relativeHeight="15733760">
                <wp:simplePos x="0" y="0"/>
                <wp:positionH relativeFrom="page">
                  <wp:posOffset>1560830</wp:posOffset>
                </wp:positionH>
                <wp:positionV relativeFrom="page">
                  <wp:posOffset>6070980</wp:posOffset>
                </wp:positionV>
                <wp:extent cx="5243830" cy="315658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5243830" cy="3156585"/>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4"/>
                              <w:gridCol w:w="716"/>
                              <w:gridCol w:w="718"/>
                              <w:gridCol w:w="759"/>
                              <w:gridCol w:w="565"/>
                              <w:gridCol w:w="777"/>
                              <w:gridCol w:w="815"/>
                              <w:gridCol w:w="875"/>
                              <w:gridCol w:w="830"/>
                              <w:gridCol w:w="798"/>
                            </w:tblGrid>
                            <w:tr>
                              <w:trPr>
                                <w:trHeight w:val="828" w:hRule="atLeast"/>
                              </w:trPr>
                              <w:tc>
                                <w:tcPr>
                                  <w:tcW w:w="8147" w:type="dxa"/>
                                  <w:gridSpan w:val="10"/>
                                </w:tcPr>
                                <w:p>
                                  <w:pPr>
                                    <w:pStyle w:val="TableParagraph"/>
                                    <w:rPr>
                                      <w:sz w:val="20"/>
                                    </w:rPr>
                                  </w:pPr>
                                </w:p>
                              </w:tc>
                            </w:tr>
                            <w:tr>
                              <w:trPr>
                                <w:trHeight w:val="1221"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2"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9"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1" w:hRule="atLeast"/>
                              </w:trPr>
                              <w:tc>
                                <w:tcPr>
                                  <w:tcW w:w="1294" w:type="dxa"/>
                                </w:tcPr>
                                <w:p>
                                  <w:pPr>
                                    <w:pStyle w:val="TableParagraph"/>
                                    <w:rPr>
                                      <w:sz w:val="20"/>
                                    </w:rPr>
                                  </w:pPr>
                                </w:p>
                              </w:tc>
                              <w:tc>
                                <w:tcPr>
                                  <w:tcW w:w="4350" w:type="dxa"/>
                                  <w:gridSpan w:val="6"/>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122.900002pt;margin-top:478.029968pt;width:412.9pt;height:248.55pt;mso-position-horizontal-relative:page;mso-position-vertical-relative:page;z-index:15733760" type="#_x0000_t202" id="docshape17"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294"/>
                        <w:gridCol w:w="716"/>
                        <w:gridCol w:w="718"/>
                        <w:gridCol w:w="759"/>
                        <w:gridCol w:w="565"/>
                        <w:gridCol w:w="777"/>
                        <w:gridCol w:w="815"/>
                        <w:gridCol w:w="875"/>
                        <w:gridCol w:w="830"/>
                        <w:gridCol w:w="798"/>
                      </w:tblGrid>
                      <w:tr>
                        <w:trPr>
                          <w:trHeight w:val="828" w:hRule="atLeast"/>
                        </w:trPr>
                        <w:tc>
                          <w:tcPr>
                            <w:tcW w:w="8147" w:type="dxa"/>
                            <w:gridSpan w:val="10"/>
                          </w:tcPr>
                          <w:p>
                            <w:pPr>
                              <w:pStyle w:val="TableParagraph"/>
                              <w:rPr>
                                <w:sz w:val="20"/>
                              </w:rPr>
                            </w:pPr>
                          </w:p>
                        </w:tc>
                      </w:tr>
                      <w:tr>
                        <w:trPr>
                          <w:trHeight w:val="1221"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2"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9" w:hRule="atLeast"/>
                        </w:trPr>
                        <w:tc>
                          <w:tcPr>
                            <w:tcW w:w="1294" w:type="dxa"/>
                          </w:tcPr>
                          <w:p>
                            <w:pPr>
                              <w:pStyle w:val="TableParagraph"/>
                              <w:rPr>
                                <w:sz w:val="20"/>
                              </w:rPr>
                            </w:pPr>
                          </w:p>
                        </w:tc>
                        <w:tc>
                          <w:tcPr>
                            <w:tcW w:w="716" w:type="dxa"/>
                          </w:tcPr>
                          <w:p>
                            <w:pPr>
                              <w:pStyle w:val="TableParagraph"/>
                              <w:rPr>
                                <w:sz w:val="20"/>
                              </w:rPr>
                            </w:pPr>
                          </w:p>
                        </w:tc>
                        <w:tc>
                          <w:tcPr>
                            <w:tcW w:w="718" w:type="dxa"/>
                          </w:tcPr>
                          <w:p>
                            <w:pPr>
                              <w:pStyle w:val="TableParagraph"/>
                              <w:rPr>
                                <w:sz w:val="20"/>
                              </w:rPr>
                            </w:pPr>
                          </w:p>
                        </w:tc>
                        <w:tc>
                          <w:tcPr>
                            <w:tcW w:w="759" w:type="dxa"/>
                          </w:tcPr>
                          <w:p>
                            <w:pPr>
                              <w:pStyle w:val="TableParagraph"/>
                              <w:rPr>
                                <w:sz w:val="20"/>
                              </w:rPr>
                            </w:pPr>
                          </w:p>
                        </w:tc>
                        <w:tc>
                          <w:tcPr>
                            <w:tcW w:w="565" w:type="dxa"/>
                          </w:tcPr>
                          <w:p>
                            <w:pPr>
                              <w:pStyle w:val="TableParagraph"/>
                              <w:rPr>
                                <w:sz w:val="20"/>
                              </w:rPr>
                            </w:pPr>
                          </w:p>
                        </w:tc>
                        <w:tc>
                          <w:tcPr>
                            <w:tcW w:w="777" w:type="dxa"/>
                          </w:tcPr>
                          <w:p>
                            <w:pPr>
                              <w:pStyle w:val="TableParagraph"/>
                              <w:rPr>
                                <w:sz w:val="20"/>
                              </w:rPr>
                            </w:pPr>
                          </w:p>
                        </w:tc>
                        <w:tc>
                          <w:tcPr>
                            <w:tcW w:w="815" w:type="dxa"/>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r>
                        <w:trPr>
                          <w:trHeight w:val="971" w:hRule="atLeast"/>
                        </w:trPr>
                        <w:tc>
                          <w:tcPr>
                            <w:tcW w:w="1294" w:type="dxa"/>
                          </w:tcPr>
                          <w:p>
                            <w:pPr>
                              <w:pStyle w:val="TableParagraph"/>
                              <w:rPr>
                                <w:sz w:val="20"/>
                              </w:rPr>
                            </w:pPr>
                          </w:p>
                        </w:tc>
                        <w:tc>
                          <w:tcPr>
                            <w:tcW w:w="4350" w:type="dxa"/>
                            <w:gridSpan w:val="6"/>
                          </w:tcPr>
                          <w:p>
                            <w:pPr>
                              <w:pStyle w:val="TableParagraph"/>
                              <w:rPr>
                                <w:sz w:val="20"/>
                              </w:rPr>
                            </w:pPr>
                          </w:p>
                        </w:tc>
                        <w:tc>
                          <w:tcPr>
                            <w:tcW w:w="875" w:type="dxa"/>
                          </w:tcPr>
                          <w:p>
                            <w:pPr>
                              <w:pStyle w:val="TableParagraph"/>
                              <w:rPr>
                                <w:sz w:val="20"/>
                              </w:rPr>
                            </w:pPr>
                          </w:p>
                        </w:tc>
                        <w:tc>
                          <w:tcPr>
                            <w:tcW w:w="830" w:type="dxa"/>
                          </w:tcPr>
                          <w:p>
                            <w:pPr>
                              <w:pStyle w:val="TableParagraph"/>
                              <w:rPr>
                                <w:sz w:val="20"/>
                              </w:rPr>
                            </w:pPr>
                          </w:p>
                        </w:tc>
                        <w:tc>
                          <w:tcPr>
                            <w:tcW w:w="798" w:type="dxa"/>
                          </w:tcPr>
                          <w:p>
                            <w:pPr>
                              <w:pStyle w:val="TableParagraph"/>
                              <w:rPr>
                                <w:sz w:val="20"/>
                              </w:rPr>
                            </w:pPr>
                          </w:p>
                        </w:tc>
                      </w:tr>
                    </w:tbl>
                    <w:p>
                      <w:pPr>
                        <w:pStyle w:val="BodyText"/>
                      </w:pPr>
                    </w:p>
                  </w:txbxContent>
                </v:textbox>
                <w10:wrap type="none"/>
              </v:shape>
            </w:pict>
          </mc:Fallback>
        </mc:AlternateContent>
      </w:r>
    </w:p>
    <w:p>
      <w:pPr>
        <w:spacing w:after="0"/>
        <w:rPr>
          <w:sz w:val="2"/>
          <w:szCs w:val="2"/>
        </w:rPr>
        <w:sectPr>
          <w:type w:val="continuous"/>
          <w:pgSz w:w="11910" w:h="16840"/>
          <w:pgMar w:top="1380" w:bottom="1188" w:left="992" w:right="425"/>
        </w:sect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68"/>
        <w:gridCol w:w="116"/>
        <w:gridCol w:w="1561"/>
        <w:gridCol w:w="96"/>
        <w:gridCol w:w="746"/>
        <w:gridCol w:w="897"/>
        <w:gridCol w:w="1020"/>
        <w:gridCol w:w="148"/>
        <w:gridCol w:w="746"/>
        <w:gridCol w:w="957"/>
        <w:gridCol w:w="1133"/>
        <w:gridCol w:w="940"/>
      </w:tblGrid>
      <w:tr>
        <w:trPr>
          <w:trHeight w:val="253" w:hRule="atLeast"/>
        </w:trPr>
        <w:tc>
          <w:tcPr>
            <w:tcW w:w="1268" w:type="dxa"/>
            <w:vMerge w:val="restart"/>
            <w:shd w:val="clear" w:color="auto" w:fill="E4DFEB"/>
          </w:tcPr>
          <w:p>
            <w:pPr>
              <w:pStyle w:val="TableParagraph"/>
              <w:rPr>
                <w:sz w:val="20"/>
              </w:rPr>
            </w:pPr>
          </w:p>
        </w:tc>
        <w:tc>
          <w:tcPr>
            <w:tcW w:w="8360" w:type="dxa"/>
            <w:gridSpan w:val="11"/>
          </w:tcPr>
          <w:p>
            <w:pPr>
              <w:pStyle w:val="TableParagraph"/>
              <w:rPr>
                <w:sz w:val="18"/>
              </w:rPr>
            </w:pPr>
          </w:p>
        </w:tc>
      </w:tr>
      <w:tr>
        <w:trPr>
          <w:trHeight w:val="957" w:hRule="atLeast"/>
        </w:trPr>
        <w:tc>
          <w:tcPr>
            <w:tcW w:w="1268" w:type="dxa"/>
            <w:vMerge/>
            <w:tcBorders>
              <w:top w:val="nil"/>
            </w:tcBorders>
            <w:shd w:val="clear" w:color="auto" w:fill="E4DFEB"/>
          </w:tcPr>
          <w:p>
            <w:pPr>
              <w:rPr>
                <w:sz w:val="2"/>
                <w:szCs w:val="2"/>
              </w:rPr>
            </w:pPr>
          </w:p>
        </w:tc>
        <w:tc>
          <w:tcPr>
            <w:tcW w:w="116" w:type="dxa"/>
            <w:vMerge w:val="restart"/>
            <w:tcBorders>
              <w:top w:val="nil"/>
              <w:bottom w:val="nil"/>
            </w:tcBorders>
          </w:tcPr>
          <w:p>
            <w:pPr>
              <w:pStyle w:val="TableParagraph"/>
              <w:rPr>
                <w:sz w:val="20"/>
              </w:rPr>
            </w:pPr>
          </w:p>
        </w:tc>
        <w:tc>
          <w:tcPr>
            <w:tcW w:w="1561" w:type="dxa"/>
          </w:tcPr>
          <w:p>
            <w:pPr>
              <w:pStyle w:val="TableParagraph"/>
              <w:spacing w:line="278" w:lineRule="auto"/>
              <w:ind w:left="68" w:right="242"/>
              <w:rPr>
                <w:rFonts w:ascii="Calibri"/>
                <w:sz w:val="18"/>
              </w:rPr>
            </w:pPr>
            <w:r>
              <w:rPr>
                <w:rFonts w:ascii="Calibri"/>
                <w:sz w:val="18"/>
              </w:rPr>
              <w:t>Area</w:t>
            </w:r>
            <w:r>
              <w:rPr>
                <w:rFonts w:ascii="Calibri"/>
                <w:spacing w:val="-2"/>
                <w:sz w:val="18"/>
              </w:rPr>
              <w:t> </w:t>
            </w:r>
            <w:r>
              <w:rPr>
                <w:rFonts w:ascii="Calibri"/>
                <w:sz w:val="18"/>
              </w:rPr>
              <w:t>CCNL </w:t>
            </w:r>
            <w:r>
              <w:rPr>
                <w:rFonts w:ascii="Calibri"/>
                <w:spacing w:val="-2"/>
                <w:sz w:val="18"/>
              </w:rPr>
              <w:t>16/11/22/Profilo</w:t>
            </w:r>
          </w:p>
        </w:tc>
        <w:tc>
          <w:tcPr>
            <w:tcW w:w="842" w:type="dxa"/>
            <w:gridSpan w:val="2"/>
          </w:tcPr>
          <w:p>
            <w:pPr>
              <w:pStyle w:val="TableParagraph"/>
              <w:spacing w:line="278" w:lineRule="auto"/>
              <w:ind w:left="70" w:right="151"/>
              <w:rPr>
                <w:rFonts w:ascii="Calibri"/>
                <w:sz w:val="18"/>
              </w:rPr>
            </w:pPr>
            <w:r>
              <w:rPr>
                <w:rFonts w:ascii="Calibri"/>
                <w:spacing w:val="-4"/>
                <w:sz w:val="18"/>
              </w:rPr>
              <w:t>cat</w:t>
            </w:r>
            <w:r>
              <w:rPr>
                <w:rFonts w:ascii="Calibri"/>
                <w:sz w:val="18"/>
              </w:rPr>
              <w:t> </w:t>
            </w:r>
            <w:r>
              <w:rPr>
                <w:rFonts w:ascii="Calibri"/>
                <w:spacing w:val="-2"/>
                <w:sz w:val="18"/>
              </w:rPr>
              <w:t>(vecchio</w:t>
            </w:r>
            <w:r>
              <w:rPr>
                <w:rFonts w:ascii="Calibri"/>
                <w:sz w:val="18"/>
              </w:rPr>
              <w:t> </w:t>
            </w:r>
            <w:r>
              <w:rPr>
                <w:rFonts w:ascii="Calibri"/>
                <w:spacing w:val="-2"/>
                <w:sz w:val="18"/>
              </w:rPr>
              <w:t>CCNL)</w:t>
            </w:r>
          </w:p>
        </w:tc>
        <w:tc>
          <w:tcPr>
            <w:tcW w:w="897" w:type="dxa"/>
          </w:tcPr>
          <w:p>
            <w:pPr>
              <w:pStyle w:val="TableParagraph"/>
              <w:spacing w:before="1"/>
              <w:ind w:left="70"/>
              <w:rPr>
                <w:rFonts w:ascii="Calibri"/>
                <w:sz w:val="18"/>
              </w:rPr>
            </w:pPr>
            <w:r>
              <w:rPr>
                <w:rFonts w:ascii="Calibri"/>
                <w:spacing w:val="-2"/>
                <w:sz w:val="18"/>
              </w:rPr>
              <w:t>tabellare</w:t>
            </w:r>
          </w:p>
        </w:tc>
        <w:tc>
          <w:tcPr>
            <w:tcW w:w="1020" w:type="dxa"/>
          </w:tcPr>
          <w:p>
            <w:pPr>
              <w:pStyle w:val="TableParagraph"/>
              <w:spacing w:before="1"/>
              <w:ind w:left="71"/>
              <w:rPr>
                <w:rFonts w:ascii="Calibri"/>
                <w:sz w:val="18"/>
              </w:rPr>
            </w:pPr>
            <w:r>
              <w:rPr>
                <w:rFonts w:ascii="Calibri"/>
                <w:spacing w:val="-2"/>
                <w:sz w:val="18"/>
              </w:rPr>
              <w:t>tredicesima</w:t>
            </w:r>
          </w:p>
        </w:tc>
        <w:tc>
          <w:tcPr>
            <w:tcW w:w="894" w:type="dxa"/>
            <w:gridSpan w:val="2"/>
          </w:tcPr>
          <w:p>
            <w:pPr>
              <w:pStyle w:val="TableParagraph"/>
              <w:spacing w:before="1"/>
              <w:ind w:left="69"/>
              <w:rPr>
                <w:rFonts w:ascii="Calibri"/>
                <w:sz w:val="18"/>
              </w:rPr>
            </w:pPr>
            <w:r>
              <w:rPr>
                <w:rFonts w:ascii="Calibri"/>
                <w:spacing w:val="-2"/>
                <w:sz w:val="18"/>
              </w:rPr>
              <w:t>oneri</w:t>
            </w:r>
          </w:p>
        </w:tc>
        <w:tc>
          <w:tcPr>
            <w:tcW w:w="957" w:type="dxa"/>
          </w:tcPr>
          <w:p>
            <w:pPr>
              <w:pStyle w:val="TableParagraph"/>
              <w:spacing w:before="1"/>
              <w:ind w:left="72"/>
              <w:rPr>
                <w:rFonts w:ascii="Calibri"/>
                <w:sz w:val="18"/>
              </w:rPr>
            </w:pPr>
            <w:r>
              <w:rPr>
                <w:rFonts w:ascii="Calibri"/>
                <w:spacing w:val="-2"/>
                <w:sz w:val="18"/>
              </w:rPr>
              <w:t>oneri</w:t>
            </w:r>
          </w:p>
        </w:tc>
        <w:tc>
          <w:tcPr>
            <w:tcW w:w="1133" w:type="dxa"/>
          </w:tcPr>
          <w:p>
            <w:pPr>
              <w:pStyle w:val="TableParagraph"/>
              <w:spacing w:before="1"/>
              <w:ind w:left="70"/>
              <w:rPr>
                <w:rFonts w:ascii="Calibri"/>
                <w:sz w:val="18"/>
              </w:rPr>
            </w:pPr>
            <w:r>
              <w:rPr>
                <w:rFonts w:ascii="Calibri"/>
                <w:spacing w:val="-2"/>
                <w:sz w:val="18"/>
              </w:rPr>
              <w:t>totale</w:t>
            </w:r>
          </w:p>
        </w:tc>
        <w:tc>
          <w:tcPr>
            <w:tcW w:w="940" w:type="dxa"/>
          </w:tcPr>
          <w:p>
            <w:pPr>
              <w:pStyle w:val="TableParagraph"/>
              <w:spacing w:line="278" w:lineRule="auto"/>
              <w:ind w:left="73" w:right="-44"/>
              <w:rPr>
                <w:rFonts w:ascii="Calibri"/>
                <w:b/>
                <w:i/>
                <w:sz w:val="18"/>
              </w:rPr>
            </w:pPr>
            <w:r>
              <w:rPr>
                <w:rFonts w:ascii="Calibri"/>
                <w:b/>
                <w:i/>
                <w:spacing w:val="-2"/>
                <w:sz w:val="18"/>
              </w:rPr>
              <w:t>assunzioni</w:t>
            </w:r>
            <w:r>
              <w:rPr>
                <w:rFonts w:ascii="Calibri"/>
                <w:b/>
                <w:i/>
                <w:sz w:val="18"/>
              </w:rPr>
              <w:t> </w:t>
            </w:r>
            <w:r>
              <w:rPr>
                <w:rFonts w:ascii="Calibri"/>
                <w:b/>
                <w:i/>
                <w:spacing w:val="-2"/>
                <w:sz w:val="18"/>
              </w:rPr>
              <w:t>programma</w:t>
            </w:r>
          </w:p>
        </w:tc>
      </w:tr>
      <w:tr>
        <w:trPr>
          <w:trHeight w:val="453" w:hRule="atLeast"/>
        </w:trPr>
        <w:tc>
          <w:tcPr>
            <w:tcW w:w="1268" w:type="dxa"/>
            <w:vMerge/>
            <w:tcBorders>
              <w:top w:val="nil"/>
            </w:tcBorders>
            <w:shd w:val="clear" w:color="auto" w:fill="E4DFEB"/>
          </w:tcPr>
          <w:p>
            <w:pPr>
              <w:rPr>
                <w:sz w:val="2"/>
                <w:szCs w:val="2"/>
              </w:rPr>
            </w:pPr>
          </w:p>
        </w:tc>
        <w:tc>
          <w:tcPr>
            <w:tcW w:w="116" w:type="dxa"/>
            <w:vMerge/>
            <w:tcBorders>
              <w:top w:val="nil"/>
              <w:bottom w:val="nil"/>
            </w:tcBorders>
          </w:tcPr>
          <w:p>
            <w:pPr>
              <w:rPr>
                <w:sz w:val="2"/>
                <w:szCs w:val="2"/>
              </w:rPr>
            </w:pPr>
          </w:p>
        </w:tc>
        <w:tc>
          <w:tcPr>
            <w:tcW w:w="1657" w:type="dxa"/>
            <w:gridSpan w:val="2"/>
          </w:tcPr>
          <w:p>
            <w:pPr>
              <w:pStyle w:val="TableParagraph"/>
              <w:spacing w:before="3"/>
              <w:ind w:left="68"/>
              <w:rPr>
                <w:rFonts w:ascii="Calibri"/>
                <w:sz w:val="18"/>
              </w:rPr>
            </w:pPr>
            <w:r>
              <w:rPr>
                <w:rFonts w:ascii="Calibri"/>
                <w:sz w:val="18"/>
              </w:rPr>
              <w:t>funzionario</w:t>
            </w:r>
            <w:r>
              <w:rPr>
                <w:rFonts w:ascii="Calibri"/>
                <w:spacing w:val="-3"/>
                <w:sz w:val="18"/>
              </w:rPr>
              <w:t> </w:t>
            </w:r>
            <w:r>
              <w:rPr>
                <w:rFonts w:ascii="Calibri"/>
                <w:sz w:val="18"/>
              </w:rPr>
              <w:t>art</w:t>
            </w:r>
            <w:r>
              <w:rPr>
                <w:rFonts w:ascii="Calibri"/>
                <w:spacing w:val="-3"/>
                <w:sz w:val="18"/>
              </w:rPr>
              <w:t> </w:t>
            </w:r>
            <w:r>
              <w:rPr>
                <w:rFonts w:ascii="Calibri"/>
                <w:spacing w:val="-5"/>
                <w:sz w:val="18"/>
              </w:rPr>
              <w:t>110</w:t>
            </w:r>
          </w:p>
        </w:tc>
        <w:tc>
          <w:tcPr>
            <w:tcW w:w="746" w:type="dxa"/>
          </w:tcPr>
          <w:p>
            <w:pPr>
              <w:pStyle w:val="TableParagraph"/>
              <w:spacing w:before="3"/>
              <w:ind w:left="67"/>
              <w:rPr>
                <w:rFonts w:ascii="Calibri"/>
                <w:sz w:val="18"/>
              </w:rPr>
            </w:pPr>
            <w:r>
              <w:rPr>
                <w:rFonts w:ascii="Calibri"/>
                <w:spacing w:val="-5"/>
                <w:sz w:val="18"/>
              </w:rPr>
              <w:t>D1</w:t>
            </w:r>
          </w:p>
        </w:tc>
        <w:tc>
          <w:tcPr>
            <w:tcW w:w="897" w:type="dxa"/>
            <w:shd w:val="clear" w:color="auto" w:fill="FFFF00"/>
          </w:tcPr>
          <w:p>
            <w:pPr>
              <w:pStyle w:val="TableParagraph"/>
              <w:spacing w:before="3"/>
              <w:ind w:left="12"/>
              <w:rPr>
                <w:rFonts w:ascii="Calibri"/>
                <w:sz w:val="18"/>
              </w:rPr>
            </w:pPr>
            <w:r>
              <w:rPr>
                <w:rFonts w:ascii="Calibri"/>
                <w:spacing w:val="-2"/>
                <w:sz w:val="18"/>
              </w:rPr>
              <w:t>23.212,35</w:t>
            </w:r>
          </w:p>
        </w:tc>
        <w:tc>
          <w:tcPr>
            <w:tcW w:w="1168" w:type="dxa"/>
            <w:gridSpan w:val="2"/>
          </w:tcPr>
          <w:p>
            <w:pPr>
              <w:pStyle w:val="TableParagraph"/>
              <w:spacing w:before="3"/>
              <w:ind w:left="107"/>
              <w:rPr>
                <w:rFonts w:ascii="Calibri" w:hAnsi="Calibri"/>
                <w:sz w:val="18"/>
              </w:rPr>
            </w:pPr>
            <w:r>
              <w:rPr>
                <w:rFonts w:ascii="Calibri" w:hAnsi="Calibri"/>
                <w:sz w:val="18"/>
              </w:rPr>
              <w:t>25.146,71 </w:t>
            </w:r>
            <w:r>
              <w:rPr>
                <w:rFonts w:ascii="Calibri" w:hAnsi="Calibri"/>
                <w:spacing w:val="-10"/>
                <w:sz w:val="18"/>
              </w:rPr>
              <w:t>€</w:t>
            </w:r>
          </w:p>
        </w:tc>
        <w:tc>
          <w:tcPr>
            <w:tcW w:w="746" w:type="dxa"/>
          </w:tcPr>
          <w:p>
            <w:pPr>
              <w:pStyle w:val="TableParagraph"/>
              <w:spacing w:before="3"/>
              <w:ind w:left="72"/>
              <w:rPr>
                <w:rFonts w:ascii="Calibri"/>
                <w:sz w:val="18"/>
              </w:rPr>
            </w:pPr>
            <w:r>
              <w:rPr>
                <w:rFonts w:ascii="Calibri"/>
                <w:spacing w:val="-2"/>
                <w:sz w:val="18"/>
              </w:rPr>
              <w:t>26,68%</w:t>
            </w:r>
          </w:p>
        </w:tc>
        <w:tc>
          <w:tcPr>
            <w:tcW w:w="957" w:type="dxa"/>
          </w:tcPr>
          <w:p>
            <w:pPr>
              <w:pStyle w:val="TableParagraph"/>
              <w:spacing w:before="3"/>
              <w:ind w:left="118"/>
              <w:rPr>
                <w:rFonts w:ascii="Calibri" w:hAnsi="Calibri"/>
                <w:sz w:val="18"/>
              </w:rPr>
            </w:pPr>
            <w:r>
              <w:rPr>
                <w:rFonts w:ascii="Calibri" w:hAnsi="Calibri"/>
                <w:sz w:val="18"/>
              </w:rPr>
              <w:t>6.709,14 </w:t>
            </w:r>
            <w:r>
              <w:rPr>
                <w:rFonts w:ascii="Calibri" w:hAnsi="Calibri"/>
                <w:spacing w:val="-10"/>
                <w:sz w:val="18"/>
              </w:rPr>
              <w:t>€</w:t>
            </w:r>
          </w:p>
        </w:tc>
        <w:tc>
          <w:tcPr>
            <w:tcW w:w="1133" w:type="dxa"/>
          </w:tcPr>
          <w:p>
            <w:pPr>
              <w:pStyle w:val="TableParagraph"/>
              <w:spacing w:before="3"/>
              <w:ind w:left="70"/>
              <w:rPr>
                <w:rFonts w:ascii="Calibri" w:hAnsi="Calibri"/>
                <w:sz w:val="18"/>
              </w:rPr>
            </w:pPr>
            <w:r>
              <w:rPr>
                <w:rFonts w:ascii="Calibri" w:hAnsi="Calibri"/>
                <w:sz w:val="18"/>
              </w:rPr>
              <w:t>31.855,86 </w:t>
            </w:r>
            <w:r>
              <w:rPr>
                <w:rFonts w:ascii="Calibri" w:hAnsi="Calibri"/>
                <w:spacing w:val="-10"/>
                <w:sz w:val="18"/>
              </w:rPr>
              <w:t>€</w:t>
            </w:r>
          </w:p>
        </w:tc>
        <w:tc>
          <w:tcPr>
            <w:tcW w:w="940" w:type="dxa"/>
            <w:shd w:val="clear" w:color="auto" w:fill="92D050"/>
          </w:tcPr>
          <w:p>
            <w:pPr>
              <w:pStyle w:val="TableParagraph"/>
              <w:spacing w:before="3"/>
              <w:ind w:left="114"/>
              <w:rPr>
                <w:rFonts w:ascii="Calibri"/>
                <w:b/>
                <w:i/>
                <w:sz w:val="18"/>
              </w:rPr>
            </w:pPr>
            <w:r>
              <w:rPr>
                <w:rFonts w:ascii="Calibri"/>
                <w:b/>
                <w:i/>
                <w:spacing w:val="-4"/>
                <w:sz w:val="18"/>
              </w:rPr>
              <w:t>1,00</w:t>
            </w:r>
          </w:p>
        </w:tc>
      </w:tr>
      <w:tr>
        <w:trPr>
          <w:trHeight w:val="1264" w:hRule="atLeast"/>
        </w:trPr>
        <w:tc>
          <w:tcPr>
            <w:tcW w:w="1268" w:type="dxa"/>
            <w:vMerge/>
            <w:tcBorders>
              <w:top w:val="nil"/>
            </w:tcBorders>
            <w:shd w:val="clear" w:color="auto" w:fill="E4DFEB"/>
          </w:tcPr>
          <w:p>
            <w:pPr>
              <w:rPr>
                <w:sz w:val="2"/>
                <w:szCs w:val="2"/>
              </w:rPr>
            </w:pPr>
          </w:p>
        </w:tc>
        <w:tc>
          <w:tcPr>
            <w:tcW w:w="8360" w:type="dxa"/>
            <w:gridSpan w:val="11"/>
          </w:tcPr>
          <w:p>
            <w:pPr>
              <w:pStyle w:val="TableParagraph"/>
              <w:spacing w:before="251"/>
              <w:rPr>
                <w:sz w:val="22"/>
              </w:rPr>
            </w:pPr>
          </w:p>
          <w:p>
            <w:pPr>
              <w:pStyle w:val="TableParagraph"/>
              <w:numPr>
                <w:ilvl w:val="0"/>
                <w:numId w:val="10"/>
              </w:numPr>
              <w:tabs>
                <w:tab w:pos="815" w:val="left" w:leader="none"/>
              </w:tabs>
              <w:spacing w:line="240" w:lineRule="auto" w:before="1" w:after="0"/>
              <w:ind w:left="107" w:right="92" w:firstLine="0"/>
              <w:jc w:val="left"/>
              <w:rPr>
                <w:b/>
                <w:sz w:val="22"/>
              </w:rPr>
            </w:pPr>
            <w:r>
              <w:rPr>
                <w:b/>
                <w:sz w:val="22"/>
              </w:rPr>
              <w:t>NON</w:t>
            </w:r>
            <w:r>
              <w:rPr>
                <w:b/>
                <w:spacing w:val="-8"/>
                <w:sz w:val="22"/>
              </w:rPr>
              <w:t> </w:t>
            </w:r>
            <w:r>
              <w:rPr>
                <w:b/>
                <w:sz w:val="22"/>
              </w:rPr>
              <w:t>sono</w:t>
            </w:r>
            <w:r>
              <w:rPr>
                <w:b/>
                <w:spacing w:val="-7"/>
                <w:sz w:val="22"/>
              </w:rPr>
              <w:t> </w:t>
            </w:r>
            <w:r>
              <w:rPr>
                <w:b/>
                <w:sz w:val="22"/>
              </w:rPr>
              <w:t>previste</w:t>
            </w:r>
            <w:r>
              <w:rPr>
                <w:b/>
                <w:spacing w:val="-7"/>
                <w:sz w:val="22"/>
              </w:rPr>
              <w:t> </w:t>
            </w:r>
            <w:r>
              <w:rPr>
                <w:b/>
                <w:sz w:val="22"/>
              </w:rPr>
              <w:t>progressioni</w:t>
            </w:r>
            <w:r>
              <w:rPr>
                <w:b/>
                <w:spacing w:val="-6"/>
                <w:sz w:val="22"/>
              </w:rPr>
              <w:t> </w:t>
            </w:r>
            <w:r>
              <w:rPr>
                <w:b/>
                <w:sz w:val="22"/>
              </w:rPr>
              <w:t>verticali</w:t>
            </w:r>
            <w:r>
              <w:rPr>
                <w:b/>
                <w:spacing w:val="-8"/>
                <w:sz w:val="22"/>
              </w:rPr>
              <w:t> </w:t>
            </w:r>
            <w:r>
              <w:rPr>
                <w:b/>
                <w:sz w:val="22"/>
              </w:rPr>
              <w:t>di</w:t>
            </w:r>
            <w:r>
              <w:rPr>
                <w:b/>
                <w:spacing w:val="-9"/>
                <w:sz w:val="22"/>
              </w:rPr>
              <w:t> </w:t>
            </w:r>
            <w:r>
              <w:rPr>
                <w:b/>
                <w:sz w:val="22"/>
              </w:rPr>
              <w:t>carriera</w:t>
            </w:r>
            <w:r>
              <w:rPr>
                <w:b/>
                <w:spacing w:val="-10"/>
                <w:sz w:val="22"/>
              </w:rPr>
              <w:t> </w:t>
            </w:r>
            <w:r>
              <w:rPr>
                <w:b/>
                <w:sz w:val="22"/>
              </w:rPr>
              <w:t>ex</w:t>
            </w:r>
            <w:r>
              <w:rPr>
                <w:b/>
                <w:spacing w:val="-7"/>
                <w:sz w:val="22"/>
              </w:rPr>
              <w:t> </w:t>
            </w:r>
            <w:r>
              <w:rPr>
                <w:b/>
                <w:sz w:val="22"/>
              </w:rPr>
              <w:t>art.</w:t>
            </w:r>
            <w:r>
              <w:rPr>
                <w:b/>
                <w:spacing w:val="-7"/>
                <w:sz w:val="22"/>
              </w:rPr>
              <w:t> </w:t>
            </w:r>
            <w:r>
              <w:rPr>
                <w:b/>
                <w:sz w:val="22"/>
              </w:rPr>
              <w:t>52,</w:t>
            </w:r>
            <w:r>
              <w:rPr>
                <w:b/>
                <w:spacing w:val="-10"/>
                <w:sz w:val="22"/>
              </w:rPr>
              <w:t> </w:t>
            </w:r>
            <w:r>
              <w:rPr>
                <w:b/>
                <w:sz w:val="22"/>
              </w:rPr>
              <w:t>comma</w:t>
            </w:r>
            <w:r>
              <w:rPr>
                <w:b/>
                <w:spacing w:val="-10"/>
                <w:sz w:val="22"/>
              </w:rPr>
              <w:t> </w:t>
            </w:r>
            <w:r>
              <w:rPr>
                <w:b/>
                <w:sz w:val="22"/>
              </w:rPr>
              <w:t>1-bis,</w:t>
            </w:r>
            <w:r>
              <w:rPr>
                <w:b/>
                <w:spacing w:val="-6"/>
                <w:sz w:val="22"/>
              </w:rPr>
              <w:t> </w:t>
            </w:r>
            <w:r>
              <w:rPr>
                <w:b/>
                <w:sz w:val="22"/>
              </w:rPr>
              <w:t>del d.lgs. 165/2001</w:t>
            </w:r>
          </w:p>
          <w:p>
            <w:pPr>
              <w:pStyle w:val="TableParagraph"/>
              <w:numPr>
                <w:ilvl w:val="0"/>
                <w:numId w:val="10"/>
              </w:numPr>
              <w:tabs>
                <w:tab w:pos="815" w:val="left" w:leader="none"/>
              </w:tabs>
              <w:spacing w:line="233" w:lineRule="exact" w:before="0" w:after="0"/>
              <w:ind w:left="815" w:right="0" w:hanging="708"/>
              <w:jc w:val="left"/>
              <w:rPr>
                <w:b/>
                <w:sz w:val="22"/>
              </w:rPr>
            </w:pPr>
            <w:r>
              <w:rPr>
                <w:b/>
                <w:sz w:val="22"/>
              </w:rPr>
              <w:t>NON</w:t>
            </w:r>
            <w:r>
              <w:rPr>
                <w:b/>
                <w:spacing w:val="-8"/>
                <w:sz w:val="22"/>
              </w:rPr>
              <w:t> </w:t>
            </w:r>
            <w:r>
              <w:rPr>
                <w:b/>
                <w:sz w:val="22"/>
              </w:rPr>
              <w:t>sono</w:t>
            </w:r>
            <w:r>
              <w:rPr>
                <w:b/>
                <w:spacing w:val="-4"/>
                <w:sz w:val="22"/>
              </w:rPr>
              <w:t> </w:t>
            </w:r>
            <w:r>
              <w:rPr>
                <w:b/>
                <w:sz w:val="22"/>
              </w:rPr>
              <w:t>previste</w:t>
            </w:r>
            <w:r>
              <w:rPr>
                <w:b/>
                <w:spacing w:val="-4"/>
                <w:sz w:val="22"/>
              </w:rPr>
              <w:t> </w:t>
            </w:r>
            <w:r>
              <w:rPr>
                <w:b/>
                <w:sz w:val="22"/>
              </w:rPr>
              <w:t>assunzioni</w:t>
            </w:r>
            <w:r>
              <w:rPr>
                <w:b/>
                <w:spacing w:val="-7"/>
                <w:sz w:val="22"/>
              </w:rPr>
              <w:t> </w:t>
            </w:r>
            <w:r>
              <w:rPr>
                <w:b/>
                <w:sz w:val="22"/>
              </w:rPr>
              <w:t>mediante</w:t>
            </w:r>
            <w:r>
              <w:rPr>
                <w:b/>
                <w:spacing w:val="-4"/>
                <w:sz w:val="22"/>
              </w:rPr>
              <w:t> </w:t>
            </w:r>
            <w:r>
              <w:rPr>
                <w:b/>
                <w:sz w:val="22"/>
              </w:rPr>
              <w:t>stabilizzazione</w:t>
            </w:r>
            <w:r>
              <w:rPr>
                <w:b/>
                <w:spacing w:val="-4"/>
                <w:sz w:val="22"/>
              </w:rPr>
              <w:t> </w:t>
            </w:r>
            <w:r>
              <w:rPr>
                <w:b/>
                <w:sz w:val="22"/>
              </w:rPr>
              <w:t>di</w:t>
            </w:r>
            <w:r>
              <w:rPr>
                <w:b/>
                <w:spacing w:val="-4"/>
                <w:sz w:val="22"/>
              </w:rPr>
              <w:t> </w:t>
            </w:r>
            <w:r>
              <w:rPr>
                <w:b/>
                <w:spacing w:val="-2"/>
                <w:sz w:val="22"/>
              </w:rPr>
              <w:t>personale</w:t>
            </w:r>
          </w:p>
        </w:tc>
      </w:tr>
      <w:tr>
        <w:trPr>
          <w:trHeight w:val="253" w:hRule="atLeast"/>
        </w:trPr>
        <w:tc>
          <w:tcPr>
            <w:tcW w:w="1268" w:type="dxa"/>
            <w:shd w:val="clear" w:color="auto" w:fill="FCE9D9"/>
          </w:tcPr>
          <w:p>
            <w:pPr>
              <w:pStyle w:val="TableParagraph"/>
              <w:spacing w:line="234" w:lineRule="exact"/>
              <w:ind w:right="173"/>
              <w:jc w:val="center"/>
              <w:rPr>
                <w:rFonts w:ascii="Arial MT"/>
                <w:sz w:val="22"/>
              </w:rPr>
            </w:pPr>
            <w:r>
              <w:rPr>
                <w:rFonts w:ascii="Arial MT"/>
                <w:spacing w:val="-10"/>
                <w:sz w:val="22"/>
              </w:rPr>
              <w:t>-</w:t>
            </w:r>
          </w:p>
        </w:tc>
        <w:tc>
          <w:tcPr>
            <w:tcW w:w="8360" w:type="dxa"/>
            <w:gridSpan w:val="11"/>
          </w:tcPr>
          <w:p>
            <w:pPr>
              <w:pStyle w:val="TableParagraph"/>
              <w:rPr>
                <w:sz w:val="18"/>
              </w:rPr>
            </w:pPr>
          </w:p>
        </w:tc>
      </w:tr>
    </w:tbl>
    <w:p>
      <w:pPr>
        <w:pStyle w:val="BodyText"/>
        <w:rPr>
          <w:sz w:val="20"/>
        </w:rPr>
      </w:pPr>
    </w:p>
    <w:p>
      <w:pPr>
        <w:pStyle w:val="BodyText"/>
        <w:rPr>
          <w:sz w:val="20"/>
        </w:rPr>
      </w:pPr>
    </w:p>
    <w:p>
      <w:pPr>
        <w:pStyle w:val="BodyText"/>
        <w:rPr>
          <w:sz w:val="20"/>
        </w:rPr>
      </w:pPr>
    </w:p>
    <w:p>
      <w:pPr>
        <w:pStyle w:val="BodyText"/>
        <w:spacing w:before="32"/>
        <w:rPr>
          <w:sz w:val="20"/>
        </w:rPr>
      </w:pPr>
    </w:p>
    <w:tbl>
      <w:tblPr>
        <w:tblW w:w="0" w:type="auto"/>
        <w:jc w:val="left"/>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31"/>
      </w:tblGrid>
      <w:tr>
        <w:trPr>
          <w:trHeight w:val="251" w:hRule="atLeast"/>
        </w:trPr>
        <w:tc>
          <w:tcPr>
            <w:tcW w:w="9631" w:type="dxa"/>
          </w:tcPr>
          <w:p>
            <w:pPr>
              <w:pStyle w:val="TableParagraph"/>
              <w:spacing w:line="232" w:lineRule="exact"/>
              <w:ind w:left="110"/>
              <w:rPr>
                <w:b/>
                <w:sz w:val="22"/>
              </w:rPr>
            </w:pPr>
            <w:r>
              <w:rPr>
                <w:b/>
                <w:sz w:val="22"/>
              </w:rPr>
              <w:t>3.3.4</w:t>
            </w:r>
            <w:r>
              <w:rPr>
                <w:b/>
                <w:spacing w:val="-5"/>
                <w:sz w:val="22"/>
              </w:rPr>
              <w:t> </w:t>
            </w:r>
            <w:r>
              <w:rPr>
                <w:b/>
                <w:sz w:val="22"/>
              </w:rPr>
              <w:t>Obiettivi</w:t>
            </w:r>
            <w:r>
              <w:rPr>
                <w:b/>
                <w:spacing w:val="-6"/>
                <w:sz w:val="22"/>
              </w:rPr>
              <w:t> </w:t>
            </w:r>
            <w:r>
              <w:rPr>
                <w:b/>
                <w:sz w:val="22"/>
              </w:rPr>
              <w:t>per</w:t>
            </w:r>
            <w:r>
              <w:rPr>
                <w:b/>
                <w:spacing w:val="-6"/>
                <w:sz w:val="22"/>
              </w:rPr>
              <w:t> </w:t>
            </w:r>
            <w:r>
              <w:rPr>
                <w:b/>
                <w:sz w:val="22"/>
              </w:rPr>
              <w:t>il</w:t>
            </w:r>
            <w:r>
              <w:rPr>
                <w:b/>
                <w:spacing w:val="-6"/>
                <w:sz w:val="22"/>
              </w:rPr>
              <w:t> </w:t>
            </w:r>
            <w:r>
              <w:rPr>
                <w:b/>
                <w:sz w:val="22"/>
              </w:rPr>
              <w:t>miglioramento</w:t>
            </w:r>
            <w:r>
              <w:rPr>
                <w:b/>
                <w:spacing w:val="-4"/>
                <w:sz w:val="22"/>
              </w:rPr>
              <w:t> </w:t>
            </w:r>
            <w:r>
              <w:rPr>
                <w:b/>
                <w:sz w:val="22"/>
              </w:rPr>
              <w:t>della</w:t>
            </w:r>
            <w:r>
              <w:rPr>
                <w:b/>
                <w:spacing w:val="-4"/>
                <w:sz w:val="22"/>
              </w:rPr>
              <w:t> </w:t>
            </w:r>
            <w:r>
              <w:rPr>
                <w:b/>
                <w:sz w:val="22"/>
              </w:rPr>
              <w:t>salute</w:t>
            </w:r>
            <w:r>
              <w:rPr>
                <w:b/>
                <w:spacing w:val="-4"/>
                <w:sz w:val="22"/>
              </w:rPr>
              <w:t> </w:t>
            </w:r>
            <w:r>
              <w:rPr>
                <w:b/>
                <w:sz w:val="22"/>
              </w:rPr>
              <w:t>professionale</w:t>
            </w:r>
            <w:r>
              <w:rPr>
                <w:b/>
                <w:spacing w:val="-4"/>
                <w:sz w:val="22"/>
              </w:rPr>
              <w:t> </w:t>
            </w:r>
            <w:r>
              <w:rPr>
                <w:b/>
                <w:sz w:val="22"/>
              </w:rPr>
              <w:t>Formazione</w:t>
            </w:r>
            <w:r>
              <w:rPr>
                <w:b/>
                <w:spacing w:val="-4"/>
                <w:sz w:val="22"/>
              </w:rPr>
              <w:t> </w:t>
            </w:r>
            <w:r>
              <w:rPr>
                <w:b/>
                <w:sz w:val="22"/>
              </w:rPr>
              <w:t>del</w:t>
            </w:r>
            <w:r>
              <w:rPr>
                <w:b/>
                <w:spacing w:val="-6"/>
                <w:sz w:val="22"/>
              </w:rPr>
              <w:t> </w:t>
            </w:r>
            <w:r>
              <w:rPr>
                <w:b/>
                <w:spacing w:val="-2"/>
                <w:sz w:val="22"/>
              </w:rPr>
              <w:t>personale</w:t>
            </w:r>
          </w:p>
        </w:tc>
      </w:tr>
      <w:tr>
        <w:trPr>
          <w:trHeight w:val="9362" w:hRule="atLeast"/>
        </w:trPr>
        <w:tc>
          <w:tcPr>
            <w:tcW w:w="9631" w:type="dxa"/>
          </w:tcPr>
          <w:p>
            <w:pPr>
              <w:pStyle w:val="TableParagraph"/>
              <w:ind w:left="110" w:right="100"/>
              <w:jc w:val="both"/>
              <w:rPr>
                <w:sz w:val="22"/>
              </w:rPr>
            </w:pPr>
            <w:r>
              <w:rPr>
                <w:sz w:val="22"/>
              </w:rPr>
              <w:t>La</w:t>
            </w:r>
            <w:r>
              <w:rPr>
                <w:spacing w:val="-4"/>
                <w:sz w:val="22"/>
              </w:rPr>
              <w:t> </w:t>
            </w:r>
            <w:r>
              <w:rPr>
                <w:sz w:val="22"/>
              </w:rPr>
              <w:t>formazione</w:t>
            </w:r>
            <w:r>
              <w:rPr>
                <w:spacing w:val="-4"/>
                <w:sz w:val="22"/>
              </w:rPr>
              <w:t> </w:t>
            </w:r>
            <w:r>
              <w:rPr>
                <w:sz w:val="22"/>
              </w:rPr>
              <w:t>è</w:t>
            </w:r>
            <w:r>
              <w:rPr>
                <w:spacing w:val="-5"/>
                <w:sz w:val="22"/>
              </w:rPr>
              <w:t> </w:t>
            </w:r>
            <w:r>
              <w:rPr>
                <w:sz w:val="22"/>
              </w:rPr>
              <w:t>ispirata</w:t>
            </w:r>
            <w:r>
              <w:rPr>
                <w:spacing w:val="-4"/>
                <w:sz w:val="22"/>
              </w:rPr>
              <w:t> </w:t>
            </w:r>
            <w:r>
              <w:rPr>
                <w:sz w:val="22"/>
              </w:rPr>
              <w:t>ai</w:t>
            </w:r>
            <w:r>
              <w:rPr>
                <w:spacing w:val="-5"/>
                <w:sz w:val="22"/>
              </w:rPr>
              <w:t> </w:t>
            </w:r>
            <w:r>
              <w:rPr>
                <w:sz w:val="22"/>
              </w:rPr>
              <w:t>principi</w:t>
            </w:r>
            <w:r>
              <w:rPr>
                <w:spacing w:val="-3"/>
                <w:sz w:val="22"/>
              </w:rPr>
              <w:t> </w:t>
            </w:r>
            <w:r>
              <w:rPr>
                <w:sz w:val="22"/>
              </w:rPr>
              <w:t>di</w:t>
            </w:r>
            <w:r>
              <w:rPr>
                <w:spacing w:val="-3"/>
                <w:sz w:val="22"/>
              </w:rPr>
              <w:t> </w:t>
            </w:r>
            <w:r>
              <w:rPr>
                <w:sz w:val="22"/>
              </w:rPr>
              <w:t>valorizzazione</w:t>
            </w:r>
            <w:r>
              <w:rPr>
                <w:spacing w:val="-5"/>
                <w:sz w:val="22"/>
              </w:rPr>
              <w:t> </w:t>
            </w:r>
            <w:r>
              <w:rPr>
                <w:sz w:val="22"/>
              </w:rPr>
              <w:t>del</w:t>
            </w:r>
            <w:r>
              <w:rPr>
                <w:spacing w:val="-3"/>
                <w:sz w:val="22"/>
              </w:rPr>
              <w:t> </w:t>
            </w:r>
            <w:r>
              <w:rPr>
                <w:sz w:val="22"/>
              </w:rPr>
              <w:t>personale,</w:t>
            </w:r>
            <w:r>
              <w:rPr>
                <w:spacing w:val="-4"/>
                <w:sz w:val="22"/>
              </w:rPr>
              <w:t> </w:t>
            </w:r>
            <w:r>
              <w:rPr>
                <w:sz w:val="22"/>
              </w:rPr>
              <w:t>uguaglianza</w:t>
            </w:r>
            <w:r>
              <w:rPr>
                <w:spacing w:val="-4"/>
                <w:sz w:val="22"/>
              </w:rPr>
              <w:t> </w:t>
            </w:r>
            <w:r>
              <w:rPr>
                <w:sz w:val="22"/>
              </w:rPr>
              <w:t>ed</w:t>
            </w:r>
            <w:r>
              <w:rPr>
                <w:spacing w:val="-4"/>
                <w:sz w:val="22"/>
              </w:rPr>
              <w:t> </w:t>
            </w:r>
            <w:r>
              <w:rPr>
                <w:sz w:val="22"/>
              </w:rPr>
              <w:t>imparzialità,</w:t>
            </w:r>
            <w:r>
              <w:rPr>
                <w:spacing w:val="-4"/>
                <w:sz w:val="22"/>
              </w:rPr>
              <w:t> </w:t>
            </w:r>
            <w:r>
              <w:rPr>
                <w:sz w:val="22"/>
              </w:rPr>
              <w:t>continuità dell’attività formativa, nel rispetto di principi di efficienza ed efficacia dell’azione.</w:t>
            </w:r>
          </w:p>
          <w:p>
            <w:pPr>
              <w:pStyle w:val="TableParagraph"/>
              <w:ind w:left="110" w:right="92"/>
              <w:jc w:val="both"/>
              <w:rPr>
                <w:sz w:val="22"/>
              </w:rPr>
            </w:pPr>
            <w:r>
              <w:rPr>
                <w:sz w:val="22"/>
              </w:rPr>
              <w:t>I</w:t>
            </w:r>
            <w:r>
              <w:rPr>
                <w:spacing w:val="-2"/>
                <w:sz w:val="22"/>
              </w:rPr>
              <w:t> </w:t>
            </w:r>
            <w:r>
              <w:rPr>
                <w:sz w:val="22"/>
              </w:rPr>
              <w:t>soggetti</w:t>
            </w:r>
            <w:r>
              <w:rPr>
                <w:spacing w:val="-1"/>
                <w:sz w:val="22"/>
              </w:rPr>
              <w:t> </w:t>
            </w:r>
            <w:r>
              <w:rPr>
                <w:sz w:val="22"/>
              </w:rPr>
              <w:t>promotori e</w:t>
            </w:r>
            <w:r>
              <w:rPr>
                <w:spacing w:val="-2"/>
                <w:sz w:val="22"/>
              </w:rPr>
              <w:t> </w:t>
            </w:r>
            <w:r>
              <w:rPr>
                <w:sz w:val="22"/>
              </w:rPr>
              <w:t>coordinatori coinvolti</w:t>
            </w:r>
            <w:r>
              <w:rPr>
                <w:spacing w:val="40"/>
                <w:sz w:val="22"/>
              </w:rPr>
              <w:t> </w:t>
            </w:r>
            <w:r>
              <w:rPr>
                <w:sz w:val="22"/>
              </w:rPr>
              <w:t>nell’attività</w:t>
            </w:r>
            <w:r>
              <w:rPr>
                <w:spacing w:val="-2"/>
                <w:sz w:val="22"/>
              </w:rPr>
              <w:t> </w:t>
            </w:r>
            <w:r>
              <w:rPr>
                <w:sz w:val="22"/>
              </w:rPr>
              <w:t>formativa</w:t>
            </w:r>
            <w:r>
              <w:rPr>
                <w:spacing w:val="-2"/>
                <w:sz w:val="22"/>
              </w:rPr>
              <w:t> </w:t>
            </w:r>
            <w:r>
              <w:rPr>
                <w:sz w:val="22"/>
              </w:rPr>
              <w:t>sono</w:t>
            </w:r>
            <w:r>
              <w:rPr>
                <w:spacing w:val="-2"/>
                <w:sz w:val="22"/>
              </w:rPr>
              <w:t> </w:t>
            </w:r>
            <w:r>
              <w:rPr>
                <w:sz w:val="22"/>
              </w:rPr>
              <w:t>in primis</w:t>
            </w:r>
            <w:r>
              <w:rPr>
                <w:spacing w:val="-2"/>
                <w:sz w:val="22"/>
              </w:rPr>
              <w:t> </w:t>
            </w:r>
            <w:r>
              <w:rPr>
                <w:sz w:val="22"/>
              </w:rPr>
              <w:t>il Segretario Comunale, anche</w:t>
            </w:r>
            <w:r>
              <w:rPr>
                <w:spacing w:val="-7"/>
                <w:sz w:val="22"/>
              </w:rPr>
              <w:t> </w:t>
            </w:r>
            <w:r>
              <w:rPr>
                <w:sz w:val="22"/>
              </w:rPr>
              <w:t>in</w:t>
            </w:r>
            <w:r>
              <w:rPr>
                <w:spacing w:val="-7"/>
                <w:sz w:val="22"/>
              </w:rPr>
              <w:t> </w:t>
            </w:r>
            <w:r>
              <w:rPr>
                <w:sz w:val="22"/>
              </w:rPr>
              <w:t>virtù</w:t>
            </w:r>
            <w:r>
              <w:rPr>
                <w:spacing w:val="-5"/>
                <w:sz w:val="22"/>
              </w:rPr>
              <w:t> </w:t>
            </w:r>
            <w:r>
              <w:rPr>
                <w:sz w:val="22"/>
              </w:rPr>
              <w:t>delle</w:t>
            </w:r>
            <w:r>
              <w:rPr>
                <w:spacing w:val="-7"/>
                <w:sz w:val="22"/>
              </w:rPr>
              <w:t> </w:t>
            </w:r>
            <w:r>
              <w:rPr>
                <w:sz w:val="22"/>
              </w:rPr>
              <w:t>sue</w:t>
            </w:r>
            <w:r>
              <w:rPr>
                <w:spacing w:val="-6"/>
                <w:sz w:val="22"/>
              </w:rPr>
              <w:t> </w:t>
            </w:r>
            <w:r>
              <w:rPr>
                <w:sz w:val="22"/>
              </w:rPr>
              <w:t>funzioni</w:t>
            </w:r>
            <w:r>
              <w:rPr>
                <w:spacing w:val="-4"/>
                <w:sz w:val="22"/>
              </w:rPr>
              <w:t> </w:t>
            </w:r>
            <w:r>
              <w:rPr>
                <w:sz w:val="22"/>
              </w:rPr>
              <w:t>di</w:t>
            </w:r>
            <w:r>
              <w:rPr>
                <w:spacing w:val="-6"/>
                <w:sz w:val="22"/>
              </w:rPr>
              <w:t> </w:t>
            </w:r>
            <w:r>
              <w:rPr>
                <w:sz w:val="22"/>
              </w:rPr>
              <w:t>coordinatore</w:t>
            </w:r>
            <w:r>
              <w:rPr>
                <w:spacing w:val="40"/>
                <w:sz w:val="22"/>
              </w:rPr>
              <w:t> </w:t>
            </w:r>
            <w:r>
              <w:rPr>
                <w:sz w:val="22"/>
              </w:rPr>
              <w:t>dell’attività</w:t>
            </w:r>
            <w:r>
              <w:rPr>
                <w:spacing w:val="-7"/>
                <w:sz w:val="22"/>
              </w:rPr>
              <w:t> </w:t>
            </w:r>
            <w:r>
              <w:rPr>
                <w:sz w:val="22"/>
              </w:rPr>
              <w:t>dei</w:t>
            </w:r>
            <w:r>
              <w:rPr>
                <w:spacing w:val="-4"/>
                <w:sz w:val="22"/>
              </w:rPr>
              <w:t> </w:t>
            </w:r>
            <w:r>
              <w:rPr>
                <w:sz w:val="22"/>
              </w:rPr>
              <w:t>Dirigenti/Responsabili</w:t>
            </w:r>
            <w:r>
              <w:rPr>
                <w:spacing w:val="-6"/>
                <w:sz w:val="22"/>
              </w:rPr>
              <w:t> </w:t>
            </w:r>
            <w:r>
              <w:rPr>
                <w:sz w:val="22"/>
              </w:rPr>
              <w:t>di</w:t>
            </w:r>
            <w:r>
              <w:rPr>
                <w:spacing w:val="-4"/>
                <w:sz w:val="22"/>
              </w:rPr>
              <w:t> </w:t>
            </w:r>
            <w:r>
              <w:rPr>
                <w:sz w:val="22"/>
              </w:rPr>
              <w:t>Settore</w:t>
            </w:r>
            <w:r>
              <w:rPr>
                <w:spacing w:val="-7"/>
                <w:sz w:val="22"/>
              </w:rPr>
              <w:t> </w:t>
            </w:r>
            <w:r>
              <w:rPr>
                <w:sz w:val="22"/>
              </w:rPr>
              <w:t>oltreche’ di Responsabile della Prevenzione della Corruzione e della trasparenza Amministrativa (ai fini dell’attuazione del Piano di Prevenzione della Corruzione) e nell’esercizio della sua funzione di coordinatore</w:t>
            </w:r>
            <w:r>
              <w:rPr>
                <w:spacing w:val="-9"/>
                <w:sz w:val="22"/>
              </w:rPr>
              <w:t> </w:t>
            </w:r>
            <w:r>
              <w:rPr>
                <w:sz w:val="22"/>
              </w:rPr>
              <w:t>dell’attività</w:t>
            </w:r>
            <w:r>
              <w:rPr>
                <w:spacing w:val="-9"/>
                <w:sz w:val="22"/>
              </w:rPr>
              <w:t> </w:t>
            </w:r>
            <w:r>
              <w:rPr>
                <w:sz w:val="22"/>
              </w:rPr>
              <w:t>dirigenziale</w:t>
            </w:r>
            <w:r>
              <w:rPr>
                <w:spacing w:val="-9"/>
                <w:sz w:val="22"/>
              </w:rPr>
              <w:t> </w:t>
            </w:r>
            <w:r>
              <w:rPr>
                <w:sz w:val="22"/>
              </w:rPr>
              <w:t>e</w:t>
            </w:r>
            <w:r>
              <w:rPr>
                <w:spacing w:val="-9"/>
                <w:sz w:val="22"/>
              </w:rPr>
              <w:t> </w:t>
            </w:r>
            <w:r>
              <w:rPr>
                <w:sz w:val="22"/>
              </w:rPr>
              <w:t>di</w:t>
            </w:r>
            <w:r>
              <w:rPr>
                <w:spacing w:val="-9"/>
                <w:sz w:val="22"/>
              </w:rPr>
              <w:t> </w:t>
            </w:r>
            <w:r>
              <w:rPr>
                <w:sz w:val="22"/>
              </w:rPr>
              <w:t>verifica</w:t>
            </w:r>
            <w:r>
              <w:rPr>
                <w:spacing w:val="-9"/>
                <w:sz w:val="22"/>
              </w:rPr>
              <w:t> </w:t>
            </w:r>
            <w:r>
              <w:rPr>
                <w:sz w:val="22"/>
              </w:rPr>
              <w:t>del</w:t>
            </w:r>
            <w:r>
              <w:rPr>
                <w:spacing w:val="-11"/>
                <w:sz w:val="22"/>
              </w:rPr>
              <w:t> </w:t>
            </w:r>
            <w:r>
              <w:rPr>
                <w:sz w:val="22"/>
              </w:rPr>
              <w:t>rispetto</w:t>
            </w:r>
            <w:r>
              <w:rPr>
                <w:spacing w:val="-10"/>
                <w:sz w:val="22"/>
              </w:rPr>
              <w:t> </w:t>
            </w:r>
            <w:r>
              <w:rPr>
                <w:sz w:val="22"/>
              </w:rPr>
              <w:t>del</w:t>
            </w:r>
            <w:r>
              <w:rPr>
                <w:spacing w:val="-9"/>
                <w:sz w:val="22"/>
              </w:rPr>
              <w:t> </w:t>
            </w:r>
            <w:r>
              <w:rPr>
                <w:sz w:val="22"/>
              </w:rPr>
              <w:t>Codice</w:t>
            </w:r>
            <w:r>
              <w:rPr>
                <w:spacing w:val="37"/>
                <w:sz w:val="22"/>
              </w:rPr>
              <w:t> </w:t>
            </w:r>
            <w:r>
              <w:rPr>
                <w:sz w:val="22"/>
              </w:rPr>
              <w:t>di</w:t>
            </w:r>
            <w:r>
              <w:rPr>
                <w:spacing w:val="-9"/>
                <w:sz w:val="22"/>
              </w:rPr>
              <w:t> </w:t>
            </w:r>
            <w:r>
              <w:rPr>
                <w:sz w:val="22"/>
              </w:rPr>
              <w:t>comportamento</w:t>
            </w:r>
            <w:r>
              <w:rPr>
                <w:spacing w:val="-4"/>
                <w:sz w:val="22"/>
              </w:rPr>
              <w:t> </w:t>
            </w:r>
            <w:r>
              <w:rPr>
                <w:sz w:val="22"/>
              </w:rPr>
              <w:t>dei</w:t>
            </w:r>
            <w:r>
              <w:rPr>
                <w:spacing w:val="-9"/>
                <w:sz w:val="22"/>
              </w:rPr>
              <w:t> </w:t>
            </w:r>
            <w:r>
              <w:rPr>
                <w:sz w:val="22"/>
              </w:rPr>
              <w:t>dipendenti. I Responsabili di Area sono coinvolti nella rilevazione delle esigenze formative, nella individuazione dei dipendenti da partecipare al processo, nella gestione equilibrata e funzionale dei costi formativi e nella definizione della formazione specifica</w:t>
            </w:r>
          </w:p>
          <w:p>
            <w:pPr>
              <w:pStyle w:val="TableParagraph"/>
              <w:spacing w:line="252" w:lineRule="exact"/>
              <w:ind w:left="110"/>
              <w:jc w:val="both"/>
              <w:rPr>
                <w:sz w:val="22"/>
              </w:rPr>
            </w:pPr>
            <w:r>
              <w:rPr>
                <w:sz w:val="22"/>
              </w:rPr>
              <w:t>I</w:t>
            </w:r>
            <w:r>
              <w:rPr>
                <w:spacing w:val="-6"/>
                <w:sz w:val="22"/>
              </w:rPr>
              <w:t> </w:t>
            </w:r>
            <w:r>
              <w:rPr>
                <w:sz w:val="22"/>
              </w:rPr>
              <w:t>destinatori</w:t>
            </w:r>
            <w:r>
              <w:rPr>
                <w:spacing w:val="-3"/>
                <w:sz w:val="22"/>
              </w:rPr>
              <w:t> </w:t>
            </w:r>
            <w:r>
              <w:rPr>
                <w:sz w:val="22"/>
              </w:rPr>
              <w:t>della</w:t>
            </w:r>
            <w:r>
              <w:rPr>
                <w:spacing w:val="-4"/>
                <w:sz w:val="22"/>
              </w:rPr>
              <w:t> </w:t>
            </w:r>
            <w:r>
              <w:rPr>
                <w:sz w:val="22"/>
              </w:rPr>
              <w:t>formazione</w:t>
            </w:r>
            <w:r>
              <w:rPr>
                <w:spacing w:val="-5"/>
                <w:sz w:val="22"/>
              </w:rPr>
              <w:t> </w:t>
            </w:r>
            <w:r>
              <w:rPr>
                <w:sz w:val="22"/>
              </w:rPr>
              <w:t>sono</w:t>
            </w:r>
            <w:r>
              <w:rPr>
                <w:spacing w:val="-6"/>
                <w:sz w:val="22"/>
              </w:rPr>
              <w:t> </w:t>
            </w:r>
            <w:r>
              <w:rPr>
                <w:sz w:val="22"/>
              </w:rPr>
              <w:t>i</w:t>
            </w:r>
            <w:r>
              <w:rPr>
                <w:spacing w:val="-3"/>
                <w:sz w:val="22"/>
              </w:rPr>
              <w:t> </w:t>
            </w:r>
            <w:r>
              <w:rPr>
                <w:sz w:val="22"/>
              </w:rPr>
              <w:t>dipendenti</w:t>
            </w:r>
            <w:r>
              <w:rPr>
                <w:spacing w:val="-3"/>
                <w:sz w:val="22"/>
              </w:rPr>
              <w:t> </w:t>
            </w:r>
            <w:r>
              <w:rPr>
                <w:spacing w:val="-2"/>
                <w:sz w:val="22"/>
              </w:rPr>
              <w:t>dell’Ente.</w:t>
            </w:r>
          </w:p>
          <w:p>
            <w:pPr>
              <w:pStyle w:val="TableParagraph"/>
              <w:ind w:left="110" w:right="97"/>
              <w:jc w:val="both"/>
              <w:rPr>
                <w:sz w:val="22"/>
              </w:rPr>
            </w:pPr>
            <w:r>
              <w:rPr>
                <w:sz w:val="22"/>
              </w:rPr>
              <w:t>Per i soggetti formatori (oltre quelli interni sopra indicati che danno la disponibilità della propria professionalità, competenza e conoscenza nei diversi ambiti formativi) l’Ente si avvarrà soprattutto di soggetti o enti di formazione esperti in materia, con esperienze</w:t>
            </w:r>
            <w:r>
              <w:rPr>
                <w:spacing w:val="40"/>
                <w:sz w:val="22"/>
              </w:rPr>
              <w:t> </w:t>
            </w:r>
            <w:r>
              <w:rPr>
                <w:sz w:val="22"/>
              </w:rPr>
              <w:t>comprovate nella loro valenza e professionalità alla quale l’Ente aderisce</w:t>
            </w:r>
            <w:r>
              <w:rPr>
                <w:spacing w:val="40"/>
                <w:sz w:val="22"/>
              </w:rPr>
              <w:t> </w:t>
            </w:r>
            <w:r>
              <w:rPr>
                <w:sz w:val="22"/>
              </w:rPr>
              <w:t>(ASMEL, LOGOS P.A., IFEL, ANUSCA,PUBLIKA, Gazzetta Amministrativa, C.U.C., Comunità Montana Castelli Romani e Prenestini).</w:t>
            </w:r>
          </w:p>
          <w:p>
            <w:pPr>
              <w:pStyle w:val="TableParagraph"/>
              <w:ind w:left="110" w:right="95"/>
              <w:jc w:val="both"/>
              <w:rPr>
                <w:sz w:val="22"/>
              </w:rPr>
            </w:pPr>
            <w:r>
              <w:rPr>
                <w:sz w:val="22"/>
              </w:rPr>
              <w:t>Gli</w:t>
            </w:r>
            <w:r>
              <w:rPr>
                <w:spacing w:val="-11"/>
                <w:sz w:val="22"/>
              </w:rPr>
              <w:t> </w:t>
            </w:r>
            <w:r>
              <w:rPr>
                <w:sz w:val="22"/>
              </w:rPr>
              <w:t>obiettivi</w:t>
            </w:r>
            <w:r>
              <w:rPr>
                <w:spacing w:val="-11"/>
                <w:sz w:val="22"/>
              </w:rPr>
              <w:t> </w:t>
            </w:r>
            <w:r>
              <w:rPr>
                <w:sz w:val="22"/>
              </w:rPr>
              <w:t>generali</w:t>
            </w:r>
            <w:r>
              <w:rPr>
                <w:spacing w:val="-11"/>
                <w:sz w:val="22"/>
              </w:rPr>
              <w:t> </w:t>
            </w:r>
            <w:r>
              <w:rPr>
                <w:sz w:val="22"/>
              </w:rPr>
              <w:t>sono</w:t>
            </w:r>
            <w:r>
              <w:rPr>
                <w:spacing w:val="-11"/>
                <w:sz w:val="22"/>
              </w:rPr>
              <w:t> </w:t>
            </w:r>
            <w:r>
              <w:rPr>
                <w:sz w:val="22"/>
              </w:rPr>
              <w:t>finalizzati</w:t>
            </w:r>
            <w:r>
              <w:rPr>
                <w:spacing w:val="-11"/>
                <w:sz w:val="22"/>
              </w:rPr>
              <w:t> </w:t>
            </w:r>
            <w:r>
              <w:rPr>
                <w:sz w:val="22"/>
              </w:rPr>
              <w:t>alla</w:t>
            </w:r>
            <w:r>
              <w:rPr>
                <w:spacing w:val="-12"/>
                <w:sz w:val="22"/>
              </w:rPr>
              <w:t> </w:t>
            </w:r>
            <w:r>
              <w:rPr>
                <w:sz w:val="22"/>
              </w:rPr>
              <w:t>diffusione</w:t>
            </w:r>
            <w:r>
              <w:rPr>
                <w:spacing w:val="-12"/>
                <w:sz w:val="22"/>
              </w:rPr>
              <w:t> </w:t>
            </w:r>
            <w:r>
              <w:rPr>
                <w:sz w:val="22"/>
              </w:rPr>
              <w:t>sia</w:t>
            </w:r>
            <w:r>
              <w:rPr>
                <w:spacing w:val="-14"/>
                <w:sz w:val="22"/>
              </w:rPr>
              <w:t> </w:t>
            </w:r>
            <w:r>
              <w:rPr>
                <w:sz w:val="22"/>
              </w:rPr>
              <w:t>della</w:t>
            </w:r>
            <w:r>
              <w:rPr>
                <w:spacing w:val="-12"/>
                <w:sz w:val="22"/>
              </w:rPr>
              <w:t> </w:t>
            </w:r>
            <w:r>
              <w:rPr>
                <w:sz w:val="22"/>
              </w:rPr>
              <w:t>cultura</w:t>
            </w:r>
            <w:r>
              <w:rPr>
                <w:spacing w:val="-12"/>
                <w:sz w:val="22"/>
              </w:rPr>
              <w:t> </w:t>
            </w:r>
            <w:r>
              <w:rPr>
                <w:sz w:val="22"/>
              </w:rPr>
              <w:t>formativa</w:t>
            </w:r>
            <w:r>
              <w:rPr>
                <w:spacing w:val="-14"/>
                <w:sz w:val="22"/>
              </w:rPr>
              <w:t> </w:t>
            </w:r>
            <w:r>
              <w:rPr>
                <w:sz w:val="22"/>
              </w:rPr>
              <w:t>che</w:t>
            </w:r>
            <w:r>
              <w:rPr>
                <w:spacing w:val="-14"/>
                <w:sz w:val="22"/>
              </w:rPr>
              <w:t> </w:t>
            </w:r>
            <w:r>
              <w:rPr>
                <w:sz w:val="22"/>
              </w:rPr>
              <w:t>della</w:t>
            </w:r>
            <w:r>
              <w:rPr>
                <w:spacing w:val="-11"/>
                <w:sz w:val="22"/>
              </w:rPr>
              <w:t> </w:t>
            </w:r>
            <w:r>
              <w:rPr>
                <w:sz w:val="22"/>
              </w:rPr>
              <w:t>formazione</w:t>
            </w:r>
            <w:r>
              <w:rPr>
                <w:spacing w:val="-12"/>
                <w:sz w:val="22"/>
              </w:rPr>
              <w:t> </w:t>
            </w:r>
            <w:r>
              <w:rPr>
                <w:sz w:val="22"/>
              </w:rPr>
              <w:t>interna, privilegiando metodologie didattiche on line o l’acquisizione di competenze sul luogo di lavoro attraverso esperienze</w:t>
            </w:r>
            <w:r>
              <w:rPr>
                <w:spacing w:val="-11"/>
                <w:sz w:val="22"/>
              </w:rPr>
              <w:t> </w:t>
            </w:r>
            <w:r>
              <w:rPr>
                <w:sz w:val="22"/>
              </w:rPr>
              <w:t>di</w:t>
            </w:r>
            <w:r>
              <w:rPr>
                <w:spacing w:val="-10"/>
                <w:sz w:val="22"/>
              </w:rPr>
              <w:t> </w:t>
            </w:r>
            <w:r>
              <w:rPr>
                <w:i/>
                <w:sz w:val="22"/>
              </w:rPr>
              <w:t>training</w:t>
            </w:r>
            <w:r>
              <w:rPr>
                <w:i/>
                <w:spacing w:val="36"/>
                <w:sz w:val="22"/>
              </w:rPr>
              <w:t> </w:t>
            </w:r>
            <w:r>
              <w:rPr>
                <w:i/>
                <w:sz w:val="22"/>
              </w:rPr>
              <w:t>on</w:t>
            </w:r>
            <w:r>
              <w:rPr>
                <w:i/>
                <w:spacing w:val="-10"/>
                <w:sz w:val="22"/>
              </w:rPr>
              <w:t> </w:t>
            </w:r>
            <w:r>
              <w:rPr>
                <w:i/>
                <w:sz w:val="22"/>
              </w:rPr>
              <w:t>the</w:t>
            </w:r>
            <w:r>
              <w:rPr>
                <w:i/>
                <w:spacing w:val="-9"/>
                <w:sz w:val="22"/>
              </w:rPr>
              <w:t> </w:t>
            </w:r>
            <w:r>
              <w:rPr>
                <w:i/>
                <w:sz w:val="22"/>
              </w:rPr>
              <w:t>job</w:t>
            </w:r>
            <w:r>
              <w:rPr>
                <w:i/>
                <w:spacing w:val="-10"/>
                <w:sz w:val="22"/>
              </w:rPr>
              <w:t> </w:t>
            </w:r>
            <w:r>
              <w:rPr>
                <w:sz w:val="22"/>
              </w:rPr>
              <w:t>con</w:t>
            </w:r>
            <w:r>
              <w:rPr>
                <w:spacing w:val="-12"/>
                <w:sz w:val="22"/>
              </w:rPr>
              <w:t> </w:t>
            </w:r>
            <w:r>
              <w:rPr>
                <w:sz w:val="22"/>
              </w:rPr>
              <w:t>condivisione</w:t>
            </w:r>
            <w:r>
              <w:rPr>
                <w:spacing w:val="-9"/>
                <w:sz w:val="22"/>
              </w:rPr>
              <w:t> </w:t>
            </w:r>
            <w:r>
              <w:rPr>
                <w:sz w:val="22"/>
              </w:rPr>
              <w:t>di</w:t>
            </w:r>
            <w:r>
              <w:rPr>
                <w:spacing w:val="-9"/>
                <w:sz w:val="22"/>
              </w:rPr>
              <w:t> </w:t>
            </w:r>
            <w:r>
              <w:rPr>
                <w:sz w:val="22"/>
              </w:rPr>
              <w:t>strumenti</w:t>
            </w:r>
            <w:r>
              <w:rPr>
                <w:spacing w:val="-11"/>
                <w:sz w:val="22"/>
              </w:rPr>
              <w:t> </w:t>
            </w:r>
            <w:r>
              <w:rPr>
                <w:sz w:val="22"/>
              </w:rPr>
              <w:t>operativi</w:t>
            </w:r>
            <w:r>
              <w:rPr>
                <w:spacing w:val="-9"/>
                <w:sz w:val="22"/>
              </w:rPr>
              <w:t> </w:t>
            </w:r>
            <w:r>
              <w:rPr>
                <w:sz w:val="22"/>
              </w:rPr>
              <w:t>comuni</w:t>
            </w:r>
            <w:r>
              <w:rPr>
                <w:spacing w:val="-9"/>
                <w:sz w:val="22"/>
              </w:rPr>
              <w:t> </w:t>
            </w:r>
            <w:r>
              <w:rPr>
                <w:sz w:val="22"/>
              </w:rPr>
              <w:t>a</w:t>
            </w:r>
            <w:r>
              <w:rPr>
                <w:spacing w:val="-12"/>
                <w:sz w:val="22"/>
              </w:rPr>
              <w:t> </w:t>
            </w:r>
            <w:r>
              <w:rPr>
                <w:sz w:val="22"/>
              </w:rPr>
              <w:t>supporto</w:t>
            </w:r>
            <w:r>
              <w:rPr>
                <w:spacing w:val="-10"/>
                <w:sz w:val="22"/>
              </w:rPr>
              <w:t> </w:t>
            </w:r>
            <w:r>
              <w:rPr>
                <w:sz w:val="22"/>
              </w:rPr>
              <w:t>della</w:t>
            </w:r>
            <w:r>
              <w:rPr>
                <w:spacing w:val="-9"/>
                <w:sz w:val="22"/>
              </w:rPr>
              <w:t> </w:t>
            </w:r>
            <w:r>
              <w:rPr>
                <w:sz w:val="22"/>
              </w:rPr>
              <w:t>diffusione di informazioni utili. Gli obiettivi specifici mirano a soddisfare destinatari o ambiti specifici, come innovazioni di carattere normativo e/o tecnologico , come le</w:t>
            </w:r>
            <w:r>
              <w:rPr>
                <w:spacing w:val="40"/>
                <w:sz w:val="22"/>
              </w:rPr>
              <w:t> </w:t>
            </w:r>
            <w:r>
              <w:rPr>
                <w:sz w:val="22"/>
              </w:rPr>
              <w:t>nuove assunzioni o le</w:t>
            </w:r>
            <w:r>
              <w:rPr>
                <w:spacing w:val="40"/>
                <w:sz w:val="22"/>
              </w:rPr>
              <w:t> </w:t>
            </w:r>
            <w:r>
              <w:rPr>
                <w:sz w:val="22"/>
              </w:rPr>
              <w:t>nuove assegnazioni settoriali, come gli obblighi di legge o la</w:t>
            </w:r>
            <w:r>
              <w:rPr>
                <w:spacing w:val="40"/>
                <w:sz w:val="22"/>
              </w:rPr>
              <w:t> </w:t>
            </w:r>
            <w:r>
              <w:rPr>
                <w:sz w:val="22"/>
              </w:rPr>
              <w:t>necessità di aggiornamento professionale, o la necessità di acquisizione di</w:t>
            </w:r>
            <w:r>
              <w:rPr>
                <w:spacing w:val="40"/>
                <w:sz w:val="22"/>
              </w:rPr>
              <w:t> </w:t>
            </w:r>
            <w:r>
              <w:rPr>
                <w:sz w:val="22"/>
              </w:rPr>
              <w:t>conoscenze e competenze nuove le innovazioni di carattere normativo o tecnologico.</w:t>
            </w:r>
          </w:p>
          <w:p>
            <w:pPr>
              <w:pStyle w:val="TableParagraph"/>
              <w:spacing w:before="1"/>
              <w:ind w:left="110" w:right="95"/>
              <w:jc w:val="both"/>
              <w:rPr>
                <w:sz w:val="22"/>
              </w:rPr>
            </w:pPr>
            <w:r>
              <w:rPr>
                <w:sz w:val="22"/>
              </w:rPr>
              <w:t>La</w:t>
            </w:r>
            <w:r>
              <w:rPr>
                <w:spacing w:val="-2"/>
                <w:sz w:val="22"/>
              </w:rPr>
              <w:t> </w:t>
            </w:r>
            <w:r>
              <w:rPr>
                <w:sz w:val="22"/>
              </w:rPr>
              <w:t>pianificazione</w:t>
            </w:r>
            <w:r>
              <w:rPr>
                <w:spacing w:val="-2"/>
                <w:sz w:val="22"/>
              </w:rPr>
              <w:t> </w:t>
            </w:r>
            <w:r>
              <w:rPr>
                <w:sz w:val="22"/>
              </w:rPr>
              <w:t>del</w:t>
            </w:r>
            <w:r>
              <w:rPr>
                <w:spacing w:val="-1"/>
                <w:sz w:val="22"/>
              </w:rPr>
              <w:t> </w:t>
            </w:r>
            <w:r>
              <w:rPr>
                <w:sz w:val="22"/>
              </w:rPr>
              <w:t>personale</w:t>
            </w:r>
            <w:r>
              <w:rPr>
                <w:spacing w:val="40"/>
                <w:sz w:val="22"/>
              </w:rPr>
              <w:t> </w:t>
            </w:r>
            <w:r>
              <w:rPr>
                <w:sz w:val="22"/>
              </w:rPr>
              <w:t>è</w:t>
            </w:r>
            <w:r>
              <w:rPr>
                <w:spacing w:val="-2"/>
                <w:sz w:val="22"/>
              </w:rPr>
              <w:t> </w:t>
            </w:r>
            <w:r>
              <w:rPr>
                <w:sz w:val="22"/>
              </w:rPr>
              <w:t>finalizzata</w:t>
            </w:r>
            <w:r>
              <w:rPr>
                <w:spacing w:val="-2"/>
                <w:sz w:val="22"/>
              </w:rPr>
              <w:t> </w:t>
            </w:r>
            <w:r>
              <w:rPr>
                <w:sz w:val="22"/>
              </w:rPr>
              <w:t>alla</w:t>
            </w:r>
            <w:r>
              <w:rPr>
                <w:spacing w:val="-2"/>
                <w:sz w:val="22"/>
              </w:rPr>
              <w:t> </w:t>
            </w:r>
            <w:r>
              <w:rPr>
                <w:sz w:val="22"/>
              </w:rPr>
              <w:t>necessità</w:t>
            </w:r>
            <w:r>
              <w:rPr>
                <w:spacing w:val="-2"/>
                <w:sz w:val="22"/>
              </w:rPr>
              <w:t> </w:t>
            </w:r>
            <w:r>
              <w:rPr>
                <w:sz w:val="22"/>
              </w:rPr>
              <w:t>di</w:t>
            </w:r>
            <w:r>
              <w:rPr>
                <w:spacing w:val="-1"/>
                <w:sz w:val="22"/>
              </w:rPr>
              <w:t> </w:t>
            </w:r>
            <w:r>
              <w:rPr>
                <w:sz w:val="22"/>
              </w:rPr>
              <w:t>assicurare</w:t>
            </w:r>
            <w:r>
              <w:rPr>
                <w:spacing w:val="-3"/>
                <w:sz w:val="22"/>
              </w:rPr>
              <w:t> </w:t>
            </w:r>
            <w:r>
              <w:rPr>
                <w:sz w:val="22"/>
              </w:rPr>
              <w:t>la</w:t>
            </w:r>
            <w:r>
              <w:rPr>
                <w:spacing w:val="-2"/>
                <w:sz w:val="22"/>
              </w:rPr>
              <w:t> </w:t>
            </w:r>
            <w:r>
              <w:rPr>
                <w:sz w:val="22"/>
              </w:rPr>
              <w:t>qualità</w:t>
            </w:r>
            <w:r>
              <w:rPr>
                <w:spacing w:val="-3"/>
                <w:sz w:val="22"/>
              </w:rPr>
              <w:t> </w:t>
            </w:r>
            <w:r>
              <w:rPr>
                <w:sz w:val="22"/>
              </w:rPr>
              <w:t>delle</w:t>
            </w:r>
            <w:r>
              <w:rPr>
                <w:spacing w:val="-2"/>
                <w:sz w:val="22"/>
              </w:rPr>
              <w:t> </w:t>
            </w:r>
            <w:r>
              <w:rPr>
                <w:sz w:val="22"/>
              </w:rPr>
              <w:t>attività</w:t>
            </w:r>
            <w:r>
              <w:rPr>
                <w:spacing w:val="-2"/>
                <w:sz w:val="22"/>
              </w:rPr>
              <w:t> </w:t>
            </w:r>
            <w:r>
              <w:rPr>
                <w:sz w:val="22"/>
              </w:rPr>
              <w:t>formative</w:t>
            </w:r>
            <w:r>
              <w:rPr>
                <w:spacing w:val="-2"/>
                <w:sz w:val="22"/>
              </w:rPr>
              <w:t> </w:t>
            </w:r>
            <w:r>
              <w:rPr>
                <w:sz w:val="22"/>
              </w:rPr>
              <w:t>e del contenimento della spesa attraverso un efficiente utilizzo delle risorse umane e materiali disponibili, tenendo conto</w:t>
            </w:r>
            <w:r>
              <w:rPr>
                <w:spacing w:val="40"/>
                <w:sz w:val="22"/>
              </w:rPr>
              <w:t> </w:t>
            </w:r>
            <w:r>
              <w:rPr>
                <w:sz w:val="22"/>
              </w:rPr>
              <w:t>della complessità organizzativa dell’Ente e delle diverse specializzazioni e gradi di competenza, orientata a criteri di</w:t>
            </w:r>
            <w:r>
              <w:rPr>
                <w:spacing w:val="40"/>
                <w:sz w:val="22"/>
              </w:rPr>
              <w:t> </w:t>
            </w:r>
            <w:r>
              <w:rPr>
                <w:sz w:val="22"/>
              </w:rPr>
              <w:t>pubblicità del materiale didattico, della</w:t>
            </w:r>
            <w:r>
              <w:rPr>
                <w:spacing w:val="40"/>
                <w:sz w:val="22"/>
              </w:rPr>
              <w:t> </w:t>
            </w:r>
            <w:r>
              <w:rPr>
                <w:sz w:val="22"/>
              </w:rPr>
              <w:t>massima partecipazione del personale operante nei settori a più elevato rischio di corruzione ed all’adesione</w:t>
            </w:r>
            <w:r>
              <w:rPr>
                <w:spacing w:val="40"/>
                <w:sz w:val="22"/>
              </w:rPr>
              <w:t> </w:t>
            </w:r>
            <w:r>
              <w:rPr>
                <w:sz w:val="22"/>
              </w:rPr>
              <w:t>a percorsi formativi qualificati ed economicamente adeguati all’Ente.</w:t>
            </w:r>
          </w:p>
          <w:p>
            <w:pPr>
              <w:pStyle w:val="TableParagraph"/>
              <w:spacing w:line="253" w:lineRule="exact"/>
              <w:ind w:left="110"/>
              <w:jc w:val="both"/>
              <w:rPr>
                <w:sz w:val="22"/>
              </w:rPr>
            </w:pPr>
            <w:r>
              <w:rPr>
                <w:sz w:val="22"/>
              </w:rPr>
              <w:t>Aree</w:t>
            </w:r>
            <w:r>
              <w:rPr>
                <w:spacing w:val="-4"/>
                <w:sz w:val="22"/>
              </w:rPr>
              <w:t> </w:t>
            </w:r>
            <w:r>
              <w:rPr>
                <w:spacing w:val="-2"/>
                <w:sz w:val="22"/>
              </w:rPr>
              <w:t>formative:</w:t>
            </w:r>
          </w:p>
          <w:p>
            <w:pPr>
              <w:pStyle w:val="TableParagraph"/>
              <w:spacing w:before="1"/>
              <w:ind w:left="110" w:right="94"/>
              <w:jc w:val="both"/>
              <w:rPr>
                <w:sz w:val="22"/>
              </w:rPr>
            </w:pPr>
            <w:r>
              <w:rPr>
                <w:sz w:val="22"/>
              </w:rPr>
              <w:t>Area</w:t>
            </w:r>
            <w:r>
              <w:rPr>
                <w:spacing w:val="-7"/>
                <w:sz w:val="22"/>
              </w:rPr>
              <w:t> </w:t>
            </w:r>
            <w:r>
              <w:rPr>
                <w:sz w:val="22"/>
              </w:rPr>
              <w:t>amministrativa</w:t>
            </w:r>
            <w:r>
              <w:rPr>
                <w:spacing w:val="-7"/>
                <w:sz w:val="22"/>
              </w:rPr>
              <w:t> </w:t>
            </w:r>
            <w:r>
              <w:rPr>
                <w:sz w:val="22"/>
              </w:rPr>
              <w:t>giuridica</w:t>
            </w:r>
            <w:r>
              <w:rPr>
                <w:spacing w:val="-4"/>
                <w:sz w:val="22"/>
              </w:rPr>
              <w:t> </w:t>
            </w:r>
            <w:r>
              <w:rPr>
                <w:sz w:val="22"/>
              </w:rPr>
              <w:t>-organizzativa</w:t>
            </w:r>
            <w:r>
              <w:rPr>
                <w:spacing w:val="-7"/>
                <w:sz w:val="22"/>
              </w:rPr>
              <w:t> </w:t>
            </w:r>
            <w:r>
              <w:rPr>
                <w:sz w:val="22"/>
              </w:rPr>
              <w:t>e</w:t>
            </w:r>
            <w:r>
              <w:rPr>
                <w:spacing w:val="-7"/>
                <w:sz w:val="22"/>
              </w:rPr>
              <w:t> </w:t>
            </w:r>
            <w:r>
              <w:rPr>
                <w:sz w:val="22"/>
              </w:rPr>
              <w:t>personale:</w:t>
            </w:r>
            <w:r>
              <w:rPr>
                <w:spacing w:val="-6"/>
                <w:sz w:val="22"/>
              </w:rPr>
              <w:t> </w:t>
            </w:r>
            <w:r>
              <w:rPr>
                <w:sz w:val="22"/>
              </w:rPr>
              <w:t>e’</w:t>
            </w:r>
            <w:r>
              <w:rPr>
                <w:spacing w:val="-6"/>
                <w:sz w:val="22"/>
              </w:rPr>
              <w:t> </w:t>
            </w:r>
            <w:r>
              <w:rPr>
                <w:sz w:val="22"/>
              </w:rPr>
              <w:t>necessario</w:t>
            </w:r>
            <w:r>
              <w:rPr>
                <w:spacing w:val="-7"/>
                <w:sz w:val="22"/>
              </w:rPr>
              <w:t> </w:t>
            </w:r>
            <w:r>
              <w:rPr>
                <w:sz w:val="22"/>
              </w:rPr>
              <w:t>un</w:t>
            </w:r>
            <w:r>
              <w:rPr>
                <w:spacing w:val="-7"/>
                <w:sz w:val="22"/>
              </w:rPr>
              <w:t> </w:t>
            </w:r>
            <w:r>
              <w:rPr>
                <w:sz w:val="22"/>
              </w:rPr>
              <w:t>adeguato</w:t>
            </w:r>
            <w:r>
              <w:rPr>
                <w:spacing w:val="-7"/>
                <w:sz w:val="22"/>
              </w:rPr>
              <w:t> </w:t>
            </w:r>
            <w:r>
              <w:rPr>
                <w:sz w:val="22"/>
              </w:rPr>
              <w:t>presidio</w:t>
            </w:r>
            <w:r>
              <w:rPr>
                <w:spacing w:val="-10"/>
                <w:sz w:val="22"/>
              </w:rPr>
              <w:t> </w:t>
            </w:r>
            <w:r>
              <w:rPr>
                <w:sz w:val="22"/>
              </w:rPr>
              <w:t>formativo</w:t>
            </w:r>
            <w:r>
              <w:rPr>
                <w:spacing w:val="-7"/>
                <w:sz w:val="22"/>
              </w:rPr>
              <w:t> </w:t>
            </w:r>
            <w:r>
              <w:rPr>
                <w:sz w:val="22"/>
              </w:rPr>
              <w:t>non solo per i necessari aggiornamenti, ma per favorire momenti di orientamento applicativo e definizione di prassi</w:t>
            </w:r>
            <w:r>
              <w:rPr>
                <w:spacing w:val="-8"/>
                <w:sz w:val="22"/>
              </w:rPr>
              <w:t> </w:t>
            </w:r>
            <w:r>
              <w:rPr>
                <w:sz w:val="22"/>
              </w:rPr>
              <w:t>condivise</w:t>
            </w:r>
            <w:r>
              <w:rPr>
                <w:spacing w:val="-6"/>
                <w:sz w:val="22"/>
              </w:rPr>
              <w:t> </w:t>
            </w:r>
            <w:r>
              <w:rPr>
                <w:sz w:val="22"/>
              </w:rPr>
              <w:t>per</w:t>
            </w:r>
            <w:r>
              <w:rPr>
                <w:spacing w:val="-9"/>
                <w:sz w:val="22"/>
              </w:rPr>
              <w:t> </w:t>
            </w:r>
            <w:r>
              <w:rPr>
                <w:sz w:val="22"/>
              </w:rPr>
              <w:t>fronteggiare</w:t>
            </w:r>
            <w:r>
              <w:rPr>
                <w:spacing w:val="-7"/>
                <w:sz w:val="22"/>
              </w:rPr>
              <w:t> </w:t>
            </w:r>
            <w:r>
              <w:rPr>
                <w:sz w:val="22"/>
              </w:rPr>
              <w:t>la</w:t>
            </w:r>
            <w:r>
              <w:rPr>
                <w:spacing w:val="-7"/>
                <w:sz w:val="22"/>
              </w:rPr>
              <w:t> </w:t>
            </w:r>
            <w:r>
              <w:rPr>
                <w:sz w:val="22"/>
              </w:rPr>
              <w:t>continua</w:t>
            </w:r>
            <w:r>
              <w:rPr>
                <w:spacing w:val="-9"/>
                <w:sz w:val="22"/>
              </w:rPr>
              <w:t> </w:t>
            </w:r>
            <w:r>
              <w:rPr>
                <w:sz w:val="22"/>
              </w:rPr>
              <w:t>evoluzione</w:t>
            </w:r>
            <w:r>
              <w:rPr>
                <w:spacing w:val="-7"/>
                <w:sz w:val="22"/>
              </w:rPr>
              <w:t> </w:t>
            </w:r>
            <w:r>
              <w:rPr>
                <w:sz w:val="22"/>
              </w:rPr>
              <w:t>legislativa</w:t>
            </w:r>
            <w:r>
              <w:rPr>
                <w:spacing w:val="-7"/>
                <w:sz w:val="22"/>
              </w:rPr>
              <w:t> </w:t>
            </w:r>
            <w:r>
              <w:rPr>
                <w:sz w:val="22"/>
              </w:rPr>
              <w:t>e</w:t>
            </w:r>
            <w:r>
              <w:rPr>
                <w:spacing w:val="-9"/>
                <w:sz w:val="22"/>
              </w:rPr>
              <w:t> </w:t>
            </w:r>
            <w:r>
              <w:rPr>
                <w:sz w:val="22"/>
              </w:rPr>
              <w:t>la</w:t>
            </w:r>
            <w:r>
              <w:rPr>
                <w:spacing w:val="-7"/>
                <w:sz w:val="22"/>
              </w:rPr>
              <w:t> </w:t>
            </w:r>
            <w:r>
              <w:rPr>
                <w:sz w:val="22"/>
              </w:rPr>
              <w:t>varietà</w:t>
            </w:r>
            <w:r>
              <w:rPr>
                <w:spacing w:val="-7"/>
                <w:sz w:val="22"/>
              </w:rPr>
              <w:t> </w:t>
            </w:r>
            <w:r>
              <w:rPr>
                <w:sz w:val="22"/>
              </w:rPr>
              <w:t>dei</w:t>
            </w:r>
            <w:r>
              <w:rPr>
                <w:spacing w:val="-9"/>
                <w:sz w:val="22"/>
              </w:rPr>
              <w:t> </w:t>
            </w:r>
            <w:r>
              <w:rPr>
                <w:sz w:val="22"/>
              </w:rPr>
              <w:t>criteri</w:t>
            </w:r>
            <w:r>
              <w:rPr>
                <w:spacing w:val="-9"/>
                <w:sz w:val="22"/>
              </w:rPr>
              <w:t> </w:t>
            </w:r>
            <w:r>
              <w:rPr>
                <w:sz w:val="22"/>
              </w:rPr>
              <w:t>interpretativi</w:t>
            </w:r>
            <w:r>
              <w:rPr>
                <w:spacing w:val="-6"/>
                <w:sz w:val="22"/>
              </w:rPr>
              <w:t> </w:t>
            </w:r>
            <w:r>
              <w:rPr>
                <w:sz w:val="22"/>
              </w:rPr>
              <w:t>Area organizzazione</w:t>
            </w:r>
            <w:r>
              <w:rPr>
                <w:spacing w:val="-9"/>
                <w:sz w:val="22"/>
              </w:rPr>
              <w:t> </w:t>
            </w:r>
            <w:r>
              <w:rPr>
                <w:sz w:val="22"/>
              </w:rPr>
              <w:t>e</w:t>
            </w:r>
            <w:r>
              <w:rPr>
                <w:spacing w:val="-9"/>
                <w:sz w:val="22"/>
              </w:rPr>
              <w:t> </w:t>
            </w:r>
            <w:r>
              <w:rPr>
                <w:sz w:val="22"/>
              </w:rPr>
              <w:t>personale,</w:t>
            </w:r>
            <w:r>
              <w:rPr>
                <w:spacing w:val="-12"/>
                <w:sz w:val="22"/>
              </w:rPr>
              <w:t> </w:t>
            </w:r>
            <w:r>
              <w:rPr>
                <w:sz w:val="22"/>
              </w:rPr>
              <w:t>che</w:t>
            </w:r>
            <w:r>
              <w:rPr>
                <w:spacing w:val="-9"/>
                <w:sz w:val="22"/>
              </w:rPr>
              <w:t> </w:t>
            </w:r>
            <w:r>
              <w:rPr>
                <w:sz w:val="22"/>
              </w:rPr>
              <w:t>tenga</w:t>
            </w:r>
            <w:r>
              <w:rPr>
                <w:spacing w:val="-9"/>
                <w:sz w:val="22"/>
              </w:rPr>
              <w:t> </w:t>
            </w:r>
            <w:r>
              <w:rPr>
                <w:sz w:val="22"/>
              </w:rPr>
              <w:t>delle</w:t>
            </w:r>
            <w:r>
              <w:rPr>
                <w:spacing w:val="-9"/>
                <w:sz w:val="22"/>
              </w:rPr>
              <w:t> </w:t>
            </w:r>
            <w:r>
              <w:rPr>
                <w:sz w:val="22"/>
              </w:rPr>
              <w:t>novità</w:t>
            </w:r>
            <w:r>
              <w:rPr>
                <w:spacing w:val="-9"/>
                <w:sz w:val="22"/>
              </w:rPr>
              <w:t> </w:t>
            </w:r>
            <w:r>
              <w:rPr>
                <w:sz w:val="22"/>
              </w:rPr>
              <w:t>normative</w:t>
            </w:r>
            <w:r>
              <w:rPr>
                <w:spacing w:val="-9"/>
                <w:sz w:val="22"/>
              </w:rPr>
              <w:t> </w:t>
            </w:r>
            <w:r>
              <w:rPr>
                <w:sz w:val="22"/>
              </w:rPr>
              <w:t>e</w:t>
            </w:r>
            <w:r>
              <w:rPr>
                <w:spacing w:val="-9"/>
                <w:sz w:val="22"/>
              </w:rPr>
              <w:t> </w:t>
            </w:r>
            <w:r>
              <w:rPr>
                <w:sz w:val="22"/>
              </w:rPr>
              <w:t>operative</w:t>
            </w:r>
            <w:r>
              <w:rPr>
                <w:spacing w:val="-9"/>
                <w:sz w:val="22"/>
              </w:rPr>
              <w:t> </w:t>
            </w:r>
            <w:r>
              <w:rPr>
                <w:sz w:val="22"/>
              </w:rPr>
              <w:t>relative</w:t>
            </w:r>
            <w:r>
              <w:rPr>
                <w:spacing w:val="-12"/>
                <w:sz w:val="22"/>
              </w:rPr>
              <w:t> </w:t>
            </w:r>
            <w:r>
              <w:rPr>
                <w:sz w:val="22"/>
              </w:rPr>
              <w:t>ai</w:t>
            </w:r>
            <w:r>
              <w:rPr>
                <w:spacing w:val="-8"/>
                <w:sz w:val="22"/>
              </w:rPr>
              <w:t> </w:t>
            </w:r>
            <w:r>
              <w:rPr>
                <w:sz w:val="22"/>
              </w:rPr>
              <w:t>diversi</w:t>
            </w:r>
            <w:r>
              <w:rPr>
                <w:spacing w:val="-9"/>
                <w:sz w:val="22"/>
              </w:rPr>
              <w:t> </w:t>
            </w:r>
            <w:r>
              <w:rPr>
                <w:sz w:val="22"/>
              </w:rPr>
              <w:t>istituti</w:t>
            </w:r>
            <w:r>
              <w:rPr>
                <w:spacing w:val="-9"/>
                <w:sz w:val="22"/>
              </w:rPr>
              <w:t> </w:t>
            </w:r>
            <w:r>
              <w:rPr>
                <w:sz w:val="22"/>
              </w:rPr>
              <w:t>normativi del</w:t>
            </w:r>
            <w:r>
              <w:rPr>
                <w:spacing w:val="29"/>
                <w:sz w:val="22"/>
              </w:rPr>
              <w:t> </w:t>
            </w:r>
            <w:r>
              <w:rPr>
                <w:sz w:val="22"/>
              </w:rPr>
              <w:t>pubblico</w:t>
            </w:r>
            <w:r>
              <w:rPr>
                <w:spacing w:val="30"/>
                <w:sz w:val="22"/>
              </w:rPr>
              <w:t> </w:t>
            </w:r>
            <w:r>
              <w:rPr>
                <w:sz w:val="22"/>
              </w:rPr>
              <w:t>impiego</w:t>
            </w:r>
            <w:r>
              <w:rPr>
                <w:spacing w:val="30"/>
                <w:sz w:val="22"/>
              </w:rPr>
              <w:t> </w:t>
            </w:r>
            <w:r>
              <w:rPr>
                <w:sz w:val="22"/>
              </w:rPr>
              <w:t>e</w:t>
            </w:r>
            <w:r>
              <w:rPr>
                <w:spacing w:val="31"/>
                <w:sz w:val="22"/>
              </w:rPr>
              <w:t> </w:t>
            </w:r>
            <w:r>
              <w:rPr>
                <w:sz w:val="22"/>
              </w:rPr>
              <w:t>alle</w:t>
            </w:r>
            <w:r>
              <w:rPr>
                <w:spacing w:val="30"/>
                <w:sz w:val="22"/>
              </w:rPr>
              <w:t> </w:t>
            </w:r>
            <w:r>
              <w:rPr>
                <w:sz w:val="22"/>
              </w:rPr>
              <w:t>metodologie</w:t>
            </w:r>
            <w:r>
              <w:rPr>
                <w:spacing w:val="30"/>
                <w:sz w:val="22"/>
              </w:rPr>
              <w:t> </w:t>
            </w:r>
            <w:r>
              <w:rPr>
                <w:sz w:val="22"/>
              </w:rPr>
              <w:t>di</w:t>
            </w:r>
            <w:r>
              <w:rPr>
                <w:spacing w:val="31"/>
                <w:sz w:val="22"/>
              </w:rPr>
              <w:t> </w:t>
            </w:r>
            <w:r>
              <w:rPr>
                <w:sz w:val="22"/>
              </w:rPr>
              <w:t>gestione</w:t>
            </w:r>
            <w:r>
              <w:rPr>
                <w:spacing w:val="29"/>
                <w:sz w:val="22"/>
              </w:rPr>
              <w:t> </w:t>
            </w:r>
            <w:r>
              <w:rPr>
                <w:sz w:val="22"/>
              </w:rPr>
              <w:t>delle</w:t>
            </w:r>
            <w:r>
              <w:rPr>
                <w:spacing w:val="30"/>
                <w:sz w:val="22"/>
              </w:rPr>
              <w:t> </w:t>
            </w:r>
            <w:r>
              <w:rPr>
                <w:sz w:val="22"/>
              </w:rPr>
              <w:t>risorse</w:t>
            </w:r>
            <w:r>
              <w:rPr>
                <w:spacing w:val="31"/>
                <w:sz w:val="22"/>
              </w:rPr>
              <w:t> </w:t>
            </w:r>
            <w:r>
              <w:rPr>
                <w:sz w:val="22"/>
              </w:rPr>
              <w:t>umane,</w:t>
            </w:r>
            <w:r>
              <w:rPr>
                <w:spacing w:val="31"/>
                <w:sz w:val="22"/>
              </w:rPr>
              <w:t> </w:t>
            </w:r>
            <w:r>
              <w:rPr>
                <w:sz w:val="22"/>
              </w:rPr>
              <w:t>o</w:t>
            </w:r>
            <w:r>
              <w:rPr>
                <w:spacing w:val="35"/>
                <w:sz w:val="22"/>
              </w:rPr>
              <w:t> </w:t>
            </w:r>
            <w:r>
              <w:rPr>
                <w:sz w:val="22"/>
              </w:rPr>
              <w:t>in</w:t>
            </w:r>
            <w:r>
              <w:rPr>
                <w:spacing w:val="28"/>
                <w:sz w:val="22"/>
              </w:rPr>
              <w:t> </w:t>
            </w:r>
            <w:r>
              <w:rPr>
                <w:sz w:val="22"/>
              </w:rPr>
              <w:t>ambito</w:t>
            </w:r>
            <w:r>
              <w:rPr>
                <w:spacing w:val="30"/>
                <w:sz w:val="22"/>
              </w:rPr>
              <w:t> </w:t>
            </w:r>
            <w:r>
              <w:rPr>
                <w:sz w:val="22"/>
              </w:rPr>
              <w:t>informatico</w:t>
            </w:r>
            <w:r>
              <w:rPr>
                <w:spacing w:val="31"/>
                <w:sz w:val="22"/>
              </w:rPr>
              <w:t> </w:t>
            </w:r>
            <w:r>
              <w:rPr>
                <w:spacing w:val="-4"/>
                <w:sz w:val="22"/>
              </w:rPr>
              <w:t>alla</w:t>
            </w:r>
          </w:p>
          <w:p>
            <w:pPr>
              <w:pStyle w:val="TableParagraph"/>
              <w:spacing w:line="252" w:lineRule="exact"/>
              <w:ind w:left="110" w:right="98"/>
              <w:jc w:val="both"/>
              <w:rPr>
                <w:sz w:val="22"/>
              </w:rPr>
            </w:pPr>
            <w:r>
              <w:rPr>
                <w:sz w:val="22"/>
              </w:rPr>
              <w:t>formazione</w:t>
            </w:r>
            <w:r>
              <w:rPr>
                <w:spacing w:val="-9"/>
                <w:sz w:val="22"/>
              </w:rPr>
              <w:t> </w:t>
            </w:r>
            <w:r>
              <w:rPr>
                <w:sz w:val="22"/>
              </w:rPr>
              <w:t>specifica</w:t>
            </w:r>
            <w:r>
              <w:rPr>
                <w:spacing w:val="-9"/>
                <w:sz w:val="22"/>
              </w:rPr>
              <w:t> </w:t>
            </w:r>
            <w:r>
              <w:rPr>
                <w:sz w:val="22"/>
              </w:rPr>
              <w:t>su</w:t>
            </w:r>
            <w:r>
              <w:rPr>
                <w:spacing w:val="-11"/>
                <w:sz w:val="22"/>
              </w:rPr>
              <w:t> </w:t>
            </w:r>
            <w:r>
              <w:rPr>
                <w:sz w:val="22"/>
              </w:rPr>
              <w:t>applicativi</w:t>
            </w:r>
            <w:r>
              <w:rPr>
                <w:spacing w:val="-11"/>
                <w:sz w:val="22"/>
              </w:rPr>
              <w:t> </w:t>
            </w:r>
            <w:r>
              <w:rPr>
                <w:sz w:val="22"/>
              </w:rPr>
              <w:t>gestionali</w:t>
            </w:r>
            <w:r>
              <w:rPr>
                <w:spacing w:val="-9"/>
                <w:sz w:val="22"/>
              </w:rPr>
              <w:t> </w:t>
            </w:r>
            <w:r>
              <w:rPr>
                <w:sz w:val="22"/>
              </w:rPr>
              <w:t>specifici</w:t>
            </w:r>
            <w:r>
              <w:rPr>
                <w:spacing w:val="-9"/>
                <w:sz w:val="22"/>
              </w:rPr>
              <w:t> </w:t>
            </w:r>
            <w:r>
              <w:rPr>
                <w:sz w:val="22"/>
              </w:rPr>
              <w:t>e</w:t>
            </w:r>
            <w:r>
              <w:rPr>
                <w:spacing w:val="-12"/>
                <w:sz w:val="22"/>
              </w:rPr>
              <w:t> </w:t>
            </w:r>
            <w:r>
              <w:rPr>
                <w:sz w:val="22"/>
              </w:rPr>
              <w:t>generali</w:t>
            </w:r>
            <w:r>
              <w:rPr>
                <w:spacing w:val="37"/>
                <w:sz w:val="22"/>
              </w:rPr>
              <w:t> </w:t>
            </w:r>
            <w:r>
              <w:rPr>
                <w:sz w:val="22"/>
              </w:rPr>
              <w:t>o</w:t>
            </w:r>
            <w:r>
              <w:rPr>
                <w:spacing w:val="-10"/>
                <w:sz w:val="22"/>
              </w:rPr>
              <w:t> </w:t>
            </w:r>
            <w:r>
              <w:rPr>
                <w:sz w:val="22"/>
              </w:rPr>
              <w:t>di</w:t>
            </w:r>
            <w:r>
              <w:rPr>
                <w:spacing w:val="-9"/>
                <w:sz w:val="22"/>
              </w:rPr>
              <w:t> </w:t>
            </w:r>
            <w:r>
              <w:rPr>
                <w:sz w:val="22"/>
              </w:rPr>
              <w:t>uso</w:t>
            </w:r>
            <w:r>
              <w:rPr>
                <w:spacing w:val="-10"/>
                <w:sz w:val="22"/>
              </w:rPr>
              <w:t> </w:t>
            </w:r>
            <w:r>
              <w:rPr>
                <w:sz w:val="22"/>
              </w:rPr>
              <w:t>comune,</w:t>
            </w:r>
            <w:r>
              <w:rPr>
                <w:spacing w:val="-14"/>
                <w:sz w:val="22"/>
              </w:rPr>
              <w:t> </w:t>
            </w:r>
            <w:r>
              <w:rPr>
                <w:sz w:val="22"/>
              </w:rPr>
              <w:t>nonché</w:t>
            </w:r>
            <w:r>
              <w:rPr>
                <w:spacing w:val="-11"/>
                <w:sz w:val="22"/>
              </w:rPr>
              <w:t> </w:t>
            </w:r>
            <w:r>
              <w:rPr>
                <w:sz w:val="22"/>
              </w:rPr>
              <w:t>l’aggiornamento del personale in conseguenza di innovazioni organizzative e dell’evoluzione tecnologica .</w:t>
            </w:r>
          </w:p>
        </w:tc>
      </w:tr>
    </w:tbl>
    <w:p>
      <w:pPr>
        <w:pStyle w:val="TableParagraph"/>
        <w:spacing w:after="0" w:line="252" w:lineRule="exact"/>
        <w:jc w:val="both"/>
        <w:rPr>
          <w:sz w:val="22"/>
        </w:rPr>
        <w:sectPr>
          <w:type w:val="continuous"/>
          <w:pgSz w:w="11910" w:h="16840"/>
          <w:pgMar w:top="1380" w:bottom="280" w:left="992" w:right="425"/>
        </w:sectPr>
      </w:pPr>
    </w:p>
    <w:p>
      <w:pPr>
        <w:pStyle w:val="BodyText"/>
        <w:ind w:left="140"/>
        <w:rPr>
          <w:sz w:val="20"/>
        </w:rPr>
      </w:pPr>
      <w:r>
        <w:rPr>
          <w:sz w:val="20"/>
        </w:rPr>
        <mc:AlternateContent>
          <mc:Choice Requires="wps">
            <w:drawing>
              <wp:inline distT="0" distB="0" distL="0" distR="0">
                <wp:extent cx="6115685" cy="3542665"/>
                <wp:effectExtent l="9525" t="0" r="0" b="10160"/>
                <wp:docPr id="18" name="Textbox 18"/>
                <wp:cNvGraphicFramePr>
                  <a:graphicFrameLocks/>
                </wp:cNvGraphicFramePr>
                <a:graphic>
                  <a:graphicData uri="http://schemas.microsoft.com/office/word/2010/wordprocessingShape">
                    <wps:wsp>
                      <wps:cNvPr id="18" name="Textbox 18"/>
                      <wps:cNvSpPr txBox="1"/>
                      <wps:spPr>
                        <a:xfrm>
                          <a:off x="0" y="0"/>
                          <a:ext cx="6115685" cy="3542665"/>
                        </a:xfrm>
                        <a:prstGeom prst="rect">
                          <a:avLst/>
                        </a:prstGeom>
                        <a:ln w="6095">
                          <a:solidFill>
                            <a:srgbClr val="000000"/>
                          </a:solidFill>
                          <a:prstDash val="solid"/>
                        </a:ln>
                      </wps:spPr>
                      <wps:txbx>
                        <w:txbxContent>
                          <w:p>
                            <w:pPr>
                              <w:pStyle w:val="BodyText"/>
                              <w:spacing w:before="1"/>
                              <w:ind w:left="105" w:right="97"/>
                              <w:jc w:val="both"/>
                            </w:pPr>
                            <w:r>
                              <w:rPr/>
                              <w:t>Area economico-finanziaria: e’ necessario anche qui un adeguato presidio formativo tendente</w:t>
                            </w:r>
                            <w:r>
                              <w:rPr>
                                <w:spacing w:val="40"/>
                              </w:rPr>
                              <w:t> </w:t>
                            </w:r>
                            <w:r>
                              <w:rPr/>
                              <w:t>ad approfondire e consolidare le metodologie di gestione delle spese e delle entrate, la normativa fiscale, la gestione dei beni patrimoniali nonché la normativa sugli appalti e i contratti pubblici, la ricezione ricevere contributi partecipando a bandi di finanziamento regionali, nazionali, europei, per accedere ai quali occorrono specifiche competenze in ordine alla formulazione, gestione e rendicontazione di progetti complessi anche in una dimensione sovranazionale.</w:t>
                            </w:r>
                          </w:p>
                          <w:p>
                            <w:pPr>
                              <w:pStyle w:val="BodyText"/>
                              <w:ind w:left="105" w:right="12" w:firstLine="55"/>
                            </w:pPr>
                            <w:r>
                              <w:rPr/>
                              <w:t>Area</w:t>
                            </w:r>
                            <w:r>
                              <w:rPr>
                                <w:spacing w:val="-4"/>
                              </w:rPr>
                              <w:t> </w:t>
                            </w:r>
                            <w:r>
                              <w:rPr/>
                              <w:t>tecnica:</w:t>
                            </w:r>
                            <w:r>
                              <w:rPr>
                                <w:spacing w:val="-4"/>
                              </w:rPr>
                              <w:t> </w:t>
                            </w:r>
                            <w:r>
                              <w:rPr/>
                              <w:t>include</w:t>
                            </w:r>
                            <w:r>
                              <w:rPr>
                                <w:spacing w:val="-4"/>
                              </w:rPr>
                              <w:t> </w:t>
                            </w:r>
                            <w:r>
                              <w:rPr/>
                              <w:t>la</w:t>
                            </w:r>
                            <w:r>
                              <w:rPr>
                                <w:spacing w:val="-4"/>
                              </w:rPr>
                              <w:t> </w:t>
                            </w:r>
                            <w:r>
                              <w:rPr/>
                              <w:t>formazione</w:t>
                            </w:r>
                            <w:r>
                              <w:rPr>
                                <w:spacing w:val="-4"/>
                              </w:rPr>
                              <w:t> </w:t>
                            </w:r>
                            <w:r>
                              <w:rPr/>
                              <w:t>di</w:t>
                            </w:r>
                            <w:r>
                              <w:rPr>
                                <w:spacing w:val="-4"/>
                              </w:rPr>
                              <w:t> </w:t>
                            </w:r>
                            <w:r>
                              <w:rPr/>
                              <w:t>settore</w:t>
                            </w:r>
                            <w:r>
                              <w:rPr>
                                <w:spacing w:val="-2"/>
                              </w:rPr>
                              <w:t> </w:t>
                            </w:r>
                            <w:r>
                              <w:rPr/>
                              <w:t>e</w:t>
                            </w:r>
                            <w:r>
                              <w:rPr>
                                <w:spacing w:val="-4"/>
                              </w:rPr>
                              <w:t> </w:t>
                            </w:r>
                            <w:r>
                              <w:rPr/>
                              <w:t>l’aggiornamento</w:t>
                            </w:r>
                            <w:r>
                              <w:rPr>
                                <w:spacing w:val="-2"/>
                              </w:rPr>
                              <w:t> </w:t>
                            </w:r>
                            <w:r>
                              <w:rPr/>
                              <w:t>su</w:t>
                            </w:r>
                            <w:r>
                              <w:rPr>
                                <w:spacing w:val="-4"/>
                              </w:rPr>
                              <w:t> </w:t>
                            </w:r>
                            <w:r>
                              <w:rPr/>
                              <w:t>normative</w:t>
                            </w:r>
                            <w:r>
                              <w:rPr>
                                <w:spacing w:val="-2"/>
                              </w:rPr>
                              <w:t> </w:t>
                            </w:r>
                            <w:r>
                              <w:rPr/>
                              <w:t>di</w:t>
                            </w:r>
                            <w:r>
                              <w:rPr>
                                <w:spacing w:val="-1"/>
                              </w:rPr>
                              <w:t> </w:t>
                            </w:r>
                            <w:r>
                              <w:rPr/>
                              <w:t>carattere</w:t>
                            </w:r>
                            <w:r>
                              <w:rPr>
                                <w:spacing w:val="-4"/>
                              </w:rPr>
                              <w:t> </w:t>
                            </w:r>
                            <w:r>
                              <w:rPr/>
                              <w:t>tecnico,</w:t>
                            </w:r>
                            <w:r>
                              <w:rPr>
                                <w:spacing w:val="-5"/>
                              </w:rPr>
                              <w:t> </w:t>
                            </w:r>
                            <w:r>
                              <w:rPr/>
                              <w:t>mirati all’acquisizione e al consolidamento delle competenze necessarie per lo svolgimento delle mansioni attinenti ad attività o a profili professionali specifici.</w:t>
                            </w:r>
                          </w:p>
                          <w:p>
                            <w:pPr>
                              <w:pStyle w:val="BodyText"/>
                              <w:ind w:left="105" w:right="104"/>
                              <w:jc w:val="both"/>
                            </w:pPr>
                            <w:r>
                              <w:rPr/>
                              <w:t>Sicurezza</w:t>
                            </w:r>
                            <w:r>
                              <w:rPr>
                                <w:spacing w:val="-4"/>
                              </w:rPr>
                              <w:t> </w:t>
                            </w:r>
                            <w:r>
                              <w:rPr/>
                              <w:t>sui</w:t>
                            </w:r>
                            <w:r>
                              <w:rPr>
                                <w:spacing w:val="-3"/>
                              </w:rPr>
                              <w:t> </w:t>
                            </w:r>
                            <w:r>
                              <w:rPr/>
                              <w:t>luoghi</w:t>
                            </w:r>
                            <w:r>
                              <w:rPr>
                                <w:spacing w:val="-1"/>
                              </w:rPr>
                              <w:t> </w:t>
                            </w:r>
                            <w:r>
                              <w:rPr/>
                              <w:t>di</w:t>
                            </w:r>
                            <w:r>
                              <w:rPr>
                                <w:spacing w:val="-4"/>
                              </w:rPr>
                              <w:t> </w:t>
                            </w:r>
                            <w:r>
                              <w:rPr/>
                              <w:t>lavoro</w:t>
                            </w:r>
                            <w:r>
                              <w:rPr>
                                <w:spacing w:val="-5"/>
                              </w:rPr>
                              <w:t> </w:t>
                            </w:r>
                            <w:r>
                              <w:rPr/>
                              <w:t>:</w:t>
                            </w:r>
                            <w:r>
                              <w:rPr>
                                <w:spacing w:val="-4"/>
                              </w:rPr>
                              <w:t> </w:t>
                            </w:r>
                            <w:r>
                              <w:rPr/>
                              <w:t>relativamente</w:t>
                            </w:r>
                            <w:r>
                              <w:rPr>
                                <w:spacing w:val="-4"/>
                              </w:rPr>
                              <w:t> </w:t>
                            </w:r>
                            <w:r>
                              <w:rPr/>
                              <w:t>agli</w:t>
                            </w:r>
                            <w:r>
                              <w:rPr>
                                <w:spacing w:val="-1"/>
                              </w:rPr>
                              <w:t> </w:t>
                            </w:r>
                            <w:r>
                              <w:rPr/>
                              <w:t>obblighi</w:t>
                            </w:r>
                            <w:r>
                              <w:rPr>
                                <w:spacing w:val="-4"/>
                              </w:rPr>
                              <w:t> </w:t>
                            </w:r>
                            <w:r>
                              <w:rPr/>
                              <w:t>alla</w:t>
                            </w:r>
                            <w:r>
                              <w:rPr>
                                <w:spacing w:val="-4"/>
                              </w:rPr>
                              <w:t> </w:t>
                            </w:r>
                            <w:r>
                              <w:rPr/>
                              <w:t>formazione</w:t>
                            </w:r>
                            <w:r>
                              <w:rPr>
                                <w:spacing w:val="-4"/>
                              </w:rPr>
                              <w:t> </w:t>
                            </w:r>
                            <w:r>
                              <w:rPr/>
                              <w:t>ex</w:t>
                            </w:r>
                            <w:r>
                              <w:rPr>
                                <w:spacing w:val="-4"/>
                              </w:rPr>
                              <w:t> </w:t>
                            </w:r>
                            <w:r>
                              <w:rPr/>
                              <w:t>art.</w:t>
                            </w:r>
                            <w:r>
                              <w:rPr>
                                <w:spacing w:val="-7"/>
                              </w:rPr>
                              <w:t> </w:t>
                            </w:r>
                            <w:r>
                              <w:rPr/>
                              <w:t>37</w:t>
                            </w:r>
                            <w:r>
                              <w:rPr>
                                <w:spacing w:val="-2"/>
                              </w:rPr>
                              <w:t> </w:t>
                            </w:r>
                            <w:r>
                              <w:rPr/>
                              <w:t>del</w:t>
                            </w:r>
                            <w:r>
                              <w:rPr>
                                <w:spacing w:val="-1"/>
                              </w:rPr>
                              <w:t> </w:t>
                            </w:r>
                            <w:r>
                              <w:rPr/>
                              <w:t>D.Lgs.</w:t>
                            </w:r>
                            <w:r>
                              <w:rPr>
                                <w:spacing w:val="-4"/>
                              </w:rPr>
                              <w:t> </w:t>
                            </w:r>
                            <w:r>
                              <w:rPr/>
                              <w:t>81</w:t>
                            </w:r>
                            <w:r>
                              <w:rPr>
                                <w:spacing w:val="-5"/>
                              </w:rPr>
                              <w:t> </w:t>
                            </w:r>
                            <w:r>
                              <w:rPr/>
                              <w:t>2008,</w:t>
                            </w:r>
                            <w:r>
                              <w:rPr>
                                <w:spacing w:val="-5"/>
                              </w:rPr>
                              <w:t> </w:t>
                            </w:r>
                            <w:r>
                              <w:rPr/>
                              <w:t>e del benessere organizzativo: Stante la normativa vigente, esiste l’obbligo (previsto dall’art. 37 del D. Lgs 81/08) sarà ed erogata in corso d'anno in base alle priorità individuate e ai contingenti di personale da </w:t>
                            </w:r>
                            <w:r>
                              <w:rPr>
                                <w:spacing w:val="-2"/>
                              </w:rPr>
                              <w:t>formare/aggiornare.</w:t>
                            </w:r>
                          </w:p>
                          <w:p>
                            <w:pPr>
                              <w:pStyle w:val="BodyText"/>
                              <w:spacing w:line="252" w:lineRule="exact"/>
                              <w:ind w:left="105"/>
                              <w:jc w:val="both"/>
                            </w:pPr>
                            <w:r>
                              <w:rPr/>
                              <w:t>Anticorruzione</w:t>
                            </w:r>
                            <w:r>
                              <w:rPr>
                                <w:spacing w:val="-5"/>
                              </w:rPr>
                              <w:t> </w:t>
                            </w:r>
                            <w:r>
                              <w:rPr/>
                              <w:t>e</w:t>
                            </w:r>
                            <w:r>
                              <w:rPr>
                                <w:spacing w:val="-5"/>
                              </w:rPr>
                              <w:t> </w:t>
                            </w:r>
                            <w:r>
                              <w:rPr/>
                              <w:t>trasparenza:</w:t>
                            </w:r>
                            <w:r>
                              <w:rPr>
                                <w:spacing w:val="-4"/>
                              </w:rPr>
                              <w:t> </w:t>
                            </w:r>
                            <w:r>
                              <w:rPr/>
                              <w:t>come</w:t>
                            </w:r>
                            <w:r>
                              <w:rPr>
                                <w:spacing w:val="-6"/>
                              </w:rPr>
                              <w:t> </w:t>
                            </w:r>
                            <w:r>
                              <w:rPr/>
                              <w:t>da</w:t>
                            </w:r>
                            <w:r>
                              <w:rPr>
                                <w:spacing w:val="-4"/>
                              </w:rPr>
                              <w:t> </w:t>
                            </w:r>
                            <w:r>
                              <w:rPr/>
                              <w:t>specifica</w:t>
                            </w:r>
                            <w:r>
                              <w:rPr>
                                <w:spacing w:val="-5"/>
                              </w:rPr>
                              <w:t> </w:t>
                            </w:r>
                            <w:r>
                              <w:rPr>
                                <w:spacing w:val="-2"/>
                              </w:rPr>
                              <w:t>programmazione.</w:t>
                            </w:r>
                          </w:p>
                          <w:p>
                            <w:pPr>
                              <w:pStyle w:val="BodyText"/>
                              <w:ind w:left="105" w:right="97"/>
                              <w:jc w:val="both"/>
                            </w:pPr>
                            <w:r>
                              <w:rPr/>
                              <w:t>La programmazione formativa, definita dai Responsabili di Settore richiede una certa flessibilità in fase attuativa, rispetto alle modalità di effettuazione dei corsi , all’ordine temporale di effettuazione dei singoli corsi; a sopravvenute esigenze di carattere esogeno o endogeno, che potrebbero determinare il rinvio o l'annullamento di alcuni corsi e al contempo, la programmazione di nuovi (nel limite delle risorse disponibili); all’ entità dei budget indicati per ogni fattispecie formativa che può subire degli scostamenti, qualora nel momento di organizzare i relativi corsi si verifichino in concreto costi diversi rispetto alle previsioni; alla modifica nei singoli bilanci annuali delle previsioni di spesa per la formazione.</w:t>
                            </w:r>
                          </w:p>
                        </w:txbxContent>
                      </wps:txbx>
                      <wps:bodyPr wrap="square" lIns="0" tIns="0" rIns="0" bIns="0" rtlCol="0">
                        <a:noAutofit/>
                      </wps:bodyPr>
                    </wps:wsp>
                  </a:graphicData>
                </a:graphic>
              </wp:inline>
            </w:drawing>
          </mc:Choice>
          <mc:Fallback>
            <w:pict>
              <v:shape style="width:481.55pt;height:278.95pt;mso-position-horizontal-relative:char;mso-position-vertical-relative:line" type="#_x0000_t202" id="docshape18" filled="false" stroked="true" strokeweight=".47998pt" strokecolor="#000000">
                <w10:anchorlock/>
                <v:textbox inset="0,0,0,0">
                  <w:txbxContent>
                    <w:p>
                      <w:pPr>
                        <w:pStyle w:val="BodyText"/>
                        <w:spacing w:before="1"/>
                        <w:ind w:left="105" w:right="97"/>
                        <w:jc w:val="both"/>
                      </w:pPr>
                      <w:r>
                        <w:rPr/>
                        <w:t>Area economico-finanziaria: e’ necessario anche qui un adeguato presidio formativo tendente</w:t>
                      </w:r>
                      <w:r>
                        <w:rPr>
                          <w:spacing w:val="40"/>
                        </w:rPr>
                        <w:t> </w:t>
                      </w:r>
                      <w:r>
                        <w:rPr/>
                        <w:t>ad approfondire e consolidare le metodologie di gestione delle spese e delle entrate, la normativa fiscale, la gestione dei beni patrimoniali nonché la normativa sugli appalti e i contratti pubblici, la ricezione ricevere contributi partecipando a bandi di finanziamento regionali, nazionali, europei, per accedere ai quali occorrono specifiche competenze in ordine alla formulazione, gestione e rendicontazione di progetti complessi anche in una dimensione sovranazionale.</w:t>
                      </w:r>
                    </w:p>
                    <w:p>
                      <w:pPr>
                        <w:pStyle w:val="BodyText"/>
                        <w:ind w:left="105" w:right="12" w:firstLine="55"/>
                      </w:pPr>
                      <w:r>
                        <w:rPr/>
                        <w:t>Area</w:t>
                      </w:r>
                      <w:r>
                        <w:rPr>
                          <w:spacing w:val="-4"/>
                        </w:rPr>
                        <w:t> </w:t>
                      </w:r>
                      <w:r>
                        <w:rPr/>
                        <w:t>tecnica:</w:t>
                      </w:r>
                      <w:r>
                        <w:rPr>
                          <w:spacing w:val="-4"/>
                        </w:rPr>
                        <w:t> </w:t>
                      </w:r>
                      <w:r>
                        <w:rPr/>
                        <w:t>include</w:t>
                      </w:r>
                      <w:r>
                        <w:rPr>
                          <w:spacing w:val="-4"/>
                        </w:rPr>
                        <w:t> </w:t>
                      </w:r>
                      <w:r>
                        <w:rPr/>
                        <w:t>la</w:t>
                      </w:r>
                      <w:r>
                        <w:rPr>
                          <w:spacing w:val="-4"/>
                        </w:rPr>
                        <w:t> </w:t>
                      </w:r>
                      <w:r>
                        <w:rPr/>
                        <w:t>formazione</w:t>
                      </w:r>
                      <w:r>
                        <w:rPr>
                          <w:spacing w:val="-4"/>
                        </w:rPr>
                        <w:t> </w:t>
                      </w:r>
                      <w:r>
                        <w:rPr/>
                        <w:t>di</w:t>
                      </w:r>
                      <w:r>
                        <w:rPr>
                          <w:spacing w:val="-4"/>
                        </w:rPr>
                        <w:t> </w:t>
                      </w:r>
                      <w:r>
                        <w:rPr/>
                        <w:t>settore</w:t>
                      </w:r>
                      <w:r>
                        <w:rPr>
                          <w:spacing w:val="-2"/>
                        </w:rPr>
                        <w:t> </w:t>
                      </w:r>
                      <w:r>
                        <w:rPr/>
                        <w:t>e</w:t>
                      </w:r>
                      <w:r>
                        <w:rPr>
                          <w:spacing w:val="-4"/>
                        </w:rPr>
                        <w:t> </w:t>
                      </w:r>
                      <w:r>
                        <w:rPr/>
                        <w:t>l’aggiornamento</w:t>
                      </w:r>
                      <w:r>
                        <w:rPr>
                          <w:spacing w:val="-2"/>
                        </w:rPr>
                        <w:t> </w:t>
                      </w:r>
                      <w:r>
                        <w:rPr/>
                        <w:t>su</w:t>
                      </w:r>
                      <w:r>
                        <w:rPr>
                          <w:spacing w:val="-4"/>
                        </w:rPr>
                        <w:t> </w:t>
                      </w:r>
                      <w:r>
                        <w:rPr/>
                        <w:t>normative</w:t>
                      </w:r>
                      <w:r>
                        <w:rPr>
                          <w:spacing w:val="-2"/>
                        </w:rPr>
                        <w:t> </w:t>
                      </w:r>
                      <w:r>
                        <w:rPr/>
                        <w:t>di</w:t>
                      </w:r>
                      <w:r>
                        <w:rPr>
                          <w:spacing w:val="-1"/>
                        </w:rPr>
                        <w:t> </w:t>
                      </w:r>
                      <w:r>
                        <w:rPr/>
                        <w:t>carattere</w:t>
                      </w:r>
                      <w:r>
                        <w:rPr>
                          <w:spacing w:val="-4"/>
                        </w:rPr>
                        <w:t> </w:t>
                      </w:r>
                      <w:r>
                        <w:rPr/>
                        <w:t>tecnico,</w:t>
                      </w:r>
                      <w:r>
                        <w:rPr>
                          <w:spacing w:val="-5"/>
                        </w:rPr>
                        <w:t> </w:t>
                      </w:r>
                      <w:r>
                        <w:rPr/>
                        <w:t>mirati all’acquisizione e al consolidamento delle competenze necessarie per lo svolgimento delle mansioni attinenti ad attività o a profili professionali specifici.</w:t>
                      </w:r>
                    </w:p>
                    <w:p>
                      <w:pPr>
                        <w:pStyle w:val="BodyText"/>
                        <w:ind w:left="105" w:right="104"/>
                        <w:jc w:val="both"/>
                      </w:pPr>
                      <w:r>
                        <w:rPr/>
                        <w:t>Sicurezza</w:t>
                      </w:r>
                      <w:r>
                        <w:rPr>
                          <w:spacing w:val="-4"/>
                        </w:rPr>
                        <w:t> </w:t>
                      </w:r>
                      <w:r>
                        <w:rPr/>
                        <w:t>sui</w:t>
                      </w:r>
                      <w:r>
                        <w:rPr>
                          <w:spacing w:val="-3"/>
                        </w:rPr>
                        <w:t> </w:t>
                      </w:r>
                      <w:r>
                        <w:rPr/>
                        <w:t>luoghi</w:t>
                      </w:r>
                      <w:r>
                        <w:rPr>
                          <w:spacing w:val="-1"/>
                        </w:rPr>
                        <w:t> </w:t>
                      </w:r>
                      <w:r>
                        <w:rPr/>
                        <w:t>di</w:t>
                      </w:r>
                      <w:r>
                        <w:rPr>
                          <w:spacing w:val="-4"/>
                        </w:rPr>
                        <w:t> </w:t>
                      </w:r>
                      <w:r>
                        <w:rPr/>
                        <w:t>lavoro</w:t>
                      </w:r>
                      <w:r>
                        <w:rPr>
                          <w:spacing w:val="-5"/>
                        </w:rPr>
                        <w:t> </w:t>
                      </w:r>
                      <w:r>
                        <w:rPr/>
                        <w:t>:</w:t>
                      </w:r>
                      <w:r>
                        <w:rPr>
                          <w:spacing w:val="-4"/>
                        </w:rPr>
                        <w:t> </w:t>
                      </w:r>
                      <w:r>
                        <w:rPr/>
                        <w:t>relativamente</w:t>
                      </w:r>
                      <w:r>
                        <w:rPr>
                          <w:spacing w:val="-4"/>
                        </w:rPr>
                        <w:t> </w:t>
                      </w:r>
                      <w:r>
                        <w:rPr/>
                        <w:t>agli</w:t>
                      </w:r>
                      <w:r>
                        <w:rPr>
                          <w:spacing w:val="-1"/>
                        </w:rPr>
                        <w:t> </w:t>
                      </w:r>
                      <w:r>
                        <w:rPr/>
                        <w:t>obblighi</w:t>
                      </w:r>
                      <w:r>
                        <w:rPr>
                          <w:spacing w:val="-4"/>
                        </w:rPr>
                        <w:t> </w:t>
                      </w:r>
                      <w:r>
                        <w:rPr/>
                        <w:t>alla</w:t>
                      </w:r>
                      <w:r>
                        <w:rPr>
                          <w:spacing w:val="-4"/>
                        </w:rPr>
                        <w:t> </w:t>
                      </w:r>
                      <w:r>
                        <w:rPr/>
                        <w:t>formazione</w:t>
                      </w:r>
                      <w:r>
                        <w:rPr>
                          <w:spacing w:val="-4"/>
                        </w:rPr>
                        <w:t> </w:t>
                      </w:r>
                      <w:r>
                        <w:rPr/>
                        <w:t>ex</w:t>
                      </w:r>
                      <w:r>
                        <w:rPr>
                          <w:spacing w:val="-4"/>
                        </w:rPr>
                        <w:t> </w:t>
                      </w:r>
                      <w:r>
                        <w:rPr/>
                        <w:t>art.</w:t>
                      </w:r>
                      <w:r>
                        <w:rPr>
                          <w:spacing w:val="-7"/>
                        </w:rPr>
                        <w:t> </w:t>
                      </w:r>
                      <w:r>
                        <w:rPr/>
                        <w:t>37</w:t>
                      </w:r>
                      <w:r>
                        <w:rPr>
                          <w:spacing w:val="-2"/>
                        </w:rPr>
                        <w:t> </w:t>
                      </w:r>
                      <w:r>
                        <w:rPr/>
                        <w:t>del</w:t>
                      </w:r>
                      <w:r>
                        <w:rPr>
                          <w:spacing w:val="-1"/>
                        </w:rPr>
                        <w:t> </w:t>
                      </w:r>
                      <w:r>
                        <w:rPr/>
                        <w:t>D.Lgs.</w:t>
                      </w:r>
                      <w:r>
                        <w:rPr>
                          <w:spacing w:val="-4"/>
                        </w:rPr>
                        <w:t> </w:t>
                      </w:r>
                      <w:r>
                        <w:rPr/>
                        <w:t>81</w:t>
                      </w:r>
                      <w:r>
                        <w:rPr>
                          <w:spacing w:val="-5"/>
                        </w:rPr>
                        <w:t> </w:t>
                      </w:r>
                      <w:r>
                        <w:rPr/>
                        <w:t>2008,</w:t>
                      </w:r>
                      <w:r>
                        <w:rPr>
                          <w:spacing w:val="-5"/>
                        </w:rPr>
                        <w:t> </w:t>
                      </w:r>
                      <w:r>
                        <w:rPr/>
                        <w:t>e del benessere organizzativo: Stante la normativa vigente, esiste l’obbligo (previsto dall’art. 37 del D. Lgs 81/08) sarà ed erogata in corso d'anno in base alle priorità individuate e ai contingenti di personale da </w:t>
                      </w:r>
                      <w:r>
                        <w:rPr>
                          <w:spacing w:val="-2"/>
                        </w:rPr>
                        <w:t>formare/aggiornare.</w:t>
                      </w:r>
                    </w:p>
                    <w:p>
                      <w:pPr>
                        <w:pStyle w:val="BodyText"/>
                        <w:spacing w:line="252" w:lineRule="exact"/>
                        <w:ind w:left="105"/>
                        <w:jc w:val="both"/>
                      </w:pPr>
                      <w:r>
                        <w:rPr/>
                        <w:t>Anticorruzione</w:t>
                      </w:r>
                      <w:r>
                        <w:rPr>
                          <w:spacing w:val="-5"/>
                        </w:rPr>
                        <w:t> </w:t>
                      </w:r>
                      <w:r>
                        <w:rPr/>
                        <w:t>e</w:t>
                      </w:r>
                      <w:r>
                        <w:rPr>
                          <w:spacing w:val="-5"/>
                        </w:rPr>
                        <w:t> </w:t>
                      </w:r>
                      <w:r>
                        <w:rPr/>
                        <w:t>trasparenza:</w:t>
                      </w:r>
                      <w:r>
                        <w:rPr>
                          <w:spacing w:val="-4"/>
                        </w:rPr>
                        <w:t> </w:t>
                      </w:r>
                      <w:r>
                        <w:rPr/>
                        <w:t>come</w:t>
                      </w:r>
                      <w:r>
                        <w:rPr>
                          <w:spacing w:val="-6"/>
                        </w:rPr>
                        <w:t> </w:t>
                      </w:r>
                      <w:r>
                        <w:rPr/>
                        <w:t>da</w:t>
                      </w:r>
                      <w:r>
                        <w:rPr>
                          <w:spacing w:val="-4"/>
                        </w:rPr>
                        <w:t> </w:t>
                      </w:r>
                      <w:r>
                        <w:rPr/>
                        <w:t>specifica</w:t>
                      </w:r>
                      <w:r>
                        <w:rPr>
                          <w:spacing w:val="-5"/>
                        </w:rPr>
                        <w:t> </w:t>
                      </w:r>
                      <w:r>
                        <w:rPr>
                          <w:spacing w:val="-2"/>
                        </w:rPr>
                        <w:t>programmazione.</w:t>
                      </w:r>
                    </w:p>
                    <w:p>
                      <w:pPr>
                        <w:pStyle w:val="BodyText"/>
                        <w:ind w:left="105" w:right="97"/>
                        <w:jc w:val="both"/>
                      </w:pPr>
                      <w:r>
                        <w:rPr/>
                        <w:t>La programmazione formativa, definita dai Responsabili di Settore richiede una certa flessibilità in fase attuativa, rispetto alle modalità di effettuazione dei corsi , all’ordine temporale di effettuazione dei singoli corsi; a sopravvenute esigenze di carattere esogeno o endogeno, che potrebbero determinare il rinvio o l'annullamento di alcuni corsi e al contempo, la programmazione di nuovi (nel limite delle risorse disponibili); all’ entità dei budget indicati per ogni fattispecie formativa che può subire degli scostamenti, qualora nel momento di organizzare i relativi corsi si verifichino in concreto costi diversi rispetto alle previsioni; alla modifica nei singoli bilanci annuali delle previsioni di spesa per la formazione.</w:t>
                      </w:r>
                    </w:p>
                  </w:txbxContent>
                </v:textbox>
                <v:stroke dashstyle="solid"/>
              </v:shape>
            </w:pict>
          </mc:Fallback>
        </mc:AlternateContent>
      </w:r>
      <w:r>
        <w:rPr>
          <w:sz w:val="20"/>
        </w:rPr>
      </w:r>
    </w:p>
    <w:p>
      <w:pPr>
        <w:pStyle w:val="BodyText"/>
        <w:rPr>
          <w:sz w:val="20"/>
        </w:rPr>
      </w:pPr>
    </w:p>
    <w:p>
      <w:pPr>
        <w:pStyle w:val="BodyText"/>
        <w:rPr>
          <w:sz w:val="20"/>
        </w:rPr>
      </w:pPr>
    </w:p>
    <w:p>
      <w:pPr>
        <w:pStyle w:val="BodyText"/>
        <w:spacing w:before="64"/>
        <w:rPr>
          <w:sz w:val="20"/>
        </w:rPr>
      </w:pPr>
      <w:r>
        <w:rPr>
          <w:sz w:val="20"/>
        </w:rPr>
        <mc:AlternateContent>
          <mc:Choice Requires="wps">
            <w:drawing>
              <wp:anchor distT="0" distB="0" distL="0" distR="0" allowOverlap="1" layoutInCell="1" locked="0" behindDoc="1" simplePos="0" relativeHeight="487593984">
                <wp:simplePos x="0" y="0"/>
                <wp:positionH relativeFrom="page">
                  <wp:posOffset>722376</wp:posOffset>
                </wp:positionH>
                <wp:positionV relativeFrom="paragraph">
                  <wp:posOffset>205637</wp:posOffset>
                </wp:positionV>
                <wp:extent cx="6115685" cy="167640"/>
                <wp:effectExtent l="0" t="0" r="0" b="0"/>
                <wp:wrapTopAndBottom/>
                <wp:docPr id="19" name="Textbox 19"/>
                <wp:cNvGraphicFramePr>
                  <a:graphicFrameLocks/>
                </wp:cNvGraphicFramePr>
                <a:graphic>
                  <a:graphicData uri="http://schemas.microsoft.com/office/word/2010/wordprocessingShape">
                    <wps:wsp>
                      <wps:cNvPr id="19" name="Textbox 19"/>
                      <wps:cNvSpPr txBox="1"/>
                      <wps:spPr>
                        <a:xfrm>
                          <a:off x="0" y="0"/>
                          <a:ext cx="6115685" cy="167640"/>
                        </a:xfrm>
                        <a:prstGeom prst="rect">
                          <a:avLst/>
                        </a:prstGeom>
                        <a:ln w="6095">
                          <a:solidFill>
                            <a:srgbClr val="000000"/>
                          </a:solidFill>
                          <a:prstDash val="solid"/>
                        </a:ln>
                      </wps:spPr>
                      <wps:txbx>
                        <w:txbxContent>
                          <w:p>
                            <w:pPr>
                              <w:spacing w:line="252" w:lineRule="exact" w:before="0"/>
                              <w:ind w:left="105" w:right="0" w:firstLine="0"/>
                              <w:jc w:val="left"/>
                              <w:rPr>
                                <w:b/>
                                <w:sz w:val="22"/>
                              </w:rPr>
                            </w:pPr>
                            <w:r>
                              <w:rPr>
                                <w:b/>
                                <w:spacing w:val="-2"/>
                                <w:sz w:val="22"/>
                              </w:rPr>
                              <w:t>4.MONITORAGGIO</w:t>
                            </w:r>
                          </w:p>
                        </w:txbxContent>
                      </wps:txbx>
                      <wps:bodyPr wrap="square" lIns="0" tIns="0" rIns="0" bIns="0" rtlCol="0">
                        <a:noAutofit/>
                      </wps:bodyPr>
                    </wps:wsp>
                  </a:graphicData>
                </a:graphic>
              </wp:anchor>
            </w:drawing>
          </mc:Choice>
          <mc:Fallback>
            <w:pict>
              <v:shape style="position:absolute;margin-left:56.880001pt;margin-top:16.191929pt;width:481.55pt;height:13.2pt;mso-position-horizontal-relative:page;mso-position-vertical-relative:paragraph;z-index:-15722496;mso-wrap-distance-left:0;mso-wrap-distance-right:0" type="#_x0000_t202" id="docshape19" filled="false" stroked="true" strokeweight=".47998pt" strokecolor="#000000">
                <v:textbox inset="0,0,0,0">
                  <w:txbxContent>
                    <w:p>
                      <w:pPr>
                        <w:spacing w:line="252" w:lineRule="exact" w:before="0"/>
                        <w:ind w:left="105" w:right="0" w:firstLine="0"/>
                        <w:jc w:val="left"/>
                        <w:rPr>
                          <w:b/>
                          <w:sz w:val="22"/>
                        </w:rPr>
                      </w:pPr>
                      <w:r>
                        <w:rPr>
                          <w:b/>
                          <w:spacing w:val="-2"/>
                          <w:sz w:val="22"/>
                        </w:rPr>
                        <w:t>4.MONITORAGGIO</w:t>
                      </w:r>
                    </w:p>
                  </w:txbxContent>
                </v:textbox>
                <v:stroke dashstyle="solid"/>
                <w10:wrap type="topAndBottom"/>
              </v:shape>
            </w:pict>
          </mc:Fallback>
        </mc:AlternateContent>
      </w:r>
    </w:p>
    <w:p>
      <w:pPr>
        <w:pStyle w:val="BodyText"/>
        <w:spacing w:before="3"/>
        <w:ind w:left="140" w:right="605"/>
      </w:pPr>
      <w:r>
        <w:rPr/>
        <w:t>L’art.</w:t>
      </w:r>
      <w:r>
        <w:rPr>
          <w:spacing w:val="-5"/>
        </w:rPr>
        <w:t> </w:t>
      </w:r>
      <w:r>
        <w:rPr/>
        <w:t>6</w:t>
      </w:r>
      <w:r>
        <w:rPr>
          <w:spacing w:val="-5"/>
        </w:rPr>
        <w:t> </w:t>
      </w:r>
      <w:r>
        <w:rPr/>
        <w:t>del</w:t>
      </w:r>
      <w:r>
        <w:rPr>
          <w:spacing w:val="-4"/>
        </w:rPr>
        <w:t> </w:t>
      </w:r>
      <w:r>
        <w:rPr/>
        <w:t>Decreto</w:t>
      </w:r>
      <w:r>
        <w:rPr>
          <w:spacing w:val="-5"/>
        </w:rPr>
        <w:t> </w:t>
      </w:r>
      <w:r>
        <w:rPr/>
        <w:t>del</w:t>
      </w:r>
      <w:r>
        <w:rPr>
          <w:spacing w:val="-2"/>
        </w:rPr>
        <w:t> </w:t>
      </w:r>
      <w:r>
        <w:rPr/>
        <w:t>Ministro</w:t>
      </w:r>
      <w:r>
        <w:rPr>
          <w:spacing w:val="-5"/>
        </w:rPr>
        <w:t> </w:t>
      </w:r>
      <w:r>
        <w:rPr/>
        <w:t>per</w:t>
      </w:r>
      <w:r>
        <w:rPr>
          <w:spacing w:val="-4"/>
        </w:rPr>
        <w:t> </w:t>
      </w:r>
      <w:r>
        <w:rPr/>
        <w:t>la</w:t>
      </w:r>
      <w:r>
        <w:rPr>
          <w:spacing w:val="-4"/>
        </w:rPr>
        <w:t> </w:t>
      </w:r>
      <w:r>
        <w:rPr/>
        <w:t>Pubblica</w:t>
      </w:r>
      <w:r>
        <w:rPr>
          <w:spacing w:val="-4"/>
        </w:rPr>
        <w:t> </w:t>
      </w:r>
      <w:r>
        <w:rPr/>
        <w:t>Amministrazione</w:t>
      </w:r>
      <w:r>
        <w:rPr>
          <w:spacing w:val="-4"/>
        </w:rPr>
        <w:t> </w:t>
      </w:r>
      <w:r>
        <w:rPr/>
        <w:t>n.</w:t>
      </w:r>
      <w:r>
        <w:rPr>
          <w:spacing w:val="-7"/>
        </w:rPr>
        <w:t> </w:t>
      </w:r>
      <w:r>
        <w:rPr/>
        <w:t>132/2022</w:t>
      </w:r>
      <w:r>
        <w:rPr>
          <w:spacing w:val="-5"/>
        </w:rPr>
        <w:t> </w:t>
      </w:r>
      <w:r>
        <w:rPr/>
        <w:t>prevede</w:t>
      </w:r>
      <w:r>
        <w:rPr>
          <w:spacing w:val="-4"/>
        </w:rPr>
        <w:t> </w:t>
      </w:r>
      <w:r>
        <w:rPr/>
        <w:t>che</w:t>
      </w:r>
      <w:r>
        <w:rPr>
          <w:spacing w:val="-4"/>
        </w:rPr>
        <w:t> </w:t>
      </w:r>
      <w:r>
        <w:rPr/>
        <w:t>gli</w:t>
      </w:r>
      <w:r>
        <w:rPr>
          <w:spacing w:val="-4"/>
        </w:rPr>
        <w:t> </w:t>
      </w:r>
      <w:r>
        <w:rPr/>
        <w:t>Enti</w:t>
      </w:r>
      <w:r>
        <w:rPr>
          <w:spacing w:val="-4"/>
        </w:rPr>
        <w:t> </w:t>
      </w:r>
      <w:r>
        <w:rPr/>
        <w:t>con</w:t>
      </w:r>
      <w:r>
        <w:rPr>
          <w:spacing w:val="-5"/>
        </w:rPr>
        <w:t> </w:t>
      </w:r>
      <w:r>
        <w:rPr/>
        <w:t>meno di 50 dipendenti non sono tenuti alla redazione della presente sotto sezione.</w:t>
      </w:r>
    </w:p>
    <w:sectPr>
      <w:pgSz w:w="11910" w:h="16840"/>
      <w:pgMar w:top="1400" w:bottom="280" w:left="992"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mbria">
    <w:altName w:val="Cambria"/>
    <w:charset w:val="1"/>
    <w:family w:val="roman"/>
    <w:pitch w:val="variable"/>
  </w:font>
  <w:font w:name="Palatino Linotype">
    <w:altName w:val="Palatino Linotype"/>
    <w:charset w:val="1"/>
    <w:family w:val="roman"/>
    <w:pitch w:val="variable"/>
  </w:font>
  <w:font w:name="Calibri">
    <w:altName w:val="Calibri"/>
    <w:charset w:val="1"/>
    <w:family w:val="roman"/>
    <w:pitch w:val="variable"/>
  </w:font>
  <w:font w:name="Symbol">
    <w:altName w:val="Symbol"/>
    <w:charset w:val="2"/>
    <w:family w:val="decorative"/>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0"/>
      <w:numFmt w:val="bullet"/>
      <w:lvlText w:val="-"/>
      <w:lvlJc w:val="left"/>
      <w:pPr>
        <w:ind w:left="107" w:hanging="708"/>
      </w:pPr>
      <w:rPr>
        <w:rFonts w:hint="default" w:ascii="Times New Roman" w:hAnsi="Times New Roman" w:eastAsia="Times New Roman" w:cs="Times New Roman"/>
        <w:b/>
        <w:bCs/>
        <w:i w:val="0"/>
        <w:iCs w:val="0"/>
        <w:spacing w:val="0"/>
        <w:w w:val="100"/>
        <w:sz w:val="22"/>
        <w:szCs w:val="22"/>
        <w:lang w:val="it-IT" w:eastAsia="en-US" w:bidi="ar-SA"/>
      </w:rPr>
    </w:lvl>
    <w:lvl w:ilvl="1">
      <w:start w:val="0"/>
      <w:numFmt w:val="bullet"/>
      <w:lvlText w:val="•"/>
      <w:lvlJc w:val="left"/>
      <w:pPr>
        <w:ind w:left="925" w:hanging="708"/>
      </w:pPr>
      <w:rPr>
        <w:rFonts w:hint="default"/>
        <w:lang w:val="it-IT" w:eastAsia="en-US" w:bidi="ar-SA"/>
      </w:rPr>
    </w:lvl>
    <w:lvl w:ilvl="2">
      <w:start w:val="0"/>
      <w:numFmt w:val="bullet"/>
      <w:lvlText w:val="•"/>
      <w:lvlJc w:val="left"/>
      <w:pPr>
        <w:ind w:left="1750" w:hanging="708"/>
      </w:pPr>
      <w:rPr>
        <w:rFonts w:hint="default"/>
        <w:lang w:val="it-IT" w:eastAsia="en-US" w:bidi="ar-SA"/>
      </w:rPr>
    </w:lvl>
    <w:lvl w:ilvl="3">
      <w:start w:val="0"/>
      <w:numFmt w:val="bullet"/>
      <w:lvlText w:val="•"/>
      <w:lvlJc w:val="left"/>
      <w:pPr>
        <w:ind w:left="2575" w:hanging="708"/>
      </w:pPr>
      <w:rPr>
        <w:rFonts w:hint="default"/>
        <w:lang w:val="it-IT" w:eastAsia="en-US" w:bidi="ar-SA"/>
      </w:rPr>
    </w:lvl>
    <w:lvl w:ilvl="4">
      <w:start w:val="0"/>
      <w:numFmt w:val="bullet"/>
      <w:lvlText w:val="•"/>
      <w:lvlJc w:val="left"/>
      <w:pPr>
        <w:ind w:left="3400" w:hanging="708"/>
      </w:pPr>
      <w:rPr>
        <w:rFonts w:hint="default"/>
        <w:lang w:val="it-IT" w:eastAsia="en-US" w:bidi="ar-SA"/>
      </w:rPr>
    </w:lvl>
    <w:lvl w:ilvl="5">
      <w:start w:val="0"/>
      <w:numFmt w:val="bullet"/>
      <w:lvlText w:val="•"/>
      <w:lvlJc w:val="left"/>
      <w:pPr>
        <w:ind w:left="4225" w:hanging="708"/>
      </w:pPr>
      <w:rPr>
        <w:rFonts w:hint="default"/>
        <w:lang w:val="it-IT" w:eastAsia="en-US" w:bidi="ar-SA"/>
      </w:rPr>
    </w:lvl>
    <w:lvl w:ilvl="6">
      <w:start w:val="0"/>
      <w:numFmt w:val="bullet"/>
      <w:lvlText w:val="•"/>
      <w:lvlJc w:val="left"/>
      <w:pPr>
        <w:ind w:left="5050" w:hanging="708"/>
      </w:pPr>
      <w:rPr>
        <w:rFonts w:hint="default"/>
        <w:lang w:val="it-IT" w:eastAsia="en-US" w:bidi="ar-SA"/>
      </w:rPr>
    </w:lvl>
    <w:lvl w:ilvl="7">
      <w:start w:val="0"/>
      <w:numFmt w:val="bullet"/>
      <w:lvlText w:val="•"/>
      <w:lvlJc w:val="left"/>
      <w:pPr>
        <w:ind w:left="5875" w:hanging="708"/>
      </w:pPr>
      <w:rPr>
        <w:rFonts w:hint="default"/>
        <w:lang w:val="it-IT" w:eastAsia="en-US" w:bidi="ar-SA"/>
      </w:rPr>
    </w:lvl>
    <w:lvl w:ilvl="8">
      <w:start w:val="0"/>
      <w:numFmt w:val="bullet"/>
      <w:lvlText w:val="•"/>
      <w:lvlJc w:val="left"/>
      <w:pPr>
        <w:ind w:left="6700" w:hanging="708"/>
      </w:pPr>
      <w:rPr>
        <w:rFonts w:hint="default"/>
        <w:lang w:val="it-IT" w:eastAsia="en-US" w:bidi="ar-SA"/>
      </w:rPr>
    </w:lvl>
  </w:abstractNum>
  <w:abstractNum w:abstractNumId="8">
    <w:multiLevelType w:val="hybridMultilevel"/>
    <w:lvl w:ilvl="0">
      <w:start w:val="1"/>
      <w:numFmt w:val="lowerLetter"/>
      <w:lvlText w:val="%1)"/>
      <w:lvlJc w:val="left"/>
      <w:pPr>
        <w:ind w:left="827" w:hanging="360"/>
        <w:jc w:val="right"/>
      </w:pPr>
      <w:rPr>
        <w:rFonts w:hint="default" w:ascii="Times New Roman" w:hAnsi="Times New Roman" w:eastAsia="Times New Roman" w:cs="Times New Roman"/>
        <w:b/>
        <w:bCs/>
        <w:i w:val="0"/>
        <w:iCs w:val="0"/>
        <w:spacing w:val="0"/>
        <w:w w:val="100"/>
        <w:sz w:val="22"/>
        <w:szCs w:val="22"/>
        <w:lang w:val="it-IT" w:eastAsia="en-US" w:bidi="ar-SA"/>
      </w:rPr>
    </w:lvl>
    <w:lvl w:ilvl="1">
      <w:start w:val="0"/>
      <w:numFmt w:val="bullet"/>
      <w:lvlText w:val="•"/>
      <w:lvlJc w:val="left"/>
      <w:pPr>
        <w:ind w:left="1573" w:hanging="360"/>
      </w:pPr>
      <w:rPr>
        <w:rFonts w:hint="default"/>
        <w:lang w:val="it-IT" w:eastAsia="en-US" w:bidi="ar-SA"/>
      </w:rPr>
    </w:lvl>
    <w:lvl w:ilvl="2">
      <w:start w:val="0"/>
      <w:numFmt w:val="bullet"/>
      <w:lvlText w:val="•"/>
      <w:lvlJc w:val="left"/>
      <w:pPr>
        <w:ind w:left="2326" w:hanging="360"/>
      </w:pPr>
      <w:rPr>
        <w:rFonts w:hint="default"/>
        <w:lang w:val="it-IT" w:eastAsia="en-US" w:bidi="ar-SA"/>
      </w:rPr>
    </w:lvl>
    <w:lvl w:ilvl="3">
      <w:start w:val="0"/>
      <w:numFmt w:val="bullet"/>
      <w:lvlText w:val="•"/>
      <w:lvlJc w:val="left"/>
      <w:pPr>
        <w:ind w:left="3080" w:hanging="360"/>
      </w:pPr>
      <w:rPr>
        <w:rFonts w:hint="default"/>
        <w:lang w:val="it-IT" w:eastAsia="en-US" w:bidi="ar-SA"/>
      </w:rPr>
    </w:lvl>
    <w:lvl w:ilvl="4">
      <w:start w:val="0"/>
      <w:numFmt w:val="bullet"/>
      <w:lvlText w:val="•"/>
      <w:lvlJc w:val="left"/>
      <w:pPr>
        <w:ind w:left="3833" w:hanging="360"/>
      </w:pPr>
      <w:rPr>
        <w:rFonts w:hint="default"/>
        <w:lang w:val="it-IT" w:eastAsia="en-US" w:bidi="ar-SA"/>
      </w:rPr>
    </w:lvl>
    <w:lvl w:ilvl="5">
      <w:start w:val="0"/>
      <w:numFmt w:val="bullet"/>
      <w:lvlText w:val="•"/>
      <w:lvlJc w:val="left"/>
      <w:pPr>
        <w:ind w:left="4587" w:hanging="360"/>
      </w:pPr>
      <w:rPr>
        <w:rFonts w:hint="default"/>
        <w:lang w:val="it-IT" w:eastAsia="en-US" w:bidi="ar-SA"/>
      </w:rPr>
    </w:lvl>
    <w:lvl w:ilvl="6">
      <w:start w:val="0"/>
      <w:numFmt w:val="bullet"/>
      <w:lvlText w:val="•"/>
      <w:lvlJc w:val="left"/>
      <w:pPr>
        <w:ind w:left="5340" w:hanging="360"/>
      </w:pPr>
      <w:rPr>
        <w:rFonts w:hint="default"/>
        <w:lang w:val="it-IT" w:eastAsia="en-US" w:bidi="ar-SA"/>
      </w:rPr>
    </w:lvl>
    <w:lvl w:ilvl="7">
      <w:start w:val="0"/>
      <w:numFmt w:val="bullet"/>
      <w:lvlText w:val="•"/>
      <w:lvlJc w:val="left"/>
      <w:pPr>
        <w:ind w:left="6093" w:hanging="360"/>
      </w:pPr>
      <w:rPr>
        <w:rFonts w:hint="default"/>
        <w:lang w:val="it-IT" w:eastAsia="en-US" w:bidi="ar-SA"/>
      </w:rPr>
    </w:lvl>
    <w:lvl w:ilvl="8">
      <w:start w:val="0"/>
      <w:numFmt w:val="bullet"/>
      <w:lvlText w:val="•"/>
      <w:lvlJc w:val="left"/>
      <w:pPr>
        <w:ind w:left="6847" w:hanging="360"/>
      </w:pPr>
      <w:rPr>
        <w:rFonts w:hint="default"/>
        <w:lang w:val="it-IT" w:eastAsia="en-US" w:bidi="ar-SA"/>
      </w:rPr>
    </w:lvl>
  </w:abstractNum>
  <w:abstractNum w:abstractNumId="7">
    <w:multiLevelType w:val="hybridMultilevel"/>
    <w:lvl w:ilvl="0">
      <w:start w:val="0"/>
      <w:numFmt w:val="bullet"/>
      <w:lvlText w:val="-"/>
      <w:lvlJc w:val="left"/>
      <w:pPr>
        <w:ind w:left="827" w:hanging="697"/>
      </w:pPr>
      <w:rPr>
        <w:rFonts w:hint="default" w:ascii="Times New Roman" w:hAnsi="Times New Roman" w:eastAsia="Times New Roman" w:cs="Times New Roman"/>
        <w:b w:val="0"/>
        <w:bCs w:val="0"/>
        <w:i w:val="0"/>
        <w:iCs w:val="0"/>
        <w:spacing w:val="0"/>
        <w:w w:val="100"/>
        <w:sz w:val="22"/>
        <w:szCs w:val="22"/>
        <w:lang w:val="it-IT" w:eastAsia="en-US" w:bidi="ar-SA"/>
      </w:rPr>
    </w:lvl>
    <w:lvl w:ilvl="1">
      <w:start w:val="0"/>
      <w:numFmt w:val="bullet"/>
      <w:lvlText w:val="•"/>
      <w:lvlJc w:val="left"/>
      <w:pPr>
        <w:ind w:left="1573" w:hanging="697"/>
      </w:pPr>
      <w:rPr>
        <w:rFonts w:hint="default"/>
        <w:lang w:val="it-IT" w:eastAsia="en-US" w:bidi="ar-SA"/>
      </w:rPr>
    </w:lvl>
    <w:lvl w:ilvl="2">
      <w:start w:val="0"/>
      <w:numFmt w:val="bullet"/>
      <w:lvlText w:val="•"/>
      <w:lvlJc w:val="left"/>
      <w:pPr>
        <w:ind w:left="2326" w:hanging="697"/>
      </w:pPr>
      <w:rPr>
        <w:rFonts w:hint="default"/>
        <w:lang w:val="it-IT" w:eastAsia="en-US" w:bidi="ar-SA"/>
      </w:rPr>
    </w:lvl>
    <w:lvl w:ilvl="3">
      <w:start w:val="0"/>
      <w:numFmt w:val="bullet"/>
      <w:lvlText w:val="•"/>
      <w:lvlJc w:val="left"/>
      <w:pPr>
        <w:ind w:left="3080" w:hanging="697"/>
      </w:pPr>
      <w:rPr>
        <w:rFonts w:hint="default"/>
        <w:lang w:val="it-IT" w:eastAsia="en-US" w:bidi="ar-SA"/>
      </w:rPr>
    </w:lvl>
    <w:lvl w:ilvl="4">
      <w:start w:val="0"/>
      <w:numFmt w:val="bullet"/>
      <w:lvlText w:val="•"/>
      <w:lvlJc w:val="left"/>
      <w:pPr>
        <w:ind w:left="3833" w:hanging="697"/>
      </w:pPr>
      <w:rPr>
        <w:rFonts w:hint="default"/>
        <w:lang w:val="it-IT" w:eastAsia="en-US" w:bidi="ar-SA"/>
      </w:rPr>
    </w:lvl>
    <w:lvl w:ilvl="5">
      <w:start w:val="0"/>
      <w:numFmt w:val="bullet"/>
      <w:lvlText w:val="•"/>
      <w:lvlJc w:val="left"/>
      <w:pPr>
        <w:ind w:left="4587" w:hanging="697"/>
      </w:pPr>
      <w:rPr>
        <w:rFonts w:hint="default"/>
        <w:lang w:val="it-IT" w:eastAsia="en-US" w:bidi="ar-SA"/>
      </w:rPr>
    </w:lvl>
    <w:lvl w:ilvl="6">
      <w:start w:val="0"/>
      <w:numFmt w:val="bullet"/>
      <w:lvlText w:val="•"/>
      <w:lvlJc w:val="left"/>
      <w:pPr>
        <w:ind w:left="5340" w:hanging="697"/>
      </w:pPr>
      <w:rPr>
        <w:rFonts w:hint="default"/>
        <w:lang w:val="it-IT" w:eastAsia="en-US" w:bidi="ar-SA"/>
      </w:rPr>
    </w:lvl>
    <w:lvl w:ilvl="7">
      <w:start w:val="0"/>
      <w:numFmt w:val="bullet"/>
      <w:lvlText w:val="•"/>
      <w:lvlJc w:val="left"/>
      <w:pPr>
        <w:ind w:left="6093" w:hanging="697"/>
      </w:pPr>
      <w:rPr>
        <w:rFonts w:hint="default"/>
        <w:lang w:val="it-IT" w:eastAsia="en-US" w:bidi="ar-SA"/>
      </w:rPr>
    </w:lvl>
    <w:lvl w:ilvl="8">
      <w:start w:val="0"/>
      <w:numFmt w:val="bullet"/>
      <w:lvlText w:val="•"/>
      <w:lvlJc w:val="left"/>
      <w:pPr>
        <w:ind w:left="6847" w:hanging="697"/>
      </w:pPr>
      <w:rPr>
        <w:rFonts w:hint="default"/>
        <w:lang w:val="it-IT" w:eastAsia="en-US" w:bidi="ar-SA"/>
      </w:rPr>
    </w:lvl>
  </w:abstractNum>
  <w:abstractNum w:abstractNumId="6">
    <w:multiLevelType w:val="hybridMultilevel"/>
    <w:lvl w:ilvl="0">
      <w:start w:val="2"/>
      <w:numFmt w:val="lowerLetter"/>
      <w:lvlText w:val="%1)"/>
      <w:lvlJc w:val="left"/>
      <w:pPr>
        <w:ind w:left="827" w:hanging="360"/>
        <w:jc w:val="left"/>
      </w:pPr>
      <w:rPr>
        <w:rFonts w:hint="default" w:ascii="Times New Roman" w:hAnsi="Times New Roman" w:eastAsia="Times New Roman" w:cs="Times New Roman"/>
        <w:b/>
        <w:bCs/>
        <w:i w:val="0"/>
        <w:iCs w:val="0"/>
        <w:spacing w:val="0"/>
        <w:w w:val="100"/>
        <w:sz w:val="24"/>
        <w:szCs w:val="24"/>
        <w:lang w:val="it-IT" w:eastAsia="en-US" w:bidi="ar-SA"/>
      </w:rPr>
    </w:lvl>
    <w:lvl w:ilvl="1">
      <w:start w:val="1"/>
      <w:numFmt w:val="decimal"/>
      <w:lvlText w:val="%2."/>
      <w:lvlJc w:val="left"/>
      <w:pPr>
        <w:ind w:left="827" w:hanging="360"/>
        <w:jc w:val="left"/>
      </w:pPr>
      <w:rPr>
        <w:rFonts w:hint="default" w:ascii="Calibri" w:hAnsi="Calibri" w:eastAsia="Calibri" w:cs="Calibri"/>
        <w:b w:val="0"/>
        <w:bCs w:val="0"/>
        <w:i w:val="0"/>
        <w:iCs w:val="0"/>
        <w:spacing w:val="0"/>
        <w:w w:val="100"/>
        <w:sz w:val="22"/>
        <w:szCs w:val="22"/>
        <w:lang w:val="it-IT" w:eastAsia="en-US" w:bidi="ar-SA"/>
      </w:rPr>
    </w:lvl>
    <w:lvl w:ilvl="2">
      <w:start w:val="0"/>
      <w:numFmt w:val="bullet"/>
      <w:lvlText w:val="•"/>
      <w:lvlJc w:val="left"/>
      <w:pPr>
        <w:ind w:left="2326" w:hanging="360"/>
      </w:pPr>
      <w:rPr>
        <w:rFonts w:hint="default"/>
        <w:lang w:val="it-IT" w:eastAsia="en-US" w:bidi="ar-SA"/>
      </w:rPr>
    </w:lvl>
    <w:lvl w:ilvl="3">
      <w:start w:val="0"/>
      <w:numFmt w:val="bullet"/>
      <w:lvlText w:val="•"/>
      <w:lvlJc w:val="left"/>
      <w:pPr>
        <w:ind w:left="3080" w:hanging="360"/>
      </w:pPr>
      <w:rPr>
        <w:rFonts w:hint="default"/>
        <w:lang w:val="it-IT" w:eastAsia="en-US" w:bidi="ar-SA"/>
      </w:rPr>
    </w:lvl>
    <w:lvl w:ilvl="4">
      <w:start w:val="0"/>
      <w:numFmt w:val="bullet"/>
      <w:lvlText w:val="•"/>
      <w:lvlJc w:val="left"/>
      <w:pPr>
        <w:ind w:left="3833" w:hanging="360"/>
      </w:pPr>
      <w:rPr>
        <w:rFonts w:hint="default"/>
        <w:lang w:val="it-IT" w:eastAsia="en-US" w:bidi="ar-SA"/>
      </w:rPr>
    </w:lvl>
    <w:lvl w:ilvl="5">
      <w:start w:val="0"/>
      <w:numFmt w:val="bullet"/>
      <w:lvlText w:val="•"/>
      <w:lvlJc w:val="left"/>
      <w:pPr>
        <w:ind w:left="4587" w:hanging="360"/>
      </w:pPr>
      <w:rPr>
        <w:rFonts w:hint="default"/>
        <w:lang w:val="it-IT" w:eastAsia="en-US" w:bidi="ar-SA"/>
      </w:rPr>
    </w:lvl>
    <w:lvl w:ilvl="6">
      <w:start w:val="0"/>
      <w:numFmt w:val="bullet"/>
      <w:lvlText w:val="•"/>
      <w:lvlJc w:val="left"/>
      <w:pPr>
        <w:ind w:left="5340" w:hanging="360"/>
      </w:pPr>
      <w:rPr>
        <w:rFonts w:hint="default"/>
        <w:lang w:val="it-IT" w:eastAsia="en-US" w:bidi="ar-SA"/>
      </w:rPr>
    </w:lvl>
    <w:lvl w:ilvl="7">
      <w:start w:val="0"/>
      <w:numFmt w:val="bullet"/>
      <w:lvlText w:val="•"/>
      <w:lvlJc w:val="left"/>
      <w:pPr>
        <w:ind w:left="6093" w:hanging="360"/>
      </w:pPr>
      <w:rPr>
        <w:rFonts w:hint="default"/>
        <w:lang w:val="it-IT" w:eastAsia="en-US" w:bidi="ar-SA"/>
      </w:rPr>
    </w:lvl>
    <w:lvl w:ilvl="8">
      <w:start w:val="0"/>
      <w:numFmt w:val="bullet"/>
      <w:lvlText w:val="•"/>
      <w:lvlJc w:val="left"/>
      <w:pPr>
        <w:ind w:left="6847" w:hanging="360"/>
      </w:pPr>
      <w:rPr>
        <w:rFonts w:hint="default"/>
        <w:lang w:val="it-IT" w:eastAsia="en-US" w:bidi="ar-SA"/>
      </w:rPr>
    </w:lvl>
  </w:abstractNum>
  <w:abstractNum w:abstractNumId="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100"/>
        <w:sz w:val="22"/>
        <w:szCs w:val="22"/>
        <w:lang w:val="it-IT" w:eastAsia="en-US" w:bidi="ar-SA"/>
      </w:rPr>
    </w:lvl>
    <w:lvl w:ilvl="1">
      <w:start w:val="0"/>
      <w:numFmt w:val="bullet"/>
      <w:lvlText w:val="•"/>
      <w:lvlJc w:val="left"/>
      <w:pPr>
        <w:ind w:left="1573" w:hanging="360"/>
      </w:pPr>
      <w:rPr>
        <w:rFonts w:hint="default"/>
        <w:lang w:val="it-IT" w:eastAsia="en-US" w:bidi="ar-SA"/>
      </w:rPr>
    </w:lvl>
    <w:lvl w:ilvl="2">
      <w:start w:val="0"/>
      <w:numFmt w:val="bullet"/>
      <w:lvlText w:val="•"/>
      <w:lvlJc w:val="left"/>
      <w:pPr>
        <w:ind w:left="2326" w:hanging="360"/>
      </w:pPr>
      <w:rPr>
        <w:rFonts w:hint="default"/>
        <w:lang w:val="it-IT" w:eastAsia="en-US" w:bidi="ar-SA"/>
      </w:rPr>
    </w:lvl>
    <w:lvl w:ilvl="3">
      <w:start w:val="0"/>
      <w:numFmt w:val="bullet"/>
      <w:lvlText w:val="•"/>
      <w:lvlJc w:val="left"/>
      <w:pPr>
        <w:ind w:left="3080" w:hanging="360"/>
      </w:pPr>
      <w:rPr>
        <w:rFonts w:hint="default"/>
        <w:lang w:val="it-IT" w:eastAsia="en-US" w:bidi="ar-SA"/>
      </w:rPr>
    </w:lvl>
    <w:lvl w:ilvl="4">
      <w:start w:val="0"/>
      <w:numFmt w:val="bullet"/>
      <w:lvlText w:val="•"/>
      <w:lvlJc w:val="left"/>
      <w:pPr>
        <w:ind w:left="3833" w:hanging="360"/>
      </w:pPr>
      <w:rPr>
        <w:rFonts w:hint="default"/>
        <w:lang w:val="it-IT" w:eastAsia="en-US" w:bidi="ar-SA"/>
      </w:rPr>
    </w:lvl>
    <w:lvl w:ilvl="5">
      <w:start w:val="0"/>
      <w:numFmt w:val="bullet"/>
      <w:lvlText w:val="•"/>
      <w:lvlJc w:val="left"/>
      <w:pPr>
        <w:ind w:left="4587" w:hanging="360"/>
      </w:pPr>
      <w:rPr>
        <w:rFonts w:hint="default"/>
        <w:lang w:val="it-IT" w:eastAsia="en-US" w:bidi="ar-SA"/>
      </w:rPr>
    </w:lvl>
    <w:lvl w:ilvl="6">
      <w:start w:val="0"/>
      <w:numFmt w:val="bullet"/>
      <w:lvlText w:val="•"/>
      <w:lvlJc w:val="left"/>
      <w:pPr>
        <w:ind w:left="5340" w:hanging="360"/>
      </w:pPr>
      <w:rPr>
        <w:rFonts w:hint="default"/>
        <w:lang w:val="it-IT" w:eastAsia="en-US" w:bidi="ar-SA"/>
      </w:rPr>
    </w:lvl>
    <w:lvl w:ilvl="7">
      <w:start w:val="0"/>
      <w:numFmt w:val="bullet"/>
      <w:lvlText w:val="•"/>
      <w:lvlJc w:val="left"/>
      <w:pPr>
        <w:ind w:left="6093" w:hanging="360"/>
      </w:pPr>
      <w:rPr>
        <w:rFonts w:hint="default"/>
        <w:lang w:val="it-IT" w:eastAsia="en-US" w:bidi="ar-SA"/>
      </w:rPr>
    </w:lvl>
    <w:lvl w:ilvl="8">
      <w:start w:val="0"/>
      <w:numFmt w:val="bullet"/>
      <w:lvlText w:val="•"/>
      <w:lvlJc w:val="left"/>
      <w:pPr>
        <w:ind w:left="6847" w:hanging="360"/>
      </w:pPr>
      <w:rPr>
        <w:rFonts w:hint="default"/>
        <w:lang w:val="it-IT" w:eastAsia="en-US" w:bidi="ar-SA"/>
      </w:rPr>
    </w:lvl>
  </w:abstractNum>
  <w:abstractNum w:abstractNumId="4">
    <w:multiLevelType w:val="hybridMultilevel"/>
    <w:lvl w:ilvl="0">
      <w:start w:val="1"/>
      <w:numFmt w:val="lowerLetter"/>
      <w:lvlText w:val="%1"/>
      <w:lvlJc w:val="left"/>
      <w:pPr>
        <w:ind w:left="1232" w:hanging="406"/>
        <w:jc w:val="left"/>
      </w:pPr>
      <w:rPr>
        <w:rFonts w:hint="default"/>
        <w:lang w:val="it-IT" w:eastAsia="en-US" w:bidi="ar-SA"/>
      </w:rPr>
    </w:lvl>
    <w:lvl w:ilvl="1">
      <w:start w:val="4"/>
      <w:numFmt w:val="decimal"/>
      <w:lvlText w:val="%1.%2)"/>
      <w:lvlJc w:val="left"/>
      <w:pPr>
        <w:ind w:left="1232" w:hanging="406"/>
        <w:jc w:val="left"/>
      </w:pPr>
      <w:rPr>
        <w:rFonts w:hint="default" w:ascii="Times New Roman" w:hAnsi="Times New Roman" w:eastAsia="Times New Roman" w:cs="Times New Roman"/>
        <w:b/>
        <w:bCs/>
        <w:i w:val="0"/>
        <w:iCs w:val="0"/>
        <w:spacing w:val="0"/>
        <w:w w:val="100"/>
        <w:sz w:val="22"/>
        <w:szCs w:val="22"/>
        <w:lang w:val="it-IT" w:eastAsia="en-US" w:bidi="ar-SA"/>
      </w:rPr>
    </w:lvl>
    <w:lvl w:ilvl="2">
      <w:start w:val="0"/>
      <w:numFmt w:val="bullet"/>
      <w:lvlText w:val="•"/>
      <w:lvlJc w:val="left"/>
      <w:pPr>
        <w:ind w:left="2662" w:hanging="406"/>
      </w:pPr>
      <w:rPr>
        <w:rFonts w:hint="default"/>
        <w:lang w:val="it-IT" w:eastAsia="en-US" w:bidi="ar-SA"/>
      </w:rPr>
    </w:lvl>
    <w:lvl w:ilvl="3">
      <w:start w:val="0"/>
      <w:numFmt w:val="bullet"/>
      <w:lvlText w:val="•"/>
      <w:lvlJc w:val="left"/>
      <w:pPr>
        <w:ind w:left="3374" w:hanging="406"/>
      </w:pPr>
      <w:rPr>
        <w:rFonts w:hint="default"/>
        <w:lang w:val="it-IT" w:eastAsia="en-US" w:bidi="ar-SA"/>
      </w:rPr>
    </w:lvl>
    <w:lvl w:ilvl="4">
      <w:start w:val="0"/>
      <w:numFmt w:val="bullet"/>
      <w:lvlText w:val="•"/>
      <w:lvlJc w:val="left"/>
      <w:pPr>
        <w:ind w:left="4085" w:hanging="406"/>
      </w:pPr>
      <w:rPr>
        <w:rFonts w:hint="default"/>
        <w:lang w:val="it-IT" w:eastAsia="en-US" w:bidi="ar-SA"/>
      </w:rPr>
    </w:lvl>
    <w:lvl w:ilvl="5">
      <w:start w:val="0"/>
      <w:numFmt w:val="bullet"/>
      <w:lvlText w:val="•"/>
      <w:lvlJc w:val="left"/>
      <w:pPr>
        <w:ind w:left="4797" w:hanging="406"/>
      </w:pPr>
      <w:rPr>
        <w:rFonts w:hint="default"/>
        <w:lang w:val="it-IT" w:eastAsia="en-US" w:bidi="ar-SA"/>
      </w:rPr>
    </w:lvl>
    <w:lvl w:ilvl="6">
      <w:start w:val="0"/>
      <w:numFmt w:val="bullet"/>
      <w:lvlText w:val="•"/>
      <w:lvlJc w:val="left"/>
      <w:pPr>
        <w:ind w:left="5508" w:hanging="406"/>
      </w:pPr>
      <w:rPr>
        <w:rFonts w:hint="default"/>
        <w:lang w:val="it-IT" w:eastAsia="en-US" w:bidi="ar-SA"/>
      </w:rPr>
    </w:lvl>
    <w:lvl w:ilvl="7">
      <w:start w:val="0"/>
      <w:numFmt w:val="bullet"/>
      <w:lvlText w:val="•"/>
      <w:lvlJc w:val="left"/>
      <w:pPr>
        <w:ind w:left="6219" w:hanging="406"/>
      </w:pPr>
      <w:rPr>
        <w:rFonts w:hint="default"/>
        <w:lang w:val="it-IT" w:eastAsia="en-US" w:bidi="ar-SA"/>
      </w:rPr>
    </w:lvl>
    <w:lvl w:ilvl="8">
      <w:start w:val="0"/>
      <w:numFmt w:val="bullet"/>
      <w:lvlText w:val="•"/>
      <w:lvlJc w:val="left"/>
      <w:pPr>
        <w:ind w:left="6931" w:hanging="406"/>
      </w:pPr>
      <w:rPr>
        <w:rFonts w:hint="default"/>
        <w:lang w:val="it-IT" w:eastAsia="en-US" w:bidi="ar-SA"/>
      </w:rPr>
    </w:lvl>
  </w:abstractNum>
  <w:abstractNum w:abstractNumId="3">
    <w:multiLevelType w:val="hybridMultilevel"/>
    <w:lvl w:ilvl="0">
      <w:start w:val="0"/>
      <w:numFmt w:val="bullet"/>
      <w:lvlText w:val="-"/>
      <w:lvlJc w:val="left"/>
      <w:pPr>
        <w:ind w:left="1187" w:hanging="360"/>
      </w:pPr>
      <w:rPr>
        <w:rFonts w:hint="default" w:ascii="Arial MT" w:hAnsi="Arial MT" w:eastAsia="Arial MT" w:cs="Arial MT"/>
        <w:b w:val="0"/>
        <w:bCs w:val="0"/>
        <w:i w:val="0"/>
        <w:iCs w:val="0"/>
        <w:spacing w:val="0"/>
        <w:w w:val="99"/>
        <w:sz w:val="18"/>
        <w:szCs w:val="18"/>
        <w:lang w:val="it-IT" w:eastAsia="en-US" w:bidi="ar-SA"/>
      </w:rPr>
    </w:lvl>
    <w:lvl w:ilvl="1">
      <w:start w:val="0"/>
      <w:numFmt w:val="bullet"/>
      <w:lvlText w:val="•"/>
      <w:lvlJc w:val="left"/>
      <w:pPr>
        <w:ind w:left="1897" w:hanging="360"/>
      </w:pPr>
      <w:rPr>
        <w:rFonts w:hint="default"/>
        <w:lang w:val="it-IT" w:eastAsia="en-US" w:bidi="ar-SA"/>
      </w:rPr>
    </w:lvl>
    <w:lvl w:ilvl="2">
      <w:start w:val="0"/>
      <w:numFmt w:val="bullet"/>
      <w:lvlText w:val="•"/>
      <w:lvlJc w:val="left"/>
      <w:pPr>
        <w:ind w:left="2614" w:hanging="360"/>
      </w:pPr>
      <w:rPr>
        <w:rFonts w:hint="default"/>
        <w:lang w:val="it-IT" w:eastAsia="en-US" w:bidi="ar-SA"/>
      </w:rPr>
    </w:lvl>
    <w:lvl w:ilvl="3">
      <w:start w:val="0"/>
      <w:numFmt w:val="bullet"/>
      <w:lvlText w:val="•"/>
      <w:lvlJc w:val="left"/>
      <w:pPr>
        <w:ind w:left="3331" w:hanging="360"/>
      </w:pPr>
      <w:rPr>
        <w:rFonts w:hint="default"/>
        <w:lang w:val="it-IT" w:eastAsia="en-US" w:bidi="ar-SA"/>
      </w:rPr>
    </w:lvl>
    <w:lvl w:ilvl="4">
      <w:start w:val="0"/>
      <w:numFmt w:val="bullet"/>
      <w:lvlText w:val="•"/>
      <w:lvlJc w:val="left"/>
      <w:pPr>
        <w:ind w:left="4049" w:hanging="360"/>
      </w:pPr>
      <w:rPr>
        <w:rFonts w:hint="default"/>
        <w:lang w:val="it-IT" w:eastAsia="en-US" w:bidi="ar-SA"/>
      </w:rPr>
    </w:lvl>
    <w:lvl w:ilvl="5">
      <w:start w:val="0"/>
      <w:numFmt w:val="bullet"/>
      <w:lvlText w:val="•"/>
      <w:lvlJc w:val="left"/>
      <w:pPr>
        <w:ind w:left="4766" w:hanging="360"/>
      </w:pPr>
      <w:rPr>
        <w:rFonts w:hint="default"/>
        <w:lang w:val="it-IT" w:eastAsia="en-US" w:bidi="ar-SA"/>
      </w:rPr>
    </w:lvl>
    <w:lvl w:ilvl="6">
      <w:start w:val="0"/>
      <w:numFmt w:val="bullet"/>
      <w:lvlText w:val="•"/>
      <w:lvlJc w:val="left"/>
      <w:pPr>
        <w:ind w:left="5483" w:hanging="360"/>
      </w:pPr>
      <w:rPr>
        <w:rFonts w:hint="default"/>
        <w:lang w:val="it-IT" w:eastAsia="en-US" w:bidi="ar-SA"/>
      </w:rPr>
    </w:lvl>
    <w:lvl w:ilvl="7">
      <w:start w:val="0"/>
      <w:numFmt w:val="bullet"/>
      <w:lvlText w:val="•"/>
      <w:lvlJc w:val="left"/>
      <w:pPr>
        <w:ind w:left="6201" w:hanging="360"/>
      </w:pPr>
      <w:rPr>
        <w:rFonts w:hint="default"/>
        <w:lang w:val="it-IT" w:eastAsia="en-US" w:bidi="ar-SA"/>
      </w:rPr>
    </w:lvl>
    <w:lvl w:ilvl="8">
      <w:start w:val="0"/>
      <w:numFmt w:val="bullet"/>
      <w:lvlText w:val="•"/>
      <w:lvlJc w:val="left"/>
      <w:pPr>
        <w:ind w:left="6918" w:hanging="360"/>
      </w:pPr>
      <w:rPr>
        <w:rFonts w:hint="default"/>
        <w:lang w:val="it-IT" w:eastAsia="en-US" w:bidi="ar-SA"/>
      </w:rPr>
    </w:lvl>
  </w:abstractNum>
  <w:abstractNum w:abstractNumId="2">
    <w:multiLevelType w:val="hybridMultilevel"/>
    <w:lvl w:ilvl="0">
      <w:start w:val="0"/>
      <w:numFmt w:val="bullet"/>
      <w:lvlText w:val="-"/>
      <w:lvlJc w:val="left"/>
      <w:pPr>
        <w:ind w:left="140" w:hanging="164"/>
      </w:pPr>
      <w:rPr>
        <w:rFonts w:hint="default" w:ascii="Cambria" w:hAnsi="Cambria" w:eastAsia="Cambria" w:cs="Cambria"/>
        <w:b w:val="0"/>
        <w:bCs w:val="0"/>
        <w:i w:val="0"/>
        <w:iCs w:val="0"/>
        <w:spacing w:val="0"/>
        <w:w w:val="100"/>
        <w:sz w:val="22"/>
        <w:szCs w:val="22"/>
        <w:lang w:val="it-IT" w:eastAsia="en-US" w:bidi="ar-SA"/>
      </w:rPr>
    </w:lvl>
    <w:lvl w:ilvl="1">
      <w:start w:val="0"/>
      <w:numFmt w:val="bullet"/>
      <w:lvlText w:val="-"/>
      <w:lvlJc w:val="left"/>
      <w:pPr>
        <w:ind w:left="501" w:hanging="224"/>
      </w:pPr>
      <w:rPr>
        <w:rFonts w:hint="default" w:ascii="Times New Roman" w:hAnsi="Times New Roman" w:eastAsia="Times New Roman" w:cs="Times New Roman"/>
        <w:b w:val="0"/>
        <w:bCs w:val="0"/>
        <w:i w:val="0"/>
        <w:iCs w:val="0"/>
        <w:spacing w:val="0"/>
        <w:w w:val="100"/>
        <w:sz w:val="22"/>
        <w:szCs w:val="22"/>
        <w:lang w:val="it-IT" w:eastAsia="en-US" w:bidi="ar-SA"/>
      </w:rPr>
    </w:lvl>
    <w:lvl w:ilvl="2">
      <w:start w:val="0"/>
      <w:numFmt w:val="bullet"/>
      <w:lvlText w:val="•"/>
      <w:lvlJc w:val="left"/>
      <w:pPr>
        <w:ind w:left="1609" w:hanging="224"/>
      </w:pPr>
      <w:rPr>
        <w:rFonts w:hint="default"/>
        <w:lang w:val="it-IT" w:eastAsia="en-US" w:bidi="ar-SA"/>
      </w:rPr>
    </w:lvl>
    <w:lvl w:ilvl="3">
      <w:start w:val="0"/>
      <w:numFmt w:val="bullet"/>
      <w:lvlText w:val="•"/>
      <w:lvlJc w:val="left"/>
      <w:pPr>
        <w:ind w:left="2719" w:hanging="224"/>
      </w:pPr>
      <w:rPr>
        <w:rFonts w:hint="default"/>
        <w:lang w:val="it-IT" w:eastAsia="en-US" w:bidi="ar-SA"/>
      </w:rPr>
    </w:lvl>
    <w:lvl w:ilvl="4">
      <w:start w:val="0"/>
      <w:numFmt w:val="bullet"/>
      <w:lvlText w:val="•"/>
      <w:lvlJc w:val="left"/>
      <w:pPr>
        <w:ind w:left="3829" w:hanging="224"/>
      </w:pPr>
      <w:rPr>
        <w:rFonts w:hint="default"/>
        <w:lang w:val="it-IT" w:eastAsia="en-US" w:bidi="ar-SA"/>
      </w:rPr>
    </w:lvl>
    <w:lvl w:ilvl="5">
      <w:start w:val="0"/>
      <w:numFmt w:val="bullet"/>
      <w:lvlText w:val="•"/>
      <w:lvlJc w:val="left"/>
      <w:pPr>
        <w:ind w:left="4939" w:hanging="224"/>
      </w:pPr>
      <w:rPr>
        <w:rFonts w:hint="default"/>
        <w:lang w:val="it-IT" w:eastAsia="en-US" w:bidi="ar-SA"/>
      </w:rPr>
    </w:lvl>
    <w:lvl w:ilvl="6">
      <w:start w:val="0"/>
      <w:numFmt w:val="bullet"/>
      <w:lvlText w:val="•"/>
      <w:lvlJc w:val="left"/>
      <w:pPr>
        <w:ind w:left="6049" w:hanging="224"/>
      </w:pPr>
      <w:rPr>
        <w:rFonts w:hint="default"/>
        <w:lang w:val="it-IT" w:eastAsia="en-US" w:bidi="ar-SA"/>
      </w:rPr>
    </w:lvl>
    <w:lvl w:ilvl="7">
      <w:start w:val="0"/>
      <w:numFmt w:val="bullet"/>
      <w:lvlText w:val="•"/>
      <w:lvlJc w:val="left"/>
      <w:pPr>
        <w:ind w:left="7159" w:hanging="224"/>
      </w:pPr>
      <w:rPr>
        <w:rFonts w:hint="default"/>
        <w:lang w:val="it-IT" w:eastAsia="en-US" w:bidi="ar-SA"/>
      </w:rPr>
    </w:lvl>
    <w:lvl w:ilvl="8">
      <w:start w:val="0"/>
      <w:numFmt w:val="bullet"/>
      <w:lvlText w:val="•"/>
      <w:lvlJc w:val="left"/>
      <w:pPr>
        <w:ind w:left="8269" w:hanging="224"/>
      </w:pPr>
      <w:rPr>
        <w:rFonts w:hint="default"/>
        <w:lang w:val="it-IT" w:eastAsia="en-US" w:bidi="ar-SA"/>
      </w:rPr>
    </w:lvl>
  </w:abstractNum>
  <w:abstractNum w:abstractNumId="1">
    <w:multiLevelType w:val="hybridMultilevel"/>
    <w:lvl w:ilvl="0">
      <w:start w:val="2"/>
      <w:numFmt w:val="decimal"/>
      <w:lvlText w:val="%1"/>
      <w:lvlJc w:val="left"/>
      <w:pPr>
        <w:ind w:left="582" w:hanging="387"/>
        <w:jc w:val="left"/>
      </w:pPr>
      <w:rPr>
        <w:rFonts w:hint="default"/>
        <w:lang w:val="it-IT" w:eastAsia="en-US" w:bidi="ar-SA"/>
      </w:rPr>
    </w:lvl>
    <w:lvl w:ilvl="1">
      <w:start w:val="2"/>
      <w:numFmt w:val="decimal"/>
      <w:lvlText w:val="%1.%2."/>
      <w:lvlJc w:val="left"/>
      <w:pPr>
        <w:ind w:left="582" w:hanging="387"/>
        <w:jc w:val="left"/>
      </w:pPr>
      <w:rPr>
        <w:rFonts w:hint="default" w:ascii="Cambria" w:hAnsi="Cambria" w:eastAsia="Cambria" w:cs="Cambria"/>
        <w:b w:val="0"/>
        <w:bCs w:val="0"/>
        <w:i w:val="0"/>
        <w:iCs w:val="0"/>
        <w:spacing w:val="0"/>
        <w:w w:val="92"/>
        <w:sz w:val="22"/>
        <w:szCs w:val="22"/>
        <w:u w:val="single" w:color="000000"/>
        <w:lang w:val="it-IT" w:eastAsia="en-US" w:bidi="ar-SA"/>
      </w:rPr>
    </w:lvl>
    <w:lvl w:ilvl="2">
      <w:start w:val="1"/>
      <w:numFmt w:val="decimal"/>
      <w:lvlText w:val="%1.%2.%3"/>
      <w:lvlJc w:val="left"/>
      <w:pPr>
        <w:ind w:left="692" w:hanging="497"/>
        <w:jc w:val="left"/>
      </w:pPr>
      <w:rPr>
        <w:rFonts w:hint="default" w:ascii="Cambria" w:hAnsi="Cambria" w:eastAsia="Cambria" w:cs="Cambria"/>
        <w:b w:val="0"/>
        <w:bCs w:val="0"/>
        <w:i w:val="0"/>
        <w:iCs w:val="0"/>
        <w:spacing w:val="0"/>
        <w:w w:val="96"/>
        <w:sz w:val="22"/>
        <w:szCs w:val="22"/>
        <w:lang w:val="it-IT" w:eastAsia="en-US" w:bidi="ar-SA"/>
      </w:rPr>
    </w:lvl>
    <w:lvl w:ilvl="3">
      <w:start w:val="0"/>
      <w:numFmt w:val="bullet"/>
      <w:lvlText w:val="•"/>
      <w:lvlJc w:val="left"/>
      <w:pPr>
        <w:ind w:left="2875" w:hanging="497"/>
      </w:pPr>
      <w:rPr>
        <w:rFonts w:hint="default"/>
        <w:lang w:val="it-IT" w:eastAsia="en-US" w:bidi="ar-SA"/>
      </w:rPr>
    </w:lvl>
    <w:lvl w:ilvl="4">
      <w:start w:val="0"/>
      <w:numFmt w:val="bullet"/>
      <w:lvlText w:val="•"/>
      <w:lvlJc w:val="left"/>
      <w:pPr>
        <w:ind w:left="3963" w:hanging="497"/>
      </w:pPr>
      <w:rPr>
        <w:rFonts w:hint="default"/>
        <w:lang w:val="it-IT" w:eastAsia="en-US" w:bidi="ar-SA"/>
      </w:rPr>
    </w:lvl>
    <w:lvl w:ilvl="5">
      <w:start w:val="0"/>
      <w:numFmt w:val="bullet"/>
      <w:lvlText w:val="•"/>
      <w:lvlJc w:val="left"/>
      <w:pPr>
        <w:ind w:left="5050" w:hanging="497"/>
      </w:pPr>
      <w:rPr>
        <w:rFonts w:hint="default"/>
        <w:lang w:val="it-IT" w:eastAsia="en-US" w:bidi="ar-SA"/>
      </w:rPr>
    </w:lvl>
    <w:lvl w:ilvl="6">
      <w:start w:val="0"/>
      <w:numFmt w:val="bullet"/>
      <w:lvlText w:val="•"/>
      <w:lvlJc w:val="left"/>
      <w:pPr>
        <w:ind w:left="6138" w:hanging="497"/>
      </w:pPr>
      <w:rPr>
        <w:rFonts w:hint="default"/>
        <w:lang w:val="it-IT" w:eastAsia="en-US" w:bidi="ar-SA"/>
      </w:rPr>
    </w:lvl>
    <w:lvl w:ilvl="7">
      <w:start w:val="0"/>
      <w:numFmt w:val="bullet"/>
      <w:lvlText w:val="•"/>
      <w:lvlJc w:val="left"/>
      <w:pPr>
        <w:ind w:left="7226" w:hanging="497"/>
      </w:pPr>
      <w:rPr>
        <w:rFonts w:hint="default"/>
        <w:lang w:val="it-IT" w:eastAsia="en-US" w:bidi="ar-SA"/>
      </w:rPr>
    </w:lvl>
    <w:lvl w:ilvl="8">
      <w:start w:val="0"/>
      <w:numFmt w:val="bullet"/>
      <w:lvlText w:val="•"/>
      <w:lvlJc w:val="left"/>
      <w:pPr>
        <w:ind w:left="8313" w:hanging="497"/>
      </w:pPr>
      <w:rPr>
        <w:rFonts w:hint="default"/>
        <w:lang w:val="it-IT" w:eastAsia="en-US" w:bidi="ar-SA"/>
      </w:rPr>
    </w:lvl>
  </w:abstractNum>
  <w:abstractNum w:abstractNumId="0">
    <w:multiLevelType w:val="hybridMultilevel"/>
    <w:lvl w:ilvl="0">
      <w:start w:val="1"/>
      <w:numFmt w:val="decimal"/>
      <w:lvlText w:val="%1."/>
      <w:lvlJc w:val="left"/>
      <w:pPr>
        <w:ind w:left="361" w:hanging="221"/>
        <w:jc w:val="left"/>
      </w:pPr>
      <w:rPr>
        <w:rFonts w:hint="default" w:ascii="Palatino Linotype" w:hAnsi="Palatino Linotype" w:eastAsia="Palatino Linotype" w:cs="Palatino Linotype"/>
        <w:b/>
        <w:bCs/>
        <w:i w:val="0"/>
        <w:iCs w:val="0"/>
        <w:spacing w:val="0"/>
        <w:w w:val="100"/>
        <w:sz w:val="22"/>
        <w:szCs w:val="22"/>
        <w:lang w:val="it-IT" w:eastAsia="en-US" w:bidi="ar-SA"/>
      </w:rPr>
    </w:lvl>
    <w:lvl w:ilvl="1">
      <w:start w:val="1"/>
      <w:numFmt w:val="decimal"/>
      <w:lvlText w:val="%1.%2"/>
      <w:lvlJc w:val="left"/>
      <w:pPr>
        <w:ind w:left="472" w:hanging="332"/>
        <w:jc w:val="left"/>
      </w:pPr>
      <w:rPr>
        <w:rFonts w:hint="default" w:ascii="Cambria" w:hAnsi="Cambria" w:eastAsia="Cambria" w:cs="Cambria"/>
        <w:b w:val="0"/>
        <w:bCs w:val="0"/>
        <w:i w:val="0"/>
        <w:iCs w:val="0"/>
        <w:spacing w:val="0"/>
        <w:w w:val="88"/>
        <w:sz w:val="22"/>
        <w:szCs w:val="22"/>
        <w:u w:val="single" w:color="000000"/>
        <w:lang w:val="it-IT" w:eastAsia="en-US" w:bidi="ar-SA"/>
      </w:rPr>
    </w:lvl>
    <w:lvl w:ilvl="2">
      <w:start w:val="1"/>
      <w:numFmt w:val="decimal"/>
      <w:lvlText w:val="%1.%2.%3"/>
      <w:lvlJc w:val="left"/>
      <w:pPr>
        <w:ind w:left="637" w:hanging="497"/>
        <w:jc w:val="left"/>
      </w:pPr>
      <w:rPr>
        <w:rFonts w:hint="default" w:ascii="Cambria" w:hAnsi="Cambria" w:eastAsia="Cambria" w:cs="Cambria"/>
        <w:b w:val="0"/>
        <w:bCs w:val="0"/>
        <w:i w:val="0"/>
        <w:iCs w:val="0"/>
        <w:spacing w:val="0"/>
        <w:w w:val="96"/>
        <w:sz w:val="22"/>
        <w:szCs w:val="22"/>
        <w:lang w:val="it-IT" w:eastAsia="en-US" w:bidi="ar-SA"/>
      </w:rPr>
    </w:lvl>
    <w:lvl w:ilvl="3">
      <w:start w:val="0"/>
      <w:numFmt w:val="bullet"/>
      <w:lvlText w:val="•"/>
      <w:lvlJc w:val="left"/>
      <w:pPr>
        <w:ind w:left="640" w:hanging="497"/>
      </w:pPr>
      <w:rPr>
        <w:rFonts w:hint="default"/>
        <w:lang w:val="it-IT" w:eastAsia="en-US" w:bidi="ar-SA"/>
      </w:rPr>
    </w:lvl>
    <w:lvl w:ilvl="4">
      <w:start w:val="0"/>
      <w:numFmt w:val="bullet"/>
      <w:lvlText w:val="•"/>
      <w:lvlJc w:val="left"/>
      <w:pPr>
        <w:ind w:left="2047" w:hanging="497"/>
      </w:pPr>
      <w:rPr>
        <w:rFonts w:hint="default"/>
        <w:lang w:val="it-IT" w:eastAsia="en-US" w:bidi="ar-SA"/>
      </w:rPr>
    </w:lvl>
    <w:lvl w:ilvl="5">
      <w:start w:val="0"/>
      <w:numFmt w:val="bullet"/>
      <w:lvlText w:val="•"/>
      <w:lvlJc w:val="left"/>
      <w:pPr>
        <w:ind w:left="3454" w:hanging="497"/>
      </w:pPr>
      <w:rPr>
        <w:rFonts w:hint="default"/>
        <w:lang w:val="it-IT" w:eastAsia="en-US" w:bidi="ar-SA"/>
      </w:rPr>
    </w:lvl>
    <w:lvl w:ilvl="6">
      <w:start w:val="0"/>
      <w:numFmt w:val="bullet"/>
      <w:lvlText w:val="•"/>
      <w:lvlJc w:val="left"/>
      <w:pPr>
        <w:ind w:left="4861" w:hanging="497"/>
      </w:pPr>
      <w:rPr>
        <w:rFonts w:hint="default"/>
        <w:lang w:val="it-IT" w:eastAsia="en-US" w:bidi="ar-SA"/>
      </w:rPr>
    </w:lvl>
    <w:lvl w:ilvl="7">
      <w:start w:val="0"/>
      <w:numFmt w:val="bullet"/>
      <w:lvlText w:val="•"/>
      <w:lvlJc w:val="left"/>
      <w:pPr>
        <w:ind w:left="6268" w:hanging="497"/>
      </w:pPr>
      <w:rPr>
        <w:rFonts w:hint="default"/>
        <w:lang w:val="it-IT" w:eastAsia="en-US" w:bidi="ar-SA"/>
      </w:rPr>
    </w:lvl>
    <w:lvl w:ilvl="8">
      <w:start w:val="0"/>
      <w:numFmt w:val="bullet"/>
      <w:lvlText w:val="•"/>
      <w:lvlJc w:val="left"/>
      <w:pPr>
        <w:ind w:left="7675" w:hanging="497"/>
      </w:pPr>
      <w:rPr>
        <w:rFonts w:hint="default"/>
        <w:lang w:val="it-IT" w:eastAsia="en-US" w:bidi="ar-SA"/>
      </w:rPr>
    </w:lvl>
  </w:abstract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t-IT"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it-IT" w:eastAsia="en-US" w:bidi="ar-SA"/>
    </w:rPr>
  </w:style>
  <w:style w:styleId="Heading1" w:type="paragraph">
    <w:name w:val="Heading 1"/>
    <w:basedOn w:val="Normal"/>
    <w:uiPriority w:val="1"/>
    <w:qFormat/>
    <w:pPr>
      <w:ind w:left="140"/>
      <w:outlineLvl w:val="1"/>
    </w:pPr>
    <w:rPr>
      <w:rFonts w:ascii="Palatino Linotype" w:hAnsi="Palatino Linotype" w:eastAsia="Palatino Linotype" w:cs="Palatino Linotype"/>
      <w:b/>
      <w:bCs/>
      <w:sz w:val="22"/>
      <w:szCs w:val="22"/>
      <w:lang w:val="it-IT" w:eastAsia="en-US" w:bidi="ar-SA"/>
    </w:rPr>
  </w:style>
  <w:style w:styleId="Heading2" w:type="paragraph">
    <w:name w:val="Heading 2"/>
    <w:basedOn w:val="Normal"/>
    <w:uiPriority w:val="1"/>
    <w:qFormat/>
    <w:pPr>
      <w:spacing w:line="252" w:lineRule="exact"/>
      <w:ind w:left="105"/>
      <w:outlineLvl w:val="2"/>
    </w:pPr>
    <w:rPr>
      <w:rFonts w:ascii="Times New Roman" w:hAnsi="Times New Roman" w:eastAsia="Times New Roman" w:cs="Times New Roman"/>
      <w:b/>
      <w:bCs/>
      <w:sz w:val="22"/>
      <w:szCs w:val="22"/>
      <w:lang w:val="it-IT" w:eastAsia="en-US" w:bidi="ar-SA"/>
    </w:rPr>
  </w:style>
  <w:style w:styleId="Title" w:type="paragraph">
    <w:name w:val="Title"/>
    <w:basedOn w:val="Normal"/>
    <w:uiPriority w:val="1"/>
    <w:qFormat/>
    <w:pPr>
      <w:spacing w:before="175"/>
      <w:ind w:left="-1" w:right="574"/>
      <w:jc w:val="center"/>
    </w:pPr>
    <w:rPr>
      <w:rFonts w:ascii="Palatino Linotype" w:hAnsi="Palatino Linotype" w:eastAsia="Palatino Linotype" w:cs="Palatino Linotype"/>
      <w:b/>
      <w:bCs/>
      <w:sz w:val="44"/>
      <w:szCs w:val="44"/>
      <w:lang w:val="it-IT" w:eastAsia="en-US" w:bidi="ar-SA"/>
    </w:rPr>
  </w:style>
  <w:style w:styleId="ListParagraph" w:type="paragraph">
    <w:name w:val="List Paragraph"/>
    <w:basedOn w:val="Normal"/>
    <w:uiPriority w:val="1"/>
    <w:qFormat/>
    <w:pPr>
      <w:ind w:left="501" w:hanging="276"/>
    </w:pPr>
    <w:rPr>
      <w:rFonts w:ascii="Times New Roman" w:hAnsi="Times New Roman" w:eastAsia="Times New Roman" w:cs="Times New Roman"/>
      <w:lang w:val="it-IT" w:eastAsia="en-US" w:bidi="ar-SA"/>
    </w:rPr>
  </w:style>
  <w:style w:styleId="TableParagraph" w:type="paragraph">
    <w:name w:val="Table Paragraph"/>
    <w:basedOn w:val="Normal"/>
    <w:uiPriority w:val="1"/>
    <w:qFormat/>
    <w:pPr/>
    <w:rPr>
      <w:rFonts w:ascii="Times New Roman" w:hAnsi="Times New Roman" w:eastAsia="Times New Roman" w:cs="Times New Roman"/>
      <w:lang w:val="it-I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comune.monteporziocatone.rm.it/" TargetMode="External"/><Relationship Id="rId6" Type="http://schemas.openxmlformats.org/officeDocument/2006/relationships/hyperlink" Target="mailto:comune.monteporziocatone@legalmail.it" TargetMode="External"/><Relationship Id="rId7" Type="http://schemas.openxmlformats.org/officeDocument/2006/relationships/hyperlink" Target="https://servizionline.comune.monteporziocatone.rm.it/hypersicportalx/portale/trasparenza/getfile.aspx?ref=519" TargetMode="External"/><Relationship Id="rId8" Type="http://schemas.openxmlformats.org/officeDocument/2006/relationships/hyperlink" Target="https://servizionline.comune.monteporziocatone.rm.it/hypersicportalx/portale/trasparenza/getfile.aspx?ref=418" TargetMode="External"/><Relationship Id="rId9" Type="http://schemas.openxmlformats.org/officeDocument/2006/relationships/hyperlink" Target="https://servizionline.comune.monteporziocatone.rm.it/hypersicportalx/portale/trasparenza/getfile.aspx?ref=492" TargetMode="External"/><Relationship Id="rId10" Type="http://schemas.openxmlformats.org/officeDocument/2006/relationships/hyperlink" Target="https://servizionline.comune.monteporziocatone.rm.it/hypersicportalx/portale/trasparenza/getfile.aspx?ref=520" TargetMode="External"/><Relationship Id="rId11" Type="http://schemas.openxmlformats.org/officeDocument/2006/relationships/hyperlink" Target="https://servizionline.comune.monteporziocatone.rm.it/hypersicportalx/portale/trasparenza/getfile.aspx?ref=521"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dcterms:created xsi:type="dcterms:W3CDTF">2025-11-19T09:45:59Z</dcterms:created>
  <dcterms:modified xsi:type="dcterms:W3CDTF">2025-11-19T09:45:59Z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2023-12-29T00:00:00Z</vt:filetime>
  </property>
  <property fmtid="{D5CDD505-2E9C-101B-9397-08002B2CF9AE}" pid="3" name="Creator">
    <vt:lpwstr>Microsoft® Word LTSC</vt:lpwstr>
  </property>
  <property fmtid="{D5CDD505-2E9C-101B-9397-08002B2CF9AE}" pid="4" name="LastSaved">
    <vt:filetime>2025-11-19T00:00:00Z</vt:filetime>
  </property>
  <property fmtid="{D5CDD505-2E9C-101B-9397-08002B2CF9AE}" pid="5" name="Producer">
    <vt:lpwstr>Microsoft® Word LTSC</vt:lpwstr>
  </property>
</Properties>
</file>